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tập Buổi 3</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các indicator ảnh hướng đến ngà</w:t>
      </w:r>
      <w:r w:rsidDel="00000000" w:rsidR="00000000" w:rsidRPr="00000000">
        <w:rPr>
          <w:rFonts w:ascii="Times New Roman" w:cs="Times New Roman" w:eastAsia="Times New Roman" w:hAnsi="Times New Roman"/>
          <w:sz w:val="28"/>
          <w:szCs w:val="28"/>
          <w:rtl w:val="0"/>
        </w:rPr>
        <w:t xml:space="preserve">nh.Ti</w:t>
      </w:r>
      <w:r w:rsidDel="00000000" w:rsidR="00000000" w:rsidRPr="00000000">
        <w:rPr>
          <w:rFonts w:ascii="Times New Roman" w:cs="Times New Roman" w:eastAsia="Times New Roman" w:hAnsi="Times New Roman"/>
          <w:sz w:val="28"/>
          <w:szCs w:val="28"/>
          <w:rtl w:val="0"/>
        </w:rPr>
        <w:t xml:space="preserve">êu tực và tích cực ?</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sz w:val="28"/>
          <w:szCs w:val="28"/>
          <w:rtl w:val="0"/>
        </w:rPr>
        <w:t xml:space="preserve">Em lấy 4 indicator:</w:t>
        <w:br w:type="textWrapping"/>
        <w:t xml:space="preserve">1.</w:t>
      </w:r>
      <w:r w:rsidDel="00000000" w:rsidR="00000000" w:rsidRPr="00000000">
        <w:rPr>
          <w:rFonts w:ascii="Times New Roman" w:cs="Times New Roman" w:eastAsia="Times New Roman" w:hAnsi="Times New Roman"/>
          <w:color w:val="1f1f1f"/>
          <w:sz w:val="28"/>
          <w:szCs w:val="28"/>
          <w:rtl w:val="0"/>
        </w:rPr>
        <w:t xml:space="preserve">Lợi suất trái phiếu Chính phủ (Bond Yield): là </w:t>
      </w:r>
      <w:r w:rsidDel="00000000" w:rsidR="00000000" w:rsidRPr="00000000">
        <w:rPr>
          <w:rFonts w:ascii="Times New Roman" w:cs="Times New Roman" w:eastAsia="Times New Roman" w:hAnsi="Times New Roman"/>
          <w:color w:val="0a0a0a"/>
          <w:sz w:val="28"/>
          <w:szCs w:val="28"/>
          <w:highlight w:val="white"/>
          <w:rtl w:val="0"/>
        </w:rPr>
        <w:t xml:space="preserve">tỷ suất sinh lời hàng năm mà nhà đầu tư kỳ vọng nhận được khi nắm giữ trái phiếu của Chính phủ, phản ánh chi phí vay của Chính phủ, được tính bằng lãi thanh toán hàng năm chia cho giá thị trường hiện tại của trái phiếu và thay đổi theo điều kiện thị trường, thường dùng để đánh giá sức khỏe kinh tế</w:t>
      </w:r>
    </w:p>
    <w:p w:rsidR="00000000" w:rsidDel="00000000" w:rsidP="00000000" w:rsidRDefault="00000000" w:rsidRPr="00000000" w14:paraId="00000006">
      <w:pPr>
        <w:rPr>
          <w:rFonts w:ascii="Times New Roman" w:cs="Times New Roman" w:eastAsia="Times New Roman" w:hAnsi="Times New Roman"/>
          <w:color w:val="001d35"/>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2.Chi tiêu vốn (CAPEX - Capital Expenditure) là </w:t>
      </w:r>
      <w:r w:rsidDel="00000000" w:rsidR="00000000" w:rsidRPr="00000000">
        <w:rPr>
          <w:rFonts w:ascii="Times New Roman" w:cs="Times New Roman" w:eastAsia="Times New Roman" w:hAnsi="Times New Roman"/>
          <w:color w:val="001d35"/>
          <w:sz w:val="28"/>
          <w:szCs w:val="28"/>
          <w:highlight w:val="white"/>
          <w:rtl w:val="0"/>
        </w:rPr>
        <w:t xml:space="preserve">khoản tiền doanh nghiệp dùng để mua mới, nâng cấp hoặc bảo trì tài sản cố định dài hạn như nhà xưởng, máy móc, thiết bị, phương tiện, công nghệ, nhằm duy trì và mở rộng hoạt động kinh doanh, tăng hiệu quả và tạo ra giá trị trong tương lai</w:t>
      </w:r>
    </w:p>
    <w:p w:rsidR="00000000" w:rsidDel="00000000" w:rsidP="00000000" w:rsidRDefault="00000000" w:rsidRPr="00000000" w14:paraId="00000007">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01d35"/>
          <w:sz w:val="28"/>
          <w:szCs w:val="28"/>
          <w:highlight w:val="white"/>
          <w:rtl w:val="0"/>
        </w:rPr>
        <w:t xml:space="preserve">3.</w:t>
      </w:r>
      <w:r w:rsidDel="00000000" w:rsidR="00000000" w:rsidRPr="00000000">
        <w:rPr>
          <w:rFonts w:ascii="Times New Roman" w:cs="Times New Roman" w:eastAsia="Times New Roman" w:hAnsi="Times New Roman"/>
          <w:color w:val="0a0a0a"/>
          <w:sz w:val="28"/>
          <w:szCs w:val="28"/>
          <w:highlight w:val="white"/>
          <w:rtl w:val="0"/>
        </w:rPr>
        <w:t xml:space="preserve">Tỷ lệ thất nghiệp (Lao động trình độ cao) </w:t>
      </w:r>
      <w:r w:rsidDel="00000000" w:rsidR="00000000" w:rsidRPr="00000000">
        <w:rPr>
          <w:rFonts w:ascii="Times New Roman" w:cs="Times New Roman" w:eastAsia="Times New Roman" w:hAnsi="Times New Roman"/>
          <w:color w:val="001d35"/>
          <w:sz w:val="28"/>
          <w:szCs w:val="28"/>
          <w:highlight w:val="white"/>
          <w:rtl w:val="0"/>
        </w:rPr>
        <w:t xml:space="preserve">là tỷ lệ phần trăm những người có bằng cấp, kỹ năng chuyên môn (lao động trình độ cao) đang có nhu cầu tìm việc, có khả năng làm việc nhưng chưa tìm được việc làm, so với tổng lực lượng lao động có trình độ cao sẵn có</w:t>
      </w:r>
      <w:r w:rsidDel="00000000" w:rsidR="00000000" w:rsidRPr="00000000">
        <w:rPr>
          <w:rFonts w:ascii="Times New Roman" w:cs="Times New Roman" w:eastAsia="Times New Roman" w:hAnsi="Times New Roman"/>
          <w:color w:val="0a0a0a"/>
          <w:sz w:val="28"/>
          <w:szCs w:val="28"/>
          <w:highlight w:val="white"/>
          <w:rtl w:val="0"/>
        </w:rPr>
        <w:t xml:space="preserve">; nó phản ánh sự mất cân đối cung-cầu lao động có kỹ năng hoặc sự suy giảm sức khỏe kinh tế, khiến người có năng lực cao cũng khó kiếm việc. </w:t>
      </w:r>
    </w:p>
    <w:p w:rsidR="00000000" w:rsidDel="00000000" w:rsidP="00000000" w:rsidRDefault="00000000" w:rsidRPr="00000000" w14:paraId="00000008">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4.Chỉ số Chi tiêu cho R&amp;D (Nghiên cứu &amp; Phát triển)  </w:t>
      </w:r>
      <w:r w:rsidDel="00000000" w:rsidR="00000000" w:rsidRPr="00000000">
        <w:rPr>
          <w:rFonts w:ascii="Times New Roman" w:cs="Times New Roman" w:eastAsia="Times New Roman" w:hAnsi="Times New Roman"/>
          <w:color w:val="001d35"/>
          <w:sz w:val="28"/>
          <w:szCs w:val="28"/>
          <w:highlight w:val="white"/>
          <w:rtl w:val="0"/>
        </w:rPr>
        <w:t xml:space="preserve">là thước đo tổng số tiền thế giới đầu tư vào đổi mới, thường được thể hiện qua tỷ lệ % R&amp;D trên GDP (cho quốc gia) hoặc tỷ lệ % R&amp;D trên doanh thu (cho doanh nghiệp)</w:t>
      </w:r>
      <w:r w:rsidDel="00000000" w:rsidR="00000000" w:rsidRPr="00000000">
        <w:rPr>
          <w:rtl w:val="0"/>
        </w:rPr>
      </w:r>
    </w:p>
    <w:tbl>
      <w:tblPr>
        <w:tblStyle w:val="Table1"/>
        <w:tblW w:w="11355.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845"/>
        <w:gridCol w:w="1710"/>
        <w:gridCol w:w="5025"/>
        <w:tblGridChange w:id="0">
          <w:tblGrid>
            <w:gridCol w:w="2775"/>
            <w:gridCol w:w="1845"/>
            <w:gridCol w:w="1710"/>
            <w:gridCol w:w="5025"/>
          </w:tblGrid>
        </w:tblGridChange>
      </w:tblGrid>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9">
            <w:pPr>
              <w:spacing w:after="48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Indicator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A">
            <w:pPr>
              <w:spacing w:after="48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Tác động Tích cực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0B">
            <w:pPr>
              <w:spacing w:after="48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Tác động Tiêu cực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0C">
            <w:pPr>
              <w:spacing w:after="48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Giải thích</w:t>
            </w: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Lợi suất trái phiếu Chính phủ (Bond Yield)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Yield giảm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Yield tăng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Các công ty IT thường được định giá dựa trên dòng tiền trong tương lai xa. Khi lợi suất trái phiếu (lãi suất chiết khấu) tăng, giá trị hiện tại của dòng tiền đó bị giảm mạnh.</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Chi tiêu vốn của doanh nghiệp (CAPEX)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Tăng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các doanh nghiệp lớn (Ngân hàng, Bán lẻ) có ngân sách CAPEX cao, họ sẽ chi nhiều tiền hơn để chuyển đổi số, mua phần mềm và dịch vụ Cloud.</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Tỷ lệ thất nghiệp (Lao động trình độ cao)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Giảm (Dư thừa nhân lực)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Tăng (Thiếu hụt tài năng)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IT là ngành thâm dụng nhân đạo. Chi phí nhân sự chiếm 70-80% giá vốn. Nếu thị trường lao động quá nóng, lương kỹ sư tăng vọt sẽ bào mòn lợi nhuận.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Chỉ số Chi tiêu cho R&amp;D toàn cầu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Tăng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Giảm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Phản ánh xu hướng đầu tư vào các công nghệ mới như AI, Blockchain, Bán dẫn.</w:t>
            </w:r>
          </w:p>
        </w:tc>
      </w:tr>
    </w:tbl>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