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{{rec_title}}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Note to user: Due to the way docx files are built, any tables pulled in via reference to .docx files are appended at the end of this template - you will want to cut and paste them to the relevant part of the manuscript. </w:t>
      </w:r>
    </w:p>
    <w:p>
      <w:pPr>
        <w:pStyle w:val="Heading1"/>
        <w:rPr/>
      </w:pPr>
      <w:r>
        <w:rPr/>
        <w:t>Introduction</w:t>
      </w:r>
    </w:p>
    <w:p>
      <w:pPr>
        <w:pStyle w:val="Heading2"/>
        <w:rPr/>
      </w:pPr>
      <w:r>
        <w:rPr/>
        <w:t>Rationale</w:t>
      </w:r>
    </w:p>
    <w:p>
      <w:pPr>
        <w:pStyle w:val="Normal"/>
        <w:rPr/>
      </w:pPr>
      <w:r>
        <w:rPr/>
        <w:t>[DemonstrationOfNeed.docx]</w:t>
      </w:r>
    </w:p>
    <w:p>
      <w:pPr>
        <w:pStyle w:val="Normal"/>
        <w:rPr/>
      </w:pPr>
      <w:r>
        <w:rPr/>
        <w:t>[TheoreticalFramework.docx]</w:t>
      </w:r>
    </w:p>
    <w:p>
      <w:pPr>
        <w:pStyle w:val="Heading2"/>
        <w:rPr/>
      </w:pPr>
      <w:r>
        <w:rPr/>
        <w:t>Objectives</w:t>
      </w:r>
    </w:p>
    <w:p>
      <w:pPr>
        <w:pStyle w:val="Normal"/>
        <w:rPr/>
      </w:pPr>
      <w:r>
        <w:rPr/>
        <w:t>In {{q_pop_sex}} {{q_pop_species}} aged {{q_pop_age}}, what is the effect of {{q_exp_dose}} level of {{q_exp_exp}} at {{q_exp_timing}} for {{q_exp_dur}}, in comparison to {{q_comp_dose}} level of {{q_comp_exp}} at {{q_comp_timing}} for {{q_comp_dur}}, on {{q_out_primary}} as primary outcomes and {{q_out_second}} as secondary outcomes?</w:t>
      </w:r>
    </w:p>
    <w:p>
      <w:pPr>
        <w:pStyle w:val="Normal"/>
        <w:rPr/>
      </w:pPr>
      <w:r>
        <w:rPr/>
        <w:t>The population is {{q_pop_health}} and {{q_pop_add}}. The exposure is {{q_exp_add}}. The comparator is {{q_comp_add}}.</w:t>
      </w:r>
    </w:p>
    <w:p>
      <w:pPr>
        <w:pStyle w:val="Heading1"/>
        <w:rPr/>
      </w:pPr>
      <w:r>
        <w:rPr/>
        <w:t>Methods</w:t>
      </w:r>
    </w:p>
    <w:p>
      <w:pPr>
        <w:pStyle w:val="Heading2"/>
        <w:rPr/>
      </w:pPr>
      <w:r>
        <w:rPr/>
        <w:t>Eligibility criteria</w:t>
      </w:r>
    </w:p>
    <w:p>
      <w:pPr>
        <w:pStyle w:val="Normal"/>
        <w:rPr/>
      </w:pPr>
      <w:r>
        <w:rPr/>
        <w:t>[EligibilityCriteria.docx]</w:t>
      </w:r>
    </w:p>
    <w:p>
      <w:pPr>
        <w:pStyle w:val="Normal"/>
        <w:rPr/>
      </w:pPr>
      <w:r>
        <w:rPr/>
        <w:t>{{screen_team}} will screen the results of the search strategy for eligibility for inclusion in the review. The approach taken to duplicate screening is {{screen_dupe}}, and conflicts will be resolved by {{screen_conflict}}. {{multi_pubs}} will be the strategy for handling multiple publications from the same study.</w:t>
      </w:r>
    </w:p>
    <w:p>
      <w:pPr>
        <w:pStyle w:val="Heading2"/>
        <w:rPr/>
      </w:pPr>
      <w:r>
        <w:rPr/>
        <w:t>Search strategy</w:t>
      </w:r>
    </w:p>
    <w:p>
      <w:pPr>
        <w:pStyle w:val="Normal"/>
        <w:rPr/>
      </w:pPr>
      <w:r>
        <w:rPr/>
        <w:t>[LiteratureSearch.docx]</w:t>
      </w:r>
    </w:p>
    <w:p>
      <w:pPr>
        <w:pStyle w:val="Normal"/>
        <w:rPr/>
      </w:pPr>
      <w:r>
        <w:rPr/>
        <w:t>Searches will be updated {{rerun_when}}. We will rerun searches in {{rerun_sources}}. Screening for the rerun will be conducted {{rerun_level}}. We will update our findings by {{rerun_update}}.</w:t>
      </w:r>
    </w:p>
    <w:p>
      <w:pPr>
        <w:pStyle w:val="Heading2"/>
        <w:rPr/>
      </w:pPr>
      <w:r>
        <w:rPr/>
        <w:t>Critical appraisal of the included studies</w:t>
      </w:r>
    </w:p>
    <w:p>
      <w:pPr>
        <w:pStyle w:val="Heading3"/>
        <w:rPr/>
      </w:pPr>
      <w:r>
        <w:rPr/>
        <w:t>Risk of bias assessment</w:t>
      </w:r>
    </w:p>
    <w:p>
      <w:pPr>
        <w:pStyle w:val="Normal"/>
        <w:rPr/>
      </w:pPr>
      <w:r>
        <w:rPr/>
        <w:t xml:space="preserve">Risk of bias assessment will be conducted {{rob_roles_dupe}} by {{rob_roles_team}}. Disputes will be resolved by {{rob_roles_conflict}}. </w:t>
      </w:r>
    </w:p>
    <w:p>
      <w:pPr>
        <w:pStyle w:val="Normal"/>
        <w:rPr/>
      </w:pPr>
      <w:r>
        <w:rPr/>
        <w:t>[BiasAssessment.docx]</w:t>
      </w:r>
    </w:p>
    <w:p>
      <w:pPr>
        <w:pStyle w:val="Heading3"/>
        <w:rPr/>
      </w:pPr>
      <w:r>
        <w:rPr/>
        <w:t>Other assessment</w:t>
      </w:r>
    </w:p>
    <w:p>
      <w:pPr>
        <w:pStyle w:val="Normal"/>
        <w:rPr/>
      </w:pPr>
      <w:r>
        <w:rPr/>
        <w:t>[OtherAppraisal.docx]</w:t>
      </w:r>
    </w:p>
    <w:p>
      <w:pPr>
        <w:pStyle w:val="Heading2"/>
        <w:rPr/>
      </w:pPr>
      <w:r>
        <w:rPr/>
        <w:t>Evidence synthesis</w:t>
      </w:r>
    </w:p>
    <w:p>
      <w:pPr>
        <w:pStyle w:val="Normal"/>
        <w:rPr/>
      </w:pPr>
      <w:r>
        <w:rPr/>
        <w:t>[CharacteristicsOfStudies.docx]</w:t>
      </w:r>
    </w:p>
    <w:p>
      <w:pPr>
        <w:pStyle w:val="Normal"/>
        <w:rPr/>
      </w:pPr>
      <w:r>
        <w:rPr/>
        <w:t>[SynthesisMethods.docx]</w:t>
      </w:r>
    </w:p>
    <w:p>
      <w:pPr>
        <w:pStyle w:val="Heading2"/>
        <w:rPr/>
      </w:pPr>
      <w:r>
        <w:rPr/>
        <w:t>Certainty Assessment</w:t>
      </w:r>
    </w:p>
    <w:p>
      <w:pPr>
        <w:pStyle w:val="Normal"/>
        <w:rPr/>
      </w:pPr>
      <w:r>
        <w:rPr/>
        <w:t>[CertaintyAssessment.docx]</w:t>
      </w:r>
    </w:p>
    <w:p>
      <w:pPr>
        <w:pStyle w:val="Heading2"/>
        <w:rPr/>
      </w:pPr>
      <w:r>
        <w:rPr/>
        <w:t>Evidence Integration</w:t>
      </w:r>
    </w:p>
    <w:p>
      <w:pPr>
        <w:pStyle w:val="Normal"/>
        <w:rPr/>
      </w:pPr>
      <w:r>
        <w:rPr/>
        <w:t>[EvidenceIntegration.docx]</w:t>
      </w:r>
    </w:p>
    <w:p>
      <w:pPr>
        <w:pStyle w:val="Heading1"/>
        <w:rPr/>
      </w:pPr>
      <w:r>
        <w:rPr/>
        <w:t>Administrative information</w:t>
      </w:r>
    </w:p>
    <w:p>
      <w:pPr>
        <w:pStyle w:val="Heading2"/>
        <w:rPr/>
      </w:pPr>
      <w:r>
        <w:rPr/>
        <w:t>Information management practices</w:t>
      </w:r>
    </w:p>
    <w:p>
      <w:pPr>
        <w:pStyle w:val="Normal"/>
        <w:rPr/>
      </w:pPr>
      <w:r>
        <w:rPr/>
        <w:t>For the systematic review, we will use the following software: {{info_refman}} for reference management; {{info_knowman}} for knowledge and data management; {{info_srsoft}} to facilitate conduct of each stage of the SR process; {{info_statspack}} for data analysis and visualisation; and {{info_aitools}} as automation and AI tools to support the SR.</w:t>
      </w:r>
    </w:p>
    <w:p>
      <w:pPr>
        <w:pStyle w:val="Heading2"/>
        <w:rPr/>
      </w:pPr>
      <w:r>
        <w:rPr/>
        <w:t>Roles of team members in relation to core SR competencies</w:t>
      </w:r>
    </w:p>
    <w:p>
      <w:pPr>
        <w:pStyle w:val="Normal"/>
        <w:rPr/>
      </w:pPr>
      <w:r>
        <w:rPr/>
        <w:t>The core competencies of the systematic review team are fulfilled as follows: {{comp_infosci}} for search strategies and information science; {{comp_eviapp}} for appraisal of the evidence; {{comp_stats}} for statistics and meta-analysis; {{comp_topic}} covering topic expertise; {{comp_srmeth}} for SR methodologies; and {{comp_guarant}} is the guarantor of the SR.</w:t>
      </w:r>
    </w:p>
    <w:p>
      <w:pPr>
        <w:pStyle w:val="Heading2"/>
        <w:rPr/>
      </w:pPr>
      <w:r>
        <w:rPr/>
        <w:t>Conflicts of interest</w:t>
      </w:r>
    </w:p>
    <w:p>
      <w:pPr>
        <w:pStyle w:val="Normal"/>
        <w:rPr/>
      </w:pPr>
      <w:r>
        <w:rPr/>
        <w:t>Conflicts of interest statements by each person involved in this planned SR can be found here: {{rec_osfurl}}.</w:t>
      </w:r>
    </w:p>
    <w:p>
      <w:pPr>
        <w:pStyle w:val="Normal"/>
        <w:rPr/>
      </w:pPr>
      <w:r>
        <w:rPr/>
        <w:t>Here we describe the apparent conflicts of interest we identified for the persons involved in this research, and our process for preventing those interests compromising the integrity of decision-making processes throughout the course of the SR.</w:t>
      </w:r>
    </w:p>
    <w:p>
      <w:pPr>
        <w:pStyle w:val="Normal"/>
        <w:rPr/>
      </w:pPr>
      <w:r>
        <w:rPr/>
        <w:t>[ApparentConflicts.doc</w:t>
      </w:r>
      <w:r>
        <w:rPr/>
        <w:t>x</w:t>
      </w:r>
      <w:r>
        <w:rPr/>
        <w:t>]</w:t>
      </w:r>
    </w:p>
    <w:p>
      <w:pPr>
        <w:pStyle w:val="Heading2"/>
        <w:rPr/>
      </w:pPr>
      <w:r>
        <w:rPr/>
        <w:t xml:space="preserve">Funding </w:t>
      </w:r>
    </w:p>
    <w:p>
      <w:pPr>
        <w:pStyle w:val="Normal"/>
        <w:rPr/>
      </w:pPr>
      <w:r>
        <w:rPr/>
        <w:t>For this systematic review, we are receiving funding and other support from the following sources: {{fund_sources}}. Funders sponsoring this SR are as follows: {{fund_funders}}. The funders have the following roles in the developing the protocol: {{fund_fundrole}}.</w:t>
      </w:r>
    </w:p>
    <w:p>
      <w:pPr>
        <w:pStyle w:val="Normal"/>
        <w:rPr/>
      </w:pPr>
      <w:r>
        <w:rPr/>
        <w:t>Relevant grant numbers: {{fund_grantnum}}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Update and Amendments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PRISMA-P 4: If the protocol represents an amendment of a previously completed or published protocol, identify as such and list changes; otherwise, state plan for documenting important protocol amendments.</w:t>
      </w:r>
    </w:p>
    <w:p>
      <w:pPr>
        <w:pStyle w:val="Heading1"/>
        <w:rPr/>
      </w:pPr>
      <w:r>
        <w:rPr/>
        <w:t>Appendix</w:t>
      </w:r>
    </w:p>
    <w:p>
      <w:pPr>
        <w:pStyle w:val="Normal"/>
        <w:rPr/>
      </w:pPr>
      <w:r>
        <w:rPr/>
        <w:t>[ExtractionForms.docx]</w:t>
      </w:r>
    </w:p>
    <w:p>
      <w:pPr>
        <w:pStyle w:val="Normal"/>
        <w:widowControl/>
        <w:bidi w:val="0"/>
        <w:spacing w:lineRule="auto" w:line="271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BFBFBF" w:themeColor="background1" w:themeShade="bf"/>
        <w:sz w:val="12"/>
        <w:szCs w:val="12"/>
      </w:rPr>
    </w:pPr>
    <w:r>
      <w:rPr>
        <w:color w:val="BFBFBF" w:themeColor="background1" w:themeShade="bf"/>
        <w:sz w:val="12"/>
        <w:szCs w:val="12"/>
      </w:rPr>
      <w:t xml:space="preserve">PRISMA-P citation: Moher D, Shamseer L, Clarke M, Ghersi D, Liberati A, Petticrew M, Shekelle P, Stewart LA. Preferred Reporting Items for Systematic Review and Meta-Analysis Protocols (PRISMA-P) 2015 statement. Syst Rev. 2015;4(1):1. doi: </w:t>
    </w:r>
    <w:hyperlink r:id="rId1">
      <w:r>
        <w:rPr>
          <w:rStyle w:val="InternetLink"/>
          <w:color w:val="BFBFBF" w:themeColor="background1" w:themeShade="bf"/>
          <w:sz w:val="12"/>
          <w:szCs w:val="12"/>
        </w:rPr>
        <w:t>10.1186/2046-4053-4-1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BFBFBF" w:themeColor="background1" w:themeShade="bf"/>
        <w:sz w:val="18"/>
        <w:szCs w:val="18"/>
      </w:rPr>
    </w:pPr>
    <w:r>
      <w:rPr>
        <w:color w:val="BFBFBF" w:themeColor="background1" w:themeShade="bf"/>
        <w:sz w:val="18"/>
        <w:szCs w:val="18"/>
      </w:rPr>
      <w:t xml:space="preserve">Protocol template structured according to PRISMA-P, draft generated by TARPD general protocol and SR code, by Paul Whaley and Stephen Wattam. CC-BY license. </w:t>
    </w:r>
    <w:hyperlink r:id="rId1">
      <w:r>
        <w:rPr>
          <w:rStyle w:val="InternetLink"/>
          <w:color w:val="034990" w:themeColor="hyperlink" w:themeShade="bf"/>
          <w:sz w:val="18"/>
          <w:szCs w:val="18"/>
        </w:rPr>
        <w:t>dx.doi.org/10.17504/protocols.io.n92ldydzxl5b/v2</w:t>
      </w:r>
    </w:hyperlink>
    <w:r>
      <w:rPr>
        <w:color w:val="BFBFBF" w:themeColor="background1" w:themeShade="bf"/>
        <w:sz w:val="18"/>
        <w:szCs w:val="18"/>
      </w:rPr>
      <w:t xml:space="preserve"> 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406"/>
    <w:pPr>
      <w:widowControl/>
      <w:suppressAutoHyphens w:val="true"/>
      <w:bidi w:val="0"/>
      <w:spacing w:lineRule="auto" w:line="271" w:before="0" w:after="20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6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0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d8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525406"/>
    <w:rPr>
      <w:color w:val="BFBFBF" w:themeColor="background1" w:themeShade="bf"/>
      <w:sz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3c722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131e3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131e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b32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b73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453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53cc"/>
    <w:rPr/>
  </w:style>
  <w:style w:type="character" w:styleId="InternetLink">
    <w:name w:val="Hyperlink"/>
    <w:basedOn w:val="DefaultParagraphFont"/>
    <w:uiPriority w:val="99"/>
    <w:unhideWhenUsed/>
    <w:rsid w:val="00c45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53cc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70d8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3c722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f131e3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453c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53c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ystematicreviewsjournal.com/content/4/1/1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dx.doi.org/10.17504/protocols.io.n92ldydzxl5b/v2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E944-0911-4AEF-9B0F-3B343994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Application>LibreOffice/7.2.7.2$Linux_X86_64 LibreOffice_project/20$Build-2</Application>
  <AppVersion>15.0000</AppVersion>
  <Pages>3</Pages>
  <Words>520</Words>
  <Characters>3583</Characters>
  <CharactersWithSpaces>4060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2022-07-20T12:12:00Z</dcterms:created>
  <dc:creator>Whaley, Paul</dc:creator>
  <dc:description/>
  <dc:language>en-GB</dc:language>
  <cp:lastModifiedBy/>
  <dcterms:modified xsi:type="dcterms:W3CDTF">2022-08-01T21:48:13Z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