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A25C7">
      <w:pPr>
        <w:rPr>
          <w:rFonts w:hint="eastAsia" w:asciiTheme="minorHAnsi" w:hAnsiTheme="minorHAnsi" w:eastAsiaTheme="minorEastAsia" w:cstheme="minorBidi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32"/>
          <w:szCs w:val="32"/>
          <w:lang w:val="en-US" w:eastAsia="zh-CN" w:bidi="ar"/>
        </w:rPr>
        <w:t>1. Project Overview and Findings</w:t>
      </w:r>
    </w:p>
    <w:p w14:paraId="7BEA1284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This project focuses on classifying images from the CIFAR-10 dataset using a deep learning model. The primary goal was to develop an accurate image classifier and apply it to an unlabeled dataset for generating predictions.</w:t>
      </w:r>
    </w:p>
    <w:p w14:paraId="5F12679B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 w14:paraId="5606804B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Key findings from the project include:</w:t>
      </w:r>
    </w:p>
    <w:p w14:paraId="0A96A627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 w14:paraId="35E815CA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The trained model achieved a high classification accuracy of 94%, demonstrating the effectiveness of the chosen architecture and training process.</w:t>
      </w:r>
    </w:p>
    <w:p w14:paraId="5051FEF0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Standard preprocessing techniques, such as normalization using CIFAR-10 mean and standard deviation, significantly improved the model’s performance.</w:t>
      </w:r>
    </w:p>
    <w:p w14:paraId="3CBFA469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The model was successfully deployed on an unlabeled test set, and predictions were stored in a CSV file for further evaluation.</w:t>
      </w:r>
    </w:p>
    <w:p w14:paraId="580427F5">
      <w:pPr>
        <w:rPr>
          <w:rFonts w:hint="eastAsia"/>
        </w:rPr>
      </w:pPr>
    </w:p>
    <w:p w14:paraId="6B87A6D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2 </w:t>
      </w:r>
      <w:r>
        <w:rPr>
          <w:b/>
          <w:bCs/>
          <w:sz w:val="32"/>
          <w:szCs w:val="32"/>
        </w:rPr>
        <w:t>Methodology</w:t>
      </w:r>
    </w:p>
    <w:p w14:paraId="11A2902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1. Model Design</w:t>
      </w:r>
    </w:p>
    <w:p w14:paraId="564AE4A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Our approach focuses on designing a lightweight ResNet variant with competitive classification performance while maintaining a low parameter count (&lt;5M) to improve computational efficiency. The key modifications in our architecture include:</w:t>
      </w:r>
    </w:p>
    <w:p w14:paraId="66F6F1B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• </w:t>
      </w:r>
      <w:r>
        <w:rPr>
          <w:b/>
          <w:bCs/>
        </w:rPr>
        <w:t>Lightweight Residual Blocks</w:t>
      </w:r>
      <w:r>
        <w:t>: We use a modified residual block structure where each block consists of two 3 \times 3 convolutional layers with batch normalization and ReLU activation. To maintain the shortcut connection when the number of channels changes, we introduce a 1 \times 1 convolution.</w:t>
      </w:r>
    </w:p>
    <w:p w14:paraId="2B1EFB5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• </w:t>
      </w:r>
      <w:r>
        <w:rPr>
          <w:b/>
          <w:bCs/>
        </w:rPr>
        <w:t>Three-Stage Hierarchical Design</w:t>
      </w:r>
      <w:r>
        <w:t>: The network consists of three main stages, each reducing the spatial dimensions while increasing the number of channels (64 → 128 → 256). This ensures a balance between feature extraction capability and computational efficiency.</w:t>
      </w:r>
    </w:p>
    <w:p w14:paraId="3018F35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• </w:t>
      </w:r>
      <w:r>
        <w:rPr>
          <w:b/>
          <w:bCs/>
        </w:rPr>
        <w:t>Global Average Pooling</w:t>
      </w:r>
      <w:r>
        <w:t>: Instead of using fully connected layers with large weight matrices, we apply global average pooling before the final classification layer, significantly reducing the number of trainable parameters.</w:t>
      </w:r>
    </w:p>
    <w:p w14:paraId="0C78AB9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The overall architecture consists of an initial convolutional layer followed by three stacked residual blocks and a final classification layer. The detailed structure is shown below:</w:t>
      </w:r>
    </w:p>
    <w:tbl>
      <w:tblPr>
        <w:tblW w:w="0" w:type="auto"/>
        <w:jc w:val="center"/>
        <w:tblCellSpacing w:w="15" w:type="dxa"/>
        <w:tblBorders>
          <w:top w:val="single" w:color="CFCECE" w:themeColor="background2" w:themeShade="E5" w:sz="4" w:space="0"/>
          <w:left w:val="single" w:color="CFCECE" w:themeColor="background2" w:themeShade="E5" w:sz="4" w:space="0"/>
          <w:bottom w:val="single" w:color="CFCECE" w:themeColor="background2" w:themeShade="E5" w:sz="4" w:space="0"/>
          <w:right w:val="single" w:color="CFCECE" w:themeColor="background2" w:themeShade="E5" w:sz="4" w:space="0"/>
          <w:insideH w:val="single" w:color="CFCECE" w:themeColor="background2" w:themeShade="E5" w:sz="4" w:space="0"/>
          <w:insideV w:val="single" w:color="CFCECE" w:themeColor="background2" w:themeShade="E5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1"/>
        <w:gridCol w:w="1424"/>
        <w:gridCol w:w="2566"/>
      </w:tblGrid>
      <w:tr w14:paraId="561A2989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4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7EB646DF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Layer Type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625AF866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Output Size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4499A743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Configuration</w:t>
            </w:r>
          </w:p>
        </w:tc>
      </w:tr>
      <w:tr w14:paraId="7508B0D7">
        <w:trPr>
          <w:tblCellSpacing w:w="15" w:type="dxa"/>
          <w:jc w:val="center"/>
        </w:trPr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4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7D52036E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Conv1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35C51B78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32×32×64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6FC9BC47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 xml:space="preserve">3 </w:t>
            </w:r>
            <w:r>
              <w:rPr>
                <w:rFonts w:hint="default"/>
                <w:lang w:val="en-US"/>
              </w:rPr>
              <w:t>x</w:t>
            </w:r>
            <w:r>
              <w:t xml:space="preserve"> 3, stride 1</w:t>
            </w:r>
          </w:p>
        </w:tc>
      </w:tr>
      <w:tr w14:paraId="06EA763B">
        <w:trPr>
          <w:tblCellSpacing w:w="15" w:type="dxa"/>
          <w:jc w:val="center"/>
        </w:trPr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4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4EA21170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Residual Block 1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1C627166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32×32×64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4E056020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 xml:space="preserve">3 </w:t>
            </w:r>
            <w:r>
              <w:rPr>
                <w:rFonts w:hint="default"/>
                <w:lang w:val="en-US"/>
              </w:rPr>
              <w:t>x</w:t>
            </w:r>
            <w:r>
              <w:t xml:space="preserve"> 3, 3 </w:t>
            </w:r>
            <w:r>
              <w:rPr>
                <w:rFonts w:hint="default"/>
                <w:lang w:val="en-US"/>
              </w:rPr>
              <w:t>x</w:t>
            </w:r>
            <w:r>
              <w:t xml:space="preserve"> 3 ×2</w:t>
            </w:r>
          </w:p>
        </w:tc>
      </w:tr>
      <w:tr w14:paraId="4F239632">
        <w:trPr>
          <w:tblCellSpacing w:w="15" w:type="dxa"/>
          <w:jc w:val="center"/>
        </w:trPr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4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466E84D5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Residual Block 2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45FFC371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16×16×128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2F84BBDF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 xml:space="preserve">3 </w:t>
            </w:r>
            <w:r>
              <w:rPr>
                <w:rFonts w:hint="default"/>
                <w:lang w:val="en-US"/>
              </w:rPr>
              <w:t>x</w:t>
            </w:r>
            <w:r>
              <w:t xml:space="preserve"> 3, 3 </w:t>
            </w:r>
            <w:r>
              <w:rPr>
                <w:rFonts w:hint="default"/>
                <w:lang w:val="en-US"/>
              </w:rPr>
              <w:t>x</w:t>
            </w:r>
            <w:r>
              <w:t xml:space="preserve"> 3 ×2, stride 2</w:t>
            </w:r>
          </w:p>
        </w:tc>
      </w:tr>
      <w:tr w14:paraId="3F2140A9">
        <w:trPr>
          <w:tblCellSpacing w:w="15" w:type="dxa"/>
          <w:jc w:val="center"/>
        </w:trPr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4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3A284472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Residual Block 3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3322ED59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8×8×256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65C26B1D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 xml:space="preserve">3 </w:t>
            </w:r>
            <w:r>
              <w:rPr>
                <w:rFonts w:hint="default"/>
                <w:lang w:val="en-US"/>
              </w:rPr>
              <w:t>x</w:t>
            </w:r>
            <w:r>
              <w:t xml:space="preserve"> 3, 3 </w:t>
            </w:r>
            <w:r>
              <w:rPr>
                <w:rFonts w:hint="default"/>
                <w:lang w:val="en-US"/>
              </w:rPr>
              <w:t>x</w:t>
            </w:r>
            <w:r>
              <w:t xml:space="preserve"> 3 ×2, stride 2</w:t>
            </w:r>
          </w:p>
        </w:tc>
      </w:tr>
      <w:tr w14:paraId="343CE65E">
        <w:trPr>
          <w:tblCellSpacing w:w="15" w:type="dxa"/>
          <w:jc w:val="center"/>
        </w:trPr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4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4694036B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Global Avg Pool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5919D001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1×1×256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341B54B2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Adaptive Pooling</w:t>
            </w:r>
          </w:p>
        </w:tc>
      </w:tr>
      <w:tr w14:paraId="3F9F636B">
        <w:trPr>
          <w:tblCellSpacing w:w="15" w:type="dxa"/>
          <w:jc w:val="center"/>
        </w:trPr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4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21F1F2DD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Fully Connected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2B09693A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10</w:t>
            </w:r>
          </w:p>
        </w:tc>
        <w:tc>
          <w:tcPr>
            <w:tcW w:w="0" w:type="auto"/>
            <w:tcBorders>
              <w:top w:val="single" w:color="CFCECE" w:themeColor="background2" w:themeShade="E5" w:sz="6" w:space="0"/>
              <w:left w:val="single" w:color="CFCECE" w:themeColor="background2" w:themeShade="E5" w:sz="6" w:space="0"/>
              <w:bottom w:val="single" w:color="CFCECE" w:themeColor="background2" w:themeShade="E5" w:sz="6" w:space="0"/>
              <w:right w:val="single" w:color="CFCECE" w:themeColor="background2" w:themeShade="E5" w:sz="6" w:space="0"/>
            </w:tcBorders>
            <w:shd w:val="clear"/>
            <w:vAlign w:val="center"/>
          </w:tcPr>
          <w:p w14:paraId="091C0A9B"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Linear Layer</w:t>
            </w:r>
          </w:p>
        </w:tc>
      </w:tr>
    </w:tbl>
    <w:p w14:paraId="34D548B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This structure ensures that our model retains the benefits of residual learning while keeping the number of parameters low.</w:t>
      </w:r>
    </w:p>
    <w:p w14:paraId="0015BD5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2. Training Process</w:t>
      </w:r>
    </w:p>
    <w:p w14:paraId="134E110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To improve the generalization ability of our model, we incorporate various data augmentation techniques and carefully tune the training strategy.</w:t>
      </w:r>
    </w:p>
    <w:p w14:paraId="1CE1B0D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Data Augmentation</w:t>
      </w:r>
    </w:p>
    <w:p w14:paraId="116143D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ance model generalization and robustness, we apply several data augmentation techniques during training. </w:t>
      </w:r>
      <w:r>
        <w:rPr>
          <w:b/>
          <w:bCs/>
        </w:rPr>
        <w:t>Random horizontal flipping</w:t>
      </w:r>
      <w:r>
        <w:t xml:space="preserve"> is used to introduce spatial variability, ensuring that the model does not overfit to specific orientations. </w:t>
      </w:r>
      <w:r>
        <w:rPr>
          <w:b/>
          <w:bCs/>
        </w:rPr>
        <w:t>Random cropping with padding</w:t>
      </w:r>
      <w:r>
        <w:t xml:space="preserve"> helps simulate natural variations in object positioning by shifting objects within the frame. </w:t>
      </w:r>
      <w:r>
        <w:rPr>
          <w:b/>
          <w:bCs/>
        </w:rPr>
        <w:t>Color jittering</w:t>
      </w:r>
      <w:r>
        <w:t xml:space="preserve"> modifies brightness, contrast, and saturation to improve the model’s resilience to different lighting conditions. </w:t>
      </w:r>
      <w:r>
        <w:rPr>
          <w:b/>
          <w:bCs/>
        </w:rPr>
        <w:t>Random rotation</w:t>
      </w:r>
      <w:r>
        <w:t xml:space="preserve"> is applied to introduce orientation invariance, allowing the model to recognize objects regardless of minor rotational differences. Finally, </w:t>
      </w:r>
      <w:r>
        <w:rPr>
          <w:b/>
          <w:bCs/>
        </w:rPr>
        <w:t>random erasing (Cutout)</w:t>
      </w:r>
      <w:r>
        <w:t xml:space="preserve"> is employed to encourage the network to focus on discriminative features rather than specific pixel locations, thereby improving its robustness to occlusions.</w:t>
      </w:r>
    </w:p>
    <w:p w14:paraId="07E89F8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Training Configuration</w:t>
      </w:r>
    </w:p>
    <w:p w14:paraId="1F3787B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We use the </w:t>
      </w:r>
      <w:r>
        <w:rPr>
          <w:b/>
          <w:bCs/>
        </w:rPr>
        <w:t>CIFAR-10</w:t>
      </w:r>
      <w:r>
        <w:t xml:space="preserve"> dataset for training and set the </w:t>
      </w:r>
      <w:r>
        <w:rPr>
          <w:b/>
          <w:bCs/>
        </w:rPr>
        <w:t>batch size</w:t>
      </w:r>
      <w:r>
        <w:t xml:space="preserve"> to 128. For optimization, we choose </w:t>
      </w:r>
      <w:r>
        <w:rPr>
          <w:b/>
          <w:bCs/>
        </w:rPr>
        <w:t>Stochastic Gradient Descent (SGD) with momentum 0.9</w:t>
      </w:r>
      <w:r>
        <w:t xml:space="preserve">, which is known to provide better generalization performance compared to Adam in image classification tasks. The initial </w:t>
      </w:r>
      <w:r>
        <w:rPr>
          <w:b/>
          <w:bCs/>
        </w:rPr>
        <w:t>learning rate</w:t>
      </w:r>
      <w:r>
        <w:t xml:space="preserve"> is set to </w:t>
      </w:r>
      <w:r>
        <w:rPr>
          <w:b/>
          <w:bCs/>
        </w:rPr>
        <w:t>0.01</w:t>
      </w:r>
      <w:r>
        <w:t xml:space="preserve">, and we employ a </w:t>
      </w:r>
      <w:r>
        <w:rPr>
          <w:b/>
          <w:bCs/>
        </w:rPr>
        <w:t>cosine annealing learning rate schedule</w:t>
      </w:r>
      <w:r>
        <w:t xml:space="preserve"> to ensure a smooth and gradual decrease in learning rate over time, helping the model converge effectively. Additionally, we apply </w:t>
      </w:r>
      <w:r>
        <w:rPr>
          <w:b/>
          <w:bCs/>
        </w:rPr>
        <w:t>weight decay (5 × 10⁻⁴)</w:t>
      </w:r>
      <w:r>
        <w:t xml:space="preserve"> as a form of regularization to mitigate overfitting. The model is trained for </w:t>
      </w:r>
      <w:r>
        <w:rPr>
          <w:b/>
          <w:bCs/>
        </w:rPr>
        <w:t>200 epochs</w:t>
      </w:r>
      <w:r>
        <w:t xml:space="preserve"> to ensure sufficient learning while balancing computational efficiency.</w:t>
      </w:r>
    </w:p>
    <w:p w14:paraId="57A8CA5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  <w:r>
        <w:rPr>
          <w:b/>
          <w:bCs/>
        </w:rPr>
        <w:t>Training Monitoring</w:t>
      </w:r>
    </w:p>
    <w:p w14:paraId="5B7BA61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To systematically track training progress, we implement multiple monitoring mechanisms. We print </w:t>
      </w:r>
      <w:r>
        <w:rPr>
          <w:b/>
          <w:bCs/>
        </w:rPr>
        <w:t>real-time batch loss</w:t>
      </w:r>
      <w:r>
        <w:t xml:space="preserve"> every </w:t>
      </w:r>
      <w:r>
        <w:rPr>
          <w:b/>
          <w:bCs/>
        </w:rPr>
        <w:t>50 iterations</w:t>
      </w:r>
      <w:r>
        <w:t xml:space="preserve"> to provide immediate feedback on optimization behavior. To analyze model performance over time, we </w:t>
      </w:r>
      <w:r>
        <w:rPr>
          <w:b/>
          <w:bCs/>
        </w:rPr>
        <w:t>compute and store per-epoch training loss and test accuracy</w:t>
      </w:r>
      <w:r>
        <w:t xml:space="preserve">. Furthermore, the model is evaluated </w:t>
      </w:r>
      <w:r>
        <w:rPr>
          <w:b/>
          <w:bCs/>
        </w:rPr>
        <w:t>every 5 epochs</w:t>
      </w:r>
      <w:r>
        <w:t xml:space="preserve">, with </w:t>
      </w:r>
      <w:r>
        <w:rPr>
          <w:b/>
          <w:bCs/>
        </w:rPr>
        <w:t>phase summaries printed every 10 epochs</w:t>
      </w:r>
      <w:r>
        <w:t xml:space="preserve"> to highlight performance trends. At the end of training, we </w:t>
      </w:r>
      <w:r>
        <w:rPr>
          <w:b/>
          <w:bCs/>
        </w:rPr>
        <w:t>save the best-performing model</w:t>
      </w:r>
      <w:r>
        <w:t xml:space="preserve"> using PyTorch’s torch.save() function, ensuring that the optimal model state is preserved for further evaluation or deployment.</w:t>
      </w:r>
    </w:p>
    <w:p w14:paraId="1EFBF68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7A32C24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3. Pros and Cons of Architectural Choices</w:t>
      </w:r>
    </w:p>
    <w:p w14:paraId="2EEF68A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Our chosen architecture strikes a balance between accuracy and computational efficiency. One of its primary advantages is its </w:t>
      </w:r>
      <w:r>
        <w:rPr>
          <w:b/>
          <w:bCs/>
        </w:rPr>
        <w:t>lower computational cost</w:t>
      </w:r>
      <w:r>
        <w:t xml:space="preserve">, as it requires fewer parameters and operations compared to deeper ResNet variants. This makes it well-suited for deployment in resource-constrained environments. Additionally, the model exhibits </w:t>
      </w:r>
      <w:r>
        <w:rPr>
          <w:b/>
          <w:bCs/>
        </w:rPr>
        <w:t>improved generalization</w:t>
      </w:r>
      <w:r>
        <w:t xml:space="preserve"> due to the effective use of data augmentation techniques, such as random cropping, color jittering, and cutout, which help mitigate overfitting. Moreover, the architecture enables </w:t>
      </w:r>
      <w:r>
        <w:rPr>
          <w:b/>
          <w:bCs/>
        </w:rPr>
        <w:t>faster training and inference</w:t>
      </w:r>
      <w:r>
        <w:t>, reducing both training time and memory requirements while maintaining competitive performance.</w:t>
      </w:r>
    </w:p>
    <w:p w14:paraId="78FA936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However, our approach also has limitations. The </w:t>
      </w:r>
      <w:r>
        <w:rPr>
          <w:b/>
          <w:bCs/>
        </w:rPr>
        <w:t>limited feature extraction capacity</w:t>
      </w:r>
      <w:r>
        <w:t xml:space="preserve"> of a shallower network can hinder its ability to capture intricate patterns in highly complex datasets. This constraint may lead to suboptimal performance on tasks requiring deeper hierarchical representations. Furthermore, the </w:t>
      </w:r>
      <w:r>
        <w:rPr>
          <w:b/>
          <w:bCs/>
        </w:rPr>
        <w:t>risk of underfitting</w:t>
      </w:r>
      <w:r>
        <w:t xml:space="preserve"> remains a concern, as a lightweight design might struggle to learn high-level abstract features as effectively as deeper architectures.</w:t>
      </w:r>
    </w:p>
    <w:p w14:paraId="0A7C966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573200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4. Lessons Learned</w:t>
      </w:r>
    </w:p>
    <w:p w14:paraId="38596FC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Throughout the model design and training process, we derived several key insights that contributed to optimizing performance and efficiency. First, </w:t>
      </w:r>
      <w:r>
        <w:rPr>
          <w:b/>
          <w:bCs/>
        </w:rPr>
        <w:t>data augmentation plays a crucial role in generalization</w:t>
      </w:r>
      <w:r>
        <w:t xml:space="preserve">. Techniques such as cutout and color jitter significantly enhanced the model’s robustness by simulating real-world variations in input data. Second, </w:t>
      </w:r>
      <w:r>
        <w:rPr>
          <w:b/>
          <w:bCs/>
        </w:rPr>
        <w:t>optimizer selection impacts training stability</w:t>
      </w:r>
      <w:r>
        <w:t>. We found that stochastic gradient descent (SGD) with momentum led to more stable convergence and better final accuracy compared to Adam, which often exhibited higher variance in performance.</w:t>
      </w:r>
    </w:p>
    <w:p w14:paraId="1CD6105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Additionally, we observed that </w:t>
      </w:r>
      <w:r>
        <w:rPr>
          <w:b/>
          <w:bCs/>
        </w:rPr>
        <w:t>architectural trade-offs are critical in balancing efficiency and accuracy</w:t>
      </w:r>
      <w:r>
        <w:t xml:space="preserve">. While reducing the number of parameters enhances computational efficiency, excessive simplifications can degrade performance, particularly on complex datasets. Lastly, </w:t>
      </w:r>
      <w:r>
        <w:rPr>
          <w:b/>
          <w:bCs/>
        </w:rPr>
        <w:t>learning rate scheduling proved to be essential for effective training</w:t>
      </w:r>
      <w:r>
        <w:t>. The adoption of a cosine annealing schedule allowed the model to avoid premature convergence, enabling a smoother optimization trajectory and ultimately leading to better generalization.</w:t>
      </w:r>
    </w:p>
    <w:p w14:paraId="53E0CD9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Our final model achieves strong performance while maintaining computational efficiency, making it well-suited for deployment in environments with limited resources.</w:t>
      </w:r>
    </w:p>
    <w:p w14:paraId="5D8BE848">
      <w:pPr>
        <w:rPr>
          <w:rFonts w:hint="eastAsia"/>
        </w:rPr>
      </w:pPr>
    </w:p>
    <w:p w14:paraId="54B0D070">
      <w:pPr>
        <w:rPr>
          <w:rFonts w:hint="eastAsia" w:asciiTheme="minorHAnsi" w:hAnsiTheme="minorHAnsi" w:eastAsiaTheme="minorEastAsia" w:cstheme="minorBidi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32"/>
          <w:szCs w:val="32"/>
          <w:lang w:val="en-US" w:eastAsia="zh-CN" w:bidi="ar"/>
        </w:rPr>
        <w:t>3. Results</w:t>
      </w:r>
    </w:p>
    <w:p w14:paraId="1AF7CF66">
      <w:pPr>
        <w:rPr>
          <w:rFonts w:hint="eastAsia"/>
        </w:rPr>
      </w:pPr>
      <w:r>
        <w:rPr>
          <w:rFonts w:hint="eastAsia"/>
        </w:rPr>
        <w:t>Final Test Accuracy: 94%</w:t>
      </w:r>
    </w:p>
    <w:p w14:paraId="5C97CE4F">
      <w:pPr>
        <w:rPr>
          <w:rFonts w:hint="eastAsia"/>
        </w:rPr>
      </w:pPr>
      <w:r>
        <w:rPr>
          <w:rFonts w:hint="eastAsia"/>
        </w:rPr>
        <w:t>Model Architecture:</w:t>
      </w:r>
    </w:p>
    <w:p w14:paraId="568DA41F">
      <w:pPr>
        <w:rPr>
          <w:rFonts w:hint="eastAsia"/>
        </w:rPr>
      </w:pPr>
      <w:r>
        <w:rPr>
          <w:rFonts w:hint="eastAsia"/>
        </w:rPr>
        <w:t>A deep CNN-based model with convolutional layers, batch normalization, and ReLU activations.</w:t>
      </w:r>
    </w:p>
    <w:p w14:paraId="1C3806E1">
      <w:pPr>
        <w:rPr>
          <w:rFonts w:hint="eastAsia"/>
        </w:rPr>
      </w:pPr>
      <w:r>
        <w:rPr>
          <w:rFonts w:hint="eastAsia"/>
        </w:rPr>
        <w:t>Number of Parameters: ~5 million (varies depending on architecture details).</w:t>
      </w:r>
    </w:p>
    <w:p w14:paraId="7918029A">
      <w:pPr>
        <w:rPr>
          <w:rFonts w:hint="eastAsia"/>
        </w:rPr>
      </w:pPr>
      <w:r>
        <w:rPr>
          <w:rFonts w:hint="eastAsia"/>
        </w:rPr>
        <w:t>Output Format: The predicted labels were successfully saved in submission.csv with the following format:</w:t>
      </w:r>
    </w:p>
    <w:p w14:paraId="5A079D09">
      <w:pPr>
        <w:rPr>
          <w:rFonts w:hint="eastAsia"/>
        </w:rPr>
      </w:pPr>
      <w:r>
        <w:rPr>
          <w:rFonts w:hint="eastAsia"/>
        </w:rPr>
        <w:t>python-repl</w:t>
      </w:r>
    </w:p>
    <w:p w14:paraId="7DCAAD8C">
      <w:pPr>
        <w:rPr>
          <w:rFonts w:hint="eastAsia"/>
        </w:rPr>
      </w:pPr>
      <w:r>
        <w:rPr>
          <w:rFonts w:hint="eastAsia"/>
        </w:rPr>
        <w:t>ID,Label</w:t>
      </w:r>
    </w:p>
    <w:p w14:paraId="4D7825EF">
      <w:pPr>
        <w:rPr>
          <w:rFonts w:hint="eastAsia"/>
        </w:rPr>
      </w:pPr>
      <w:r>
        <w:rPr>
          <w:rFonts w:hint="eastAsia"/>
        </w:rPr>
        <w:t>0,3</w:t>
      </w:r>
    </w:p>
    <w:p w14:paraId="1D02DDE5">
      <w:pPr>
        <w:rPr>
          <w:rFonts w:hint="eastAsia"/>
        </w:rPr>
      </w:pPr>
      <w:r>
        <w:rPr>
          <w:rFonts w:hint="eastAsia"/>
        </w:rPr>
        <w:t>1,5</w:t>
      </w:r>
    </w:p>
    <w:p w14:paraId="506A0724">
      <w:pPr>
        <w:rPr>
          <w:rFonts w:hint="eastAsia"/>
        </w:rPr>
      </w:pPr>
      <w:r>
        <w:rPr>
          <w:rFonts w:hint="eastAsia"/>
        </w:rPr>
        <w:t>2,2</w:t>
      </w:r>
    </w:p>
    <w:p w14:paraId="7D34D8D0">
      <w:pPr>
        <w:rPr>
          <w:rFonts w:hint="eastAsia"/>
        </w:rPr>
      </w:pPr>
      <w:r>
        <w:rPr>
          <w:rFonts w:hint="eastAsia"/>
        </w:rPr>
        <w:t>...</w:t>
      </w:r>
    </w:p>
    <w:p w14:paraId="0BFA32D7">
      <w:pPr>
        <w:rPr>
          <w:rFonts w:hint="eastAsia"/>
        </w:rPr>
      </w:pPr>
      <w:r>
        <w:rPr>
          <w:rFonts w:hint="eastAsia"/>
        </w:rPr>
        <w:t>This file was stored in /kaggle/working/ and verified using os.listdir() to ensure successful export.</w:t>
      </w:r>
    </w:p>
    <w:p w14:paraId="7A545BD1">
      <w:pPr>
        <w:rPr>
          <w:rFonts w:hint="eastAsia"/>
        </w:rPr>
      </w:pPr>
      <w:r>
        <w:rPr>
          <w:rFonts w:hint="eastAsia"/>
        </w:rPr>
        <w:t xml:space="preserve">This project successfully demonstrated the use of deep learning for image classification, achieving a high accuracy rate and effective predictions on an unlabeled dataset. Future improvements could include model ensembling, fine-tuning with transfer learning, or augmenting the training data for better generalization.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15476"/>
    <w:rsid w:val="5B715476"/>
    <w:rsid w:val="6DFDFCE6"/>
    <w:rsid w:val="FADFE978"/>
    <w:rsid w:val="FB7EC10F"/>
    <w:rsid w:val="FED0B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86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2025-03-10T13:18:00Z</dcterms:created>
  <dc:creator>鹿开心</dc:creator>
  <cp:lastModifiedBy>Xiaoyan Ouyang</cp:lastModifiedBy>
  <dcterms:modified xsi:type="dcterms:W3CDTF">2025-03-10T18:20:04Z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2052-6.10.2.8397</vt:lpwstr>
  </property>
  <property fmtid="{D5CDD505-2E9C-101B-9397-08002B2CF9AE}" pid="3" name="ICV">
    <vt:lpwstr>328B680CE127D287F554CF672B290048_43</vt:lpwstr>
  </property>
  <property fmtid="{D5CDD505-2E9C-101B-9397-08002B2CF9AE}" pid="4" name="KSOTemplateDocerSaveRecord">
    <vt:lpwstr>eyJoZGlkIjoiMDc4ZTgzNTRlNjk4YjI5MDI5NmI2NWZjODY0YzljNzkiLCJ1c2VySWQiOiI2MTQ2NzMzODQifQ==</vt:lpwstr>
  </property>
</Properties>
</file>