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73130" w14:textId="0C1D3F98" w:rsidR="00AD6A88" w:rsidRDefault="00000000">
      <w:pPr>
        <w:spacing w:after="400" w:line="276" w:lineRule="auto"/>
        <w:jc w:val="both"/>
      </w:pPr>
      <w:r>
        <w:rPr>
          <w:rFonts w:ascii="Arial" w:eastAsia="Arial" w:hAnsi="Arial" w:cs="Arial"/>
          <w:sz w:val="24"/>
          <w:szCs w:val="24"/>
        </w:rPr>
        <w:t xml:space="preserve">"SEÑORA NOTARIA: En los protocolos a su cargo sírvase extender y autorizar una escritura de Promesa de Compraventa de unos bienes raíces al tenor de las siguientes cláusulas: </w:t>
      </w:r>
      <w:r>
        <w:rPr>
          <w:rFonts w:ascii="Arial" w:eastAsia="Arial" w:hAnsi="Arial" w:cs="Arial"/>
          <w:b/>
          <w:bCs/>
          <w:sz w:val="24"/>
          <w:szCs w:val="24"/>
        </w:rPr>
        <w:t>PRIMERA.- COMPARECIENTES.-</w:t>
      </w:r>
      <w:r>
        <w:rPr>
          <w:rFonts w:ascii="Arial" w:eastAsia="Arial" w:hAnsi="Arial" w:cs="Arial"/>
          <w:sz w:val="24"/>
          <w:szCs w:val="24"/>
        </w:rPr>
        <w:t xml:space="preserve"> Comparecen a la celebración de la presente escritura por una parte y en su calidad de Promitentes Vendedores los cónyuges señores: LUIS RENÉ ANDRADE VILLALOBOS y ROSA INÉS DAZA ESPINOSA, legalmente capaces y por sus propios derechos, casados, mayores de edad; y, por otra en su calidad de Promitente Comprador el señor Doctor JOSÉ RICARDO AYALA TORRES representado y estipulando por el señor: PATRICIO GIOVANNY PAEZ LUNA, mayor de edad, divorciado; plenamente capaces para contratar y obligarse. </w:t>
      </w:r>
      <w:r>
        <w:rPr>
          <w:rFonts w:ascii="Arial" w:eastAsia="Arial" w:hAnsi="Arial" w:cs="Arial"/>
          <w:b/>
          <w:bCs/>
          <w:sz w:val="24"/>
          <w:szCs w:val="24"/>
        </w:rPr>
        <w:t>SEGUNDA.- ANTECEDENTES.- UNO.-</w:t>
      </w:r>
      <w:r>
        <w:rPr>
          <w:rFonts w:ascii="Arial" w:eastAsia="Arial" w:hAnsi="Arial" w:cs="Arial"/>
          <w:sz w:val="24"/>
          <w:szCs w:val="24"/>
        </w:rPr>
        <w:t xml:space="preserve"> Los Promitentes Vendedores son propietarios de un lote de terreno signado con el número nueve de una superficie aproximada de quinientos metros cuadrados y las construcciones ahí existentes, de la manzana número L UNO, ubicado en el Pasaje </w:t>
      </w:r>
      <w:proofErr w:type="spellStart"/>
      <w:r>
        <w:rPr>
          <w:rFonts w:ascii="Arial" w:eastAsia="Arial" w:hAnsi="Arial" w:cs="Arial"/>
          <w:sz w:val="24"/>
          <w:szCs w:val="24"/>
        </w:rPr>
        <w:t>Zambruno</w:t>
      </w:r>
      <w:proofErr w:type="spellEnd"/>
      <w:r>
        <w:rPr>
          <w:rFonts w:ascii="Arial" w:eastAsia="Arial" w:hAnsi="Arial" w:cs="Arial"/>
          <w:sz w:val="24"/>
          <w:szCs w:val="24"/>
        </w:rPr>
        <w:t xml:space="preserve"> y calle Carlos Rodríguez, de la Lotización Julio Matovelle, de la parroquia de Chillogallo, del cantón y ciudad de Quito, provincia de Pichincha, inmueble adquirido por los cónyuges señores Luis René Andrade Villalobos y doña Rosa Inés Daza Espinosa, según escritura otorgada el doce de noviembre de mil novecientos noventa y ocho, ante la Notaria Trigésima Primera del cantón Quito, doctora Mariela Pozo Acosta, legalmente inscrita en el Registro de la Propiedad del mismo cantón el veinte de noviembre de mil novecientos noventa y ocho. </w:t>
      </w:r>
      <w:r>
        <w:rPr>
          <w:rFonts w:ascii="Arial" w:eastAsia="Arial" w:hAnsi="Arial" w:cs="Arial"/>
          <w:b/>
          <w:bCs/>
          <w:sz w:val="24"/>
          <w:szCs w:val="24"/>
        </w:rPr>
        <w:t>DOS.-</w:t>
      </w:r>
      <w:r>
        <w:rPr>
          <w:rFonts w:ascii="Arial" w:eastAsia="Arial" w:hAnsi="Arial" w:cs="Arial"/>
          <w:sz w:val="24"/>
          <w:szCs w:val="24"/>
        </w:rPr>
        <w:t xml:space="preserve"> En parte del lote de terreno, los promitentes vendedores han destinado un área para parqueaderos. </w:t>
      </w:r>
      <w:r>
        <w:rPr>
          <w:rFonts w:ascii="Arial" w:eastAsia="Arial" w:hAnsi="Arial" w:cs="Arial"/>
          <w:b/>
          <w:bCs/>
          <w:sz w:val="24"/>
          <w:szCs w:val="24"/>
        </w:rPr>
        <w:t>TERCERA.- PROMESA DE COMPRAVENTA:</w:t>
      </w:r>
      <w:r>
        <w:rPr>
          <w:rFonts w:ascii="Arial" w:eastAsia="Arial" w:hAnsi="Arial" w:cs="Arial"/>
          <w:sz w:val="24"/>
          <w:szCs w:val="24"/>
        </w:rPr>
        <w:t xml:space="preserve"> Con los antecedentes expuestos anteriormente, los señores LUIS RENÉ ANDRADE VILLALOBOS Y DOÑA ROSA INÉS DAZA ESPINOSA, prometen vender y dar en perpetua enajenación al señor PATRICIO GIOVANNY PAEZ LUNA el estacionamiento signado con el número seis, que tiene una superficie de DOCE METROS CUADRADOS CON CERO NOVENTA Y OCHO DECÍMETROS CUADRADOS (12,098 m2), quien a su vez promete comprar dicho inmueble, con todos los bienes, usos, costumbres y tradiciones; entradas y salidas y más derechos que le son accesorios al bien raíz, a pesar de que se señala la cabida real del terreno y parqueadero, la venta se hará como cuerpo cierto. </w:t>
      </w:r>
      <w:r>
        <w:rPr>
          <w:rFonts w:ascii="Arial" w:eastAsia="Arial" w:hAnsi="Arial" w:cs="Arial"/>
          <w:b/>
          <w:bCs/>
          <w:sz w:val="24"/>
          <w:szCs w:val="24"/>
        </w:rPr>
        <w:t>CUARTA.- LINDEROS Y DIMENSIONES.- LINDEROS GENERALES.-</w:t>
      </w:r>
      <w:r>
        <w:rPr>
          <w:rFonts w:ascii="Arial" w:eastAsia="Arial" w:hAnsi="Arial" w:cs="Arial"/>
          <w:sz w:val="24"/>
          <w:szCs w:val="24"/>
        </w:rPr>
        <w:t xml:space="preserve"> Los linderos generales del inmueble son: </w:t>
      </w:r>
      <w:r>
        <w:rPr>
          <w:rFonts w:ascii="Arial" w:eastAsia="Arial" w:hAnsi="Arial" w:cs="Arial"/>
          <w:b/>
          <w:bCs/>
          <w:sz w:val="24"/>
          <w:szCs w:val="24"/>
        </w:rPr>
        <w:t>NORTE:</w:t>
      </w:r>
      <w:r>
        <w:rPr>
          <w:rFonts w:ascii="Arial" w:eastAsia="Arial" w:hAnsi="Arial" w:cs="Arial"/>
          <w:sz w:val="24"/>
          <w:szCs w:val="24"/>
        </w:rPr>
        <w:t xml:space="preserve"> En una longitud de diez metros con calle </w:t>
      </w:r>
      <w:proofErr w:type="spellStart"/>
      <w:r>
        <w:rPr>
          <w:rFonts w:ascii="Arial" w:eastAsia="Arial" w:hAnsi="Arial" w:cs="Arial"/>
          <w:sz w:val="24"/>
          <w:szCs w:val="24"/>
        </w:rPr>
        <w:t>Zambruno</w:t>
      </w:r>
      <w:proofErr w:type="spellEnd"/>
      <w:r>
        <w:rPr>
          <w:rFonts w:ascii="Arial" w:eastAsia="Arial" w:hAnsi="Arial" w:cs="Arial"/>
          <w:sz w:val="24"/>
          <w:szCs w:val="24"/>
        </w:rPr>
        <w:t xml:space="preserve">; </w:t>
      </w:r>
      <w:r>
        <w:rPr>
          <w:rFonts w:ascii="Arial" w:eastAsia="Arial" w:hAnsi="Arial" w:cs="Arial"/>
          <w:b/>
          <w:bCs/>
          <w:sz w:val="24"/>
          <w:szCs w:val="24"/>
        </w:rPr>
        <w:t>SUR:</w:t>
      </w:r>
      <w:r>
        <w:rPr>
          <w:rFonts w:ascii="Arial" w:eastAsia="Arial" w:hAnsi="Arial" w:cs="Arial"/>
          <w:sz w:val="24"/>
          <w:szCs w:val="24"/>
        </w:rPr>
        <w:t xml:space="preserve"> En una longitud de diez metros con el lote número cuatro; </w:t>
      </w:r>
      <w:r>
        <w:rPr>
          <w:rFonts w:ascii="Arial" w:eastAsia="Arial" w:hAnsi="Arial" w:cs="Arial"/>
          <w:b/>
          <w:bCs/>
          <w:sz w:val="24"/>
          <w:szCs w:val="24"/>
        </w:rPr>
        <w:t>ESTE:</w:t>
      </w:r>
      <w:r>
        <w:rPr>
          <w:rFonts w:ascii="Arial" w:eastAsia="Arial" w:hAnsi="Arial" w:cs="Arial"/>
          <w:sz w:val="24"/>
          <w:szCs w:val="24"/>
        </w:rPr>
        <w:t xml:space="preserve"> En una longitud de cincuenta metros, pared propia con el lote número diez; y, </w:t>
      </w:r>
      <w:r>
        <w:rPr>
          <w:rFonts w:ascii="Arial" w:eastAsia="Arial" w:hAnsi="Arial" w:cs="Arial"/>
          <w:b/>
          <w:bCs/>
          <w:sz w:val="24"/>
          <w:szCs w:val="24"/>
        </w:rPr>
        <w:t>OESTE:</w:t>
      </w:r>
      <w:r>
        <w:rPr>
          <w:rFonts w:ascii="Arial" w:eastAsia="Arial" w:hAnsi="Arial" w:cs="Arial"/>
          <w:sz w:val="24"/>
          <w:szCs w:val="24"/>
        </w:rPr>
        <w:t xml:space="preserve"> En una longitud de cincuenta metros pared propia con el lote número dos. </w:t>
      </w:r>
      <w:r>
        <w:rPr>
          <w:rFonts w:ascii="Arial" w:eastAsia="Arial" w:hAnsi="Arial" w:cs="Arial"/>
          <w:b/>
          <w:bCs/>
          <w:sz w:val="24"/>
          <w:szCs w:val="24"/>
        </w:rPr>
        <w:t>LINDEROS ESPECÍFICOS.-</w:t>
      </w:r>
      <w:r>
        <w:rPr>
          <w:rFonts w:ascii="Arial" w:eastAsia="Arial" w:hAnsi="Arial" w:cs="Arial"/>
          <w:sz w:val="24"/>
          <w:szCs w:val="24"/>
        </w:rPr>
        <w:t xml:space="preserve"> Los linderos específicos del parqueadero número seis (6) con una superficie DOCE METROS CUADRADOS CON CERO NOVENTA Y OCHO DECÍMETROS CUADRADOS (12,098 m2) son </w:t>
      </w:r>
      <w:r>
        <w:rPr>
          <w:rFonts w:ascii="Arial" w:eastAsia="Arial" w:hAnsi="Arial" w:cs="Arial"/>
          <w:b/>
          <w:bCs/>
          <w:sz w:val="24"/>
          <w:szCs w:val="24"/>
        </w:rPr>
        <w:t>NORTE:</w:t>
      </w:r>
      <w:r>
        <w:rPr>
          <w:rFonts w:ascii="Arial" w:eastAsia="Arial" w:hAnsi="Arial" w:cs="Arial"/>
          <w:sz w:val="24"/>
          <w:szCs w:val="24"/>
        </w:rPr>
        <w:t xml:space="preserve"> En una longitud de cuatro coma sesenta metros (4,60 m) con parqueadero número cinco; </w:t>
      </w:r>
      <w:r>
        <w:rPr>
          <w:rFonts w:ascii="Arial" w:eastAsia="Arial" w:hAnsi="Arial" w:cs="Arial"/>
          <w:b/>
          <w:bCs/>
          <w:sz w:val="24"/>
          <w:szCs w:val="24"/>
        </w:rPr>
        <w:t>SUR:</w:t>
      </w:r>
      <w:r>
        <w:rPr>
          <w:rFonts w:ascii="Arial" w:eastAsia="Arial" w:hAnsi="Arial" w:cs="Arial"/>
          <w:sz w:val="24"/>
          <w:szCs w:val="24"/>
        </w:rPr>
        <w:t xml:space="preserve"> En una longitud de cuatro coma sesenta metros (4,60 m) con la pared del portón; </w:t>
      </w:r>
      <w:r>
        <w:rPr>
          <w:rFonts w:ascii="Arial" w:eastAsia="Arial" w:hAnsi="Arial" w:cs="Arial"/>
          <w:b/>
          <w:bCs/>
          <w:sz w:val="24"/>
          <w:szCs w:val="24"/>
        </w:rPr>
        <w:t>ESTE:</w:t>
      </w:r>
      <w:r>
        <w:rPr>
          <w:rFonts w:ascii="Arial" w:eastAsia="Arial" w:hAnsi="Arial" w:cs="Arial"/>
          <w:sz w:val="24"/>
          <w:szCs w:val="24"/>
        </w:rPr>
        <w:t xml:space="preserve"> En una longitud de dos coma sesenta y tres centímetros (2,63 m) con portón principal; y, </w:t>
      </w:r>
      <w:r>
        <w:rPr>
          <w:rFonts w:ascii="Arial" w:eastAsia="Arial" w:hAnsi="Arial" w:cs="Arial"/>
          <w:b/>
          <w:bCs/>
          <w:sz w:val="24"/>
          <w:szCs w:val="24"/>
        </w:rPr>
        <w:t>OESTE:</w:t>
      </w:r>
      <w:r>
        <w:rPr>
          <w:rFonts w:ascii="Arial" w:eastAsia="Arial" w:hAnsi="Arial" w:cs="Arial"/>
          <w:sz w:val="24"/>
          <w:szCs w:val="24"/>
        </w:rPr>
        <w:t xml:space="preserve"> En una longitud de dos coma sesenta y tres centímetros (2,63 m) </w:t>
      </w:r>
      <w:r>
        <w:rPr>
          <w:rFonts w:ascii="Arial" w:eastAsia="Arial" w:hAnsi="Arial" w:cs="Arial"/>
          <w:sz w:val="24"/>
          <w:szCs w:val="24"/>
        </w:rPr>
        <w:lastRenderedPageBreak/>
        <w:t xml:space="preserve">con pared medianera del vecino; </w:t>
      </w:r>
      <w:r>
        <w:rPr>
          <w:rFonts w:ascii="Arial" w:eastAsia="Arial" w:hAnsi="Arial" w:cs="Arial"/>
          <w:b/>
          <w:bCs/>
          <w:sz w:val="24"/>
          <w:szCs w:val="24"/>
        </w:rPr>
        <w:t>ARRIBA:</w:t>
      </w:r>
      <w:r>
        <w:rPr>
          <w:rFonts w:ascii="Arial" w:eastAsia="Arial" w:hAnsi="Arial" w:cs="Arial"/>
          <w:sz w:val="24"/>
          <w:szCs w:val="24"/>
        </w:rPr>
        <w:t xml:space="preserve"> Con área abierta, en una superficie de doce coma noventa y ocho decímetros cuadrados (12,098 m2) y </w:t>
      </w:r>
      <w:r>
        <w:rPr>
          <w:rFonts w:ascii="Arial" w:eastAsia="Arial" w:hAnsi="Arial" w:cs="Arial"/>
          <w:b/>
          <w:bCs/>
          <w:sz w:val="24"/>
          <w:szCs w:val="24"/>
        </w:rPr>
        <w:t>ABAJO:</w:t>
      </w:r>
      <w:r>
        <w:rPr>
          <w:rFonts w:ascii="Arial" w:eastAsia="Arial" w:hAnsi="Arial" w:cs="Arial"/>
          <w:sz w:val="24"/>
          <w:szCs w:val="24"/>
        </w:rPr>
        <w:t xml:space="preserve"> Con suelo firme, en una superficie doce coma noventa y ocho decímetros cuadrados (12,098 m2), pese a los linderos y cabida real, el inmueble que se promete dar en venta se lo hará como cuerpo cierto, conforme al plano de Declaratoria de Propiedad Horizontal que los promitentes vendedores están haciendo aprobar en el Ilustre Municipio del Distrito Metropolitano de Quito. </w:t>
      </w:r>
      <w:r>
        <w:rPr>
          <w:rFonts w:ascii="Arial" w:eastAsia="Arial" w:hAnsi="Arial" w:cs="Arial"/>
          <w:b/>
          <w:bCs/>
          <w:sz w:val="24"/>
          <w:szCs w:val="24"/>
        </w:rPr>
        <w:t>QUINTA.- PRECIO:</w:t>
      </w:r>
      <w:r>
        <w:rPr>
          <w:rFonts w:ascii="Arial" w:eastAsia="Arial" w:hAnsi="Arial" w:cs="Arial"/>
          <w:sz w:val="24"/>
          <w:szCs w:val="24"/>
        </w:rPr>
        <w:t xml:space="preserve"> Las partes libre y voluntariamente han acordado que el precio que el promitente comprador pagará a los promitentes vendedores es de DOS MIL OCHOCIENTOS DÓLARES DE LOS ESTADOS UNIDOS DE AMÉRICA (USD $2.800,00), que el promitente comprador ha pagado a los promitentes vendedores mediante transferencia bancaria realizada el quince (15) de diciembre del dos mil veinticinco (2025) a la cuenta de ahorros del Banco Pichincha número tres </w:t>
      </w:r>
      <w:proofErr w:type="spellStart"/>
      <w:r>
        <w:rPr>
          <w:rFonts w:ascii="Arial" w:eastAsia="Arial" w:hAnsi="Arial" w:cs="Arial"/>
          <w:sz w:val="24"/>
          <w:szCs w:val="24"/>
        </w:rPr>
        <w:t>tres</w:t>
      </w:r>
      <w:proofErr w:type="spellEnd"/>
      <w:r>
        <w:rPr>
          <w:rFonts w:ascii="Arial" w:eastAsia="Arial" w:hAnsi="Arial" w:cs="Arial"/>
          <w:sz w:val="24"/>
          <w:szCs w:val="24"/>
        </w:rPr>
        <w:t xml:space="preserve"> nueve cinco nueve uno nueve dos cero </w:t>
      </w:r>
      <w:proofErr w:type="spellStart"/>
      <w:r>
        <w:rPr>
          <w:rFonts w:ascii="Arial" w:eastAsia="Arial" w:hAnsi="Arial" w:cs="Arial"/>
          <w:sz w:val="24"/>
          <w:szCs w:val="24"/>
        </w:rPr>
        <w:t>cero</w:t>
      </w:r>
      <w:proofErr w:type="spellEnd"/>
      <w:r>
        <w:rPr>
          <w:rFonts w:ascii="Arial" w:eastAsia="Arial" w:hAnsi="Arial" w:cs="Arial"/>
          <w:sz w:val="24"/>
          <w:szCs w:val="24"/>
        </w:rPr>
        <w:t xml:space="preserve"> (3395919200) cuya titular es la señora ROSA INÉS DAZA ESPINOSA, por lo que los promitentes vendedores declaran haber recibido la suma de dinero indicada a su entera satisfacción dándose por pagados con el precio pactado, por lo que nada tendrán que reclamar por este concepto ni en el presente ni el futuro, ni civil ni penalmente al promitente comprador. </w:t>
      </w:r>
      <w:r>
        <w:rPr>
          <w:rFonts w:ascii="Arial" w:eastAsia="Arial" w:hAnsi="Arial" w:cs="Arial"/>
          <w:b/>
          <w:bCs/>
          <w:sz w:val="24"/>
          <w:szCs w:val="24"/>
        </w:rPr>
        <w:t>SEXTA.- PLAZO DE SUSCRIPCIÓN DE ESCRITURAS DEFINITIVAS.-</w:t>
      </w:r>
      <w:r>
        <w:rPr>
          <w:rFonts w:ascii="Arial" w:eastAsia="Arial" w:hAnsi="Arial" w:cs="Arial"/>
          <w:sz w:val="24"/>
          <w:szCs w:val="24"/>
        </w:rPr>
        <w:t xml:space="preserve"> El plazo para la celebración de las escrituras definitivas será el veintitrés (23) de noviembre del dos mil veintiséis (2026). </w:t>
      </w:r>
      <w:r>
        <w:rPr>
          <w:rFonts w:ascii="Arial" w:eastAsia="Arial" w:hAnsi="Arial" w:cs="Arial"/>
          <w:b/>
          <w:bCs/>
          <w:sz w:val="24"/>
          <w:szCs w:val="24"/>
        </w:rPr>
        <w:t>SÉPTIMA.- OCUPACIÓN:</w:t>
      </w:r>
      <w:r>
        <w:rPr>
          <w:rFonts w:ascii="Arial" w:eastAsia="Arial" w:hAnsi="Arial" w:cs="Arial"/>
          <w:sz w:val="24"/>
          <w:szCs w:val="24"/>
        </w:rPr>
        <w:t xml:space="preserve"> Los promitentes vendedores, autorizan al promitente comprador la ocupación inmediata del inmueble materia del presente instrumento, en virtud de que se ha pagado la totalidad del precio estipulado en la cláusula quinta de este contrato, por lo que autorizan además el ingreso a dicho inmueble sin ninguna restricción. </w:t>
      </w:r>
      <w:r>
        <w:rPr>
          <w:rFonts w:ascii="Arial" w:eastAsia="Arial" w:hAnsi="Arial" w:cs="Arial"/>
          <w:b/>
          <w:bCs/>
          <w:sz w:val="24"/>
          <w:szCs w:val="24"/>
        </w:rPr>
        <w:t>OCTAVA.- CLÁUSULA PENAL.-</w:t>
      </w:r>
      <w:r>
        <w:rPr>
          <w:rFonts w:ascii="Arial" w:eastAsia="Arial" w:hAnsi="Arial" w:cs="Arial"/>
          <w:sz w:val="24"/>
          <w:szCs w:val="24"/>
        </w:rPr>
        <w:t xml:space="preserve"> Las partes fijan como cláusula penal la suma de QUINIENTOS DÓLARES NORTEAMERICANOS (USD $500,00), que pagará aquella que incumpla el presente contrato a más de que será obligada por la vía judicial a su cumplimiento y en caso de negarse a suscribir las escrituras definitivas lo hará el señor Juez pertinente. </w:t>
      </w:r>
      <w:r>
        <w:rPr>
          <w:rFonts w:ascii="Arial" w:eastAsia="Arial" w:hAnsi="Arial" w:cs="Arial"/>
          <w:b/>
          <w:bCs/>
          <w:sz w:val="24"/>
          <w:szCs w:val="24"/>
        </w:rPr>
        <w:t>NOVENA.- GASTOS.-</w:t>
      </w:r>
      <w:r>
        <w:rPr>
          <w:rFonts w:ascii="Arial" w:eastAsia="Arial" w:hAnsi="Arial" w:cs="Arial"/>
          <w:sz w:val="24"/>
          <w:szCs w:val="24"/>
        </w:rPr>
        <w:t xml:space="preserve"> Los gastos que demande la celebración de la presente escritura de promesa de compraventa y la de compraventa, correrán a costa del promitente comprador, excepto el pago del impuesto de plusvalía, que de haber, será de cuenta de los promitentes vendedores. </w:t>
      </w:r>
      <w:r>
        <w:rPr>
          <w:rFonts w:ascii="Arial" w:eastAsia="Arial" w:hAnsi="Arial" w:cs="Arial"/>
          <w:b/>
          <w:bCs/>
          <w:sz w:val="24"/>
          <w:szCs w:val="24"/>
        </w:rPr>
        <w:t>DÉCIMA.- DECLARACIÓN.-</w:t>
      </w:r>
      <w:r>
        <w:rPr>
          <w:rFonts w:ascii="Arial" w:eastAsia="Arial" w:hAnsi="Arial" w:cs="Arial"/>
          <w:sz w:val="24"/>
          <w:szCs w:val="24"/>
        </w:rPr>
        <w:t xml:space="preserve"> Las partes declaran que la presente escritura de promesa de compraventa está conforme a sus mutuos intereses, por lo que nada tendrán que reclamarse por este concepto ni en el presente ni en el futuro, ni civil ni penalmente. </w:t>
      </w:r>
      <w:r>
        <w:rPr>
          <w:rFonts w:ascii="Arial" w:eastAsia="Arial" w:hAnsi="Arial" w:cs="Arial"/>
          <w:b/>
          <w:bCs/>
          <w:sz w:val="24"/>
          <w:szCs w:val="24"/>
        </w:rPr>
        <w:t>DÉCIMA PRIMERA.- CONTROVERSIAS.-</w:t>
      </w:r>
      <w:r>
        <w:rPr>
          <w:rFonts w:ascii="Arial" w:eastAsia="Arial" w:hAnsi="Arial" w:cs="Arial"/>
          <w:sz w:val="24"/>
          <w:szCs w:val="24"/>
        </w:rPr>
        <w:t xml:space="preserve"> En caso de existir controversia o juicio en la ejecución del presente contrato, las partes renuncian fuero y domicilio, sujetándose a los jueces de esta jurisdicción y al procedimiento sumario o ejecutivo, a elección de la parte actora. Usted, señora Notaria, se servirá agregar las demás cláusulas de estilo para la plena validez del presente instrumento público. FIRMADO Doctor Ricardo Ayala Torres, matrícula profesional </w:t>
      </w:r>
      <w:r>
        <w:rPr>
          <w:rFonts w:ascii="Arial" w:eastAsia="Arial" w:hAnsi="Arial" w:cs="Arial"/>
          <w:sz w:val="24"/>
          <w:szCs w:val="24"/>
        </w:rPr>
        <w:lastRenderedPageBreak/>
        <w:t xml:space="preserve">número uno siete guion dos cero </w:t>
      </w:r>
      <w:proofErr w:type="spellStart"/>
      <w:r>
        <w:rPr>
          <w:rFonts w:ascii="Arial" w:eastAsia="Arial" w:hAnsi="Arial" w:cs="Arial"/>
          <w:sz w:val="24"/>
          <w:szCs w:val="24"/>
        </w:rPr>
        <w:t>cero</w:t>
      </w:r>
      <w:proofErr w:type="spellEnd"/>
      <w:r>
        <w:rPr>
          <w:rFonts w:ascii="Arial" w:eastAsia="Arial" w:hAnsi="Arial" w:cs="Arial"/>
          <w:sz w:val="24"/>
          <w:szCs w:val="24"/>
        </w:rPr>
        <w:t xml:space="preserve"> ocho guion cuatro ocho uno (17-2008-481) del Consejo Nacional de la Judicatura</w:t>
      </w:r>
    </w:p>
    <w:p w14:paraId="25140C1B" w14:textId="591D675C" w:rsidR="00AD6A88" w:rsidRDefault="00AD6A88">
      <w:pPr>
        <w:spacing w:after="300"/>
        <w:jc w:val="center"/>
      </w:pPr>
    </w:p>
    <w:sectPr w:rsidR="00AD6A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14A"/>
    <w:multiLevelType w:val="hybridMultilevel"/>
    <w:tmpl w:val="222C4DCE"/>
    <w:lvl w:ilvl="0" w:tplc="4640529C">
      <w:start w:val="1"/>
      <w:numFmt w:val="bullet"/>
      <w:lvlText w:val="●"/>
      <w:lvlJc w:val="left"/>
      <w:pPr>
        <w:ind w:left="720" w:hanging="360"/>
      </w:pPr>
    </w:lvl>
    <w:lvl w:ilvl="1" w:tplc="8B301AF2">
      <w:start w:val="1"/>
      <w:numFmt w:val="bullet"/>
      <w:lvlText w:val="○"/>
      <w:lvlJc w:val="left"/>
      <w:pPr>
        <w:ind w:left="1440" w:hanging="360"/>
      </w:pPr>
    </w:lvl>
    <w:lvl w:ilvl="2" w:tplc="212ACB52">
      <w:start w:val="1"/>
      <w:numFmt w:val="bullet"/>
      <w:lvlText w:val="■"/>
      <w:lvlJc w:val="left"/>
      <w:pPr>
        <w:ind w:left="2160" w:hanging="360"/>
      </w:pPr>
    </w:lvl>
    <w:lvl w:ilvl="3" w:tplc="A36AA1D0">
      <w:start w:val="1"/>
      <w:numFmt w:val="bullet"/>
      <w:lvlText w:val="●"/>
      <w:lvlJc w:val="left"/>
      <w:pPr>
        <w:ind w:left="2880" w:hanging="360"/>
      </w:pPr>
    </w:lvl>
    <w:lvl w:ilvl="4" w:tplc="52444ADC">
      <w:start w:val="1"/>
      <w:numFmt w:val="bullet"/>
      <w:lvlText w:val="○"/>
      <w:lvlJc w:val="left"/>
      <w:pPr>
        <w:ind w:left="3600" w:hanging="360"/>
      </w:pPr>
    </w:lvl>
    <w:lvl w:ilvl="5" w:tplc="2ACC48D2">
      <w:start w:val="1"/>
      <w:numFmt w:val="bullet"/>
      <w:lvlText w:val="■"/>
      <w:lvlJc w:val="left"/>
      <w:pPr>
        <w:ind w:left="4320" w:hanging="360"/>
      </w:pPr>
    </w:lvl>
    <w:lvl w:ilvl="6" w:tplc="171865B8">
      <w:start w:val="1"/>
      <w:numFmt w:val="bullet"/>
      <w:lvlText w:val="●"/>
      <w:lvlJc w:val="left"/>
      <w:pPr>
        <w:ind w:left="5040" w:hanging="360"/>
      </w:pPr>
    </w:lvl>
    <w:lvl w:ilvl="7" w:tplc="C29A25A6">
      <w:start w:val="1"/>
      <w:numFmt w:val="bullet"/>
      <w:lvlText w:val="●"/>
      <w:lvlJc w:val="left"/>
      <w:pPr>
        <w:ind w:left="5760" w:hanging="360"/>
      </w:pPr>
    </w:lvl>
    <w:lvl w:ilvl="8" w:tplc="C3AE9EB0">
      <w:start w:val="1"/>
      <w:numFmt w:val="bullet"/>
      <w:lvlText w:val="●"/>
      <w:lvlJc w:val="left"/>
      <w:pPr>
        <w:ind w:left="6480" w:hanging="360"/>
      </w:pPr>
    </w:lvl>
  </w:abstractNum>
  <w:num w:numId="1" w16cid:durableId="1241524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A88"/>
    <w:rsid w:val="00940172"/>
    <w:rsid w:val="00AD6A88"/>
    <w:rsid w:val="00B8200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50E5"/>
  <w15:docId w15:val="{D1919715-775B-4C14-BF08-CC62A4BB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1003</Words>
  <Characters>5518</Characters>
  <Application>Microsoft Office Word</Application>
  <DocSecurity>0</DocSecurity>
  <Lines>45</Lines>
  <Paragraphs>13</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4803</cp:lastModifiedBy>
  <cp:revision>2</cp:revision>
  <dcterms:created xsi:type="dcterms:W3CDTF">2026-01-20T21:17:00Z</dcterms:created>
  <dcterms:modified xsi:type="dcterms:W3CDTF">2026-03-07T10:55:00Z</dcterms:modified>
</cp:coreProperties>
</file>