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ut850av1r8w" w:id="0"/>
      <w:bookmarkEnd w:id="0"/>
      <w:r w:rsidDel="00000000" w:rsidR="00000000" w:rsidRPr="00000000">
        <w:rPr>
          <w:rtl w:val="0"/>
        </w:rPr>
        <w:t xml:space="preserve">HAVENHUB — продуктова й контентна специфікація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Статус: робоча специфікація для локального прототипу; production-публікація потребує окремого рішення. Джерело — відповіді Назара, передані користувачем, попередні звіти та переглянуті вкладені зображення. Codex має перевірити фактичний checkout і оригінали матеріалів. Цей документ не є доказом ліцензії, прав на фото або медичної ефективності.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0seiyjf7yiw" w:id="1"/>
      <w:bookmarkEnd w:id="1"/>
      <w:r w:rsidDel="00000000" w:rsidR="00000000" w:rsidRPr="00000000">
        <w:rPr>
          <w:rtl w:val="0"/>
        </w:rPr>
        <w:t xml:space="preserve">1. Мета й аудиторія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HAVENHUB — інформаційний сайт центру допомоги людям із залежностями та їхнім близьким. MVP має пояснювати формати звернення, давати очевидний шлях до телефонної гарячої лінії та Telegram і не обіцяти результату лікування. Не прив'язувати бренд до імені конкретної людини. Погоджений візуальний напрям — navy/teal; доречно покращити читабельність і якість типографіки без нової палітри.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86rauarwl7j" w:id="2"/>
      <w:bookmarkEnd w:id="2"/>
      <w:r w:rsidDel="00000000" w:rsidR="00000000" w:rsidRPr="00000000">
        <w:rPr>
          <w:rtl w:val="0"/>
        </w:rPr>
        <w:t xml:space="preserve">2. Підтверджений для локального наповнення зміст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Назва: HavenHub / HAVENHUB. Гаряча лінія: +380 77 974 24 22, tel:+380779742422; Telegram: https://t.me/HavenRehub. Назар дозволив публічно показувати ці контакти. Режим 24/7 належить саме гарячій лінії, не всьому центру. Перша первинна консультація безкоштовна; подальші послуги не оголошувати безкоштовними. Конкретні ціни не показувати; вартість визначається після консультації залежно від ситуації та обраної програми.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Назар назвав напрями залежності: алкогольна, ігрова, наркотична. Формати: стаціонарна програма, амбулаторна програма, виїзд додому. Це дві незалежні осі, а не шість автоматично комбінованих послуг. Для медичних формулювань і окремих сторінок перевірити фактичний обсяг послуг та publication guard.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Географія за словами Назара: робота по всій Україні, головний локальний фокус — Львів і Львівська область; Івано-Франківськ, Луцьк, Тернопіль — приклади сусідніх міст. Не створювати адреси філій, Google Business локації чи масові SEO-сторінки з цього переліку.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Порядок звернення: дзвінок або майбутня заявка; коротка первинна консультація; уточнення ситуації; узгодження формату й вартості; виїзд додому або програма в центрі. До запуску форми активний шлях — дзвінок/Telegram. Відгуки та точні ціни в MVP не потрібні.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8lk2hy8qi274" w:id="3"/>
      <w:bookmarkEnd w:id="3"/>
      <w:r w:rsidDel="00000000" w:rsidR="00000000" w:rsidRPr="00000000">
        <w:rPr>
          <w:rtl w:val="0"/>
        </w:rPr>
        <w:t xml:space="preserve">3. Твердження з додатковим доказовим бар'єром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Назар підтвердив доступність: 4-разове харчування, спортзал, сауна, детоксикація, КПТ, гештальт-терапія, робота з ПТСР та інших названих умов і методик. Перед публікацією кожного медичного або кількісного твердження потрібні точний зміст, відповідальна особа, підтвердний матеріал, належна професійна/юридична перевірка й дозвіл. Не публікувати без окремого підтвердження показники «300–400+ людей» та «5 психологів»: період, метод підрахунку і поточна чисельність не встановлені. Уникати гарантій, «100% результат», «гарантоване одужання» та фраз, що мають вигляд засвідчених результатів пацієнтів.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Опис центру, документи й FAQ Назар обіцяв надати пізніше. Не переносити факти з Vybir, Fenix або фотографій. Не створювати вигаданих командних профілів, цін, відгуків, акредитацій чи статусу медичного закладу.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6lizyt7dg90" w:id="4"/>
      <w:bookmarkEnd w:id="4"/>
      <w:r w:rsidDel="00000000" w:rsidR="00000000" w:rsidRPr="00000000">
        <w:rPr>
          <w:rtl w:val="0"/>
        </w:rPr>
        <w:t xml:space="preserve">4. Зображення й знак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IMG_0872.JPG — HAVENHUB на фактурному тлі, не прозорий вихідний знак. IMG_0904–0907.JPG — композиції зі знаком, інтер'єрами та місцями людьми. Назар уточнив, що частина фото ілюстративна для MVP; статус кожного файла, походження, права використання та згода зображених людей не встановлені. До класифікації не підписувати їх «наш центр», «наші лікарі» чи «наші клієнти». WhatsApp screenshot — референс композиції кнопки, не джерело контенту/ассетів. Оригінальний логотип потрібно створити й затвердити окремо; поточний текстовий HAVENHUB лишається.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stgk1674gwwn" w:id="5"/>
      <w:bookmarkEnd w:id="5"/>
      <w:r w:rsidDel="00000000" w:rsidR="00000000" w:rsidRPr="00000000">
        <w:rPr>
          <w:rtl w:val="0"/>
        </w:rPr>
        <w:t xml:space="preserve">5. Навігація та SEO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Домен HavenHub.com і можливий haven-hub.lviv.ua не підтверджені як придбані чи налаштовані. CTA «Перейти на основний сайт» лишається неінтерактивним до точного HTTPS URL і перевірки цілі. Зберегти noindex,nofollow та поточний publication guard. SEO-орієнтація на Львів не є дозволом індексувати локальний прототип; розблокування індексації — окремий publication gate після контенту, домену, прав, безпеки й перевірок.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6bncm33fjls1" w:id="6"/>
      <w:bookmarkEnd w:id="6"/>
      <w:r w:rsidDel="00000000" w:rsidR="00000000" w:rsidRPr="00000000">
        <w:rPr>
          <w:rtl w:val="0"/>
        </w:rPr>
        <w:t xml:space="preserve">6. UX та доступність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Header і hero мають послідовний телефонний CTA та доступну назву. Не показувати CTA «залишити заявку» як робочий, поки форма недоступна. Форма залишається fail-closed, без реальних POST. Зберегти меню, Escape, повернення фокусу, breakpoint reset і нативні details/summary FAQ. Перевірити довгі українські рядки, 200% zoom, контраст, reduced motion і ширини 375, 390, 768, 820, 1024, 1120, 1440 px.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zhgxl6dkvkwo" w:id="7"/>
      <w:bookmarkEnd w:id="7"/>
      <w:r w:rsidDel="00000000" w:rsidR="00000000" w:rsidRPr="00000000">
        <w:rPr>
          <w:rtl w:val="0"/>
        </w:rPr>
        <w:t xml:space="preserve">7. Критерії прийняття контентного MVP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Кожний новий факт має джерело, автора, дату/час якщо відомі, рішення про публікацію і конкретне місце UI. Непідтверджені секції лишаються чесно тимчасовими або приховуються за окремим UI-рішенням. Телефон і Telegram працюють, безкоштовність стосується першої первинної консультації, 24/7 — лише гарячої лінії. Немає реального надсилання, вигаданих послуг чи посилання на непридбаний домен. Локальні та Docker перевірки звітуються окремо від готовності до публікації.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th8b9vdq4jcf" w:id="8"/>
      <w:bookmarkEnd w:id="8"/>
      <w:r w:rsidDel="00000000" w:rsidR="00000000" w:rsidRPr="00000000">
        <w:rPr>
          <w:rtl w:val="0"/>
        </w:rPr>
        <w:t xml:space="preserve">8. Залежності та відкриті рішення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Для кожного фото: реальне чи ілюстративне, автор/право, згоди, дозволений підпис. Для чисел і методик: точний доказ і відповідальний редактор. Для логотипа: оригінал, права і затвердження. Для домену: купівля й канонічний HTTPS URL. Для форми: окрема специфікація доставки, даних і privacy. Історичні чотири знахідки секретів та стан відкликання — окрема задача власника репозиторію перед production, без виведення секретів у документи.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