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left"/>
      </w:pPr>
      <w:r>
        <w:rPr>
          <w:rFonts w:ascii="Segoe UI" w:hAnsi="Segoe UI"/>
          <w:b/>
          <w:color w:val="1F4E79"/>
          <w:sz w:val="56"/>
        </w:rPr>
        <w:t>AI-Powered Pothole Detection System</w:t>
      </w:r>
    </w:p>
    <w:p>
      <w:pPr>
        <w:spacing w:after="480"/>
        <w:jc w:val="left"/>
      </w:pPr>
      <w:r>
        <w:rPr>
          <w:rFonts w:ascii="Segoe UI" w:hAnsi="Segoe UI"/>
          <w:i/>
          <w:color w:val="595959"/>
          <w:sz w:val="26"/>
        </w:rPr>
        <w:t>Comprehensive Technical Report: Deep Learning Model Evaluation (YOLOv8l) &amp; Desktop Application Architecture</w:t>
      </w:r>
    </w:p>
    <w:p>
      <w:pPr>
        <w:spacing w:after="720"/>
      </w:pPr>
      <w:r>
        <w:rPr>
          <w:color w:val="7F7F7F"/>
          <w:sz w:val="20"/>
        </w:rPr>
        <w:t>Prepared for: IBM Internship Project</w:t>
        <w:br/>
        <w:t>Created: July 2026</w:t>
        <w:br/>
        <w:t>Technology Stack: PyTorch, Ultralytics YOLOv8, OpenCV, Tkinter</w:t>
        <w:br/>
        <w:t>Document Version: 1.0</w:t>
      </w:r>
    </w:p>
    <w:p>
      <w:pPr>
        <w:spacing w:after="480"/>
        <w:pBdr>
          <w:bottom w:val="single" w:sz="12" w:space="4" w:color="1F4E79"/>
        </w:pBdr>
      </w:pPr>
    </w:p>
    <w:p>
      <w:pPr>
        <w:keepNext/>
        <w:spacing w:before="360" w:after="120"/>
      </w:pPr>
      <w:r>
        <w:rPr>
          <w:rFonts w:ascii="Segoe UI" w:hAnsi="Segoe UI"/>
          <w:b/>
          <w:color w:val="1F4E79"/>
          <w:sz w:val="36"/>
        </w:rPr>
        <w:t>1. Executive Summary</w:t>
      </w:r>
    </w:p>
    <w:p>
      <w:pPr>
        <w:spacing w:after="160"/>
      </w:pPr>
      <w:r>
        <w:t>Potholes represent a significant hazard to vehicular traffic, resulting in billions of dollars of damage annually, causing serious road accidents, and compromising urban infrastructure. Manual detection and reporting of road damage are historically inefficient, slow, and labor-intensive. This project delivers an automated, real-time road distress monitoring solution using state-of-the-art Deep Learning object detection techniques coupled with an interactive, lightweight desktop control interface.</w:t>
      </w:r>
    </w:p>
    <w:p>
      <w:pPr>
        <w:spacing w:after="240"/>
      </w:pPr>
      <w:r>
        <w:t>At the core of this system is the YOLOv8l (You Only Look Once Version 8 Large) model, trained on an annotated road surface dataset containing 1,977 images. Two distinct model training paradigms (Variant A: high-resolution cloud-trained, and Variant B: low-resolution locally-trained) were investigated to analyze hardware constraints on model efficacy. The final deployment leverages a clean Tkinter-based Windows desktop application that ingests video from webcams, pre-recorded video files, or active HTTP/RTSP network streams. It visualizes detections with custom high-contrast overlays, tracking real-time frames per second (FPS), frame-level detection counts, and cumulative session detections. This report analyzes the technical details, model performances, GUI application software design, and industrial deployment roadmap of the project.</w:t>
      </w:r>
    </w:p>
    <w:p>
      <w:pPr>
        <w:keepNext/>
        <w:spacing w:before="360" w:after="120"/>
      </w:pPr>
      <w:r>
        <w:rPr>
          <w:rFonts w:ascii="Segoe UI" w:hAnsi="Segoe UI"/>
          <w:b/>
          <w:color w:val="1F4E79"/>
          <w:sz w:val="36"/>
        </w:rPr>
        <w:t>2. Project Overview &amp; Technology Stack</w:t>
      </w:r>
    </w:p>
    <w:p>
      <w:r>
        <w:t>The project is structured as a standalone desktop application. It integrates a computer vision backend running Deep Learning inference with a front-end Graphical User Interface (GUI). The technology stack has been selected to ensure high runtime performance, low memory footprint, and rapid development cycles on standard Windows workstations.</w:t>
      </w:r>
    </w:p>
    <w:p>
      <w:r>
        <w:t>The primary software components and dependencies include: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F4E79"/>
          </w:tcPr>
          <w:p>
            <w:pPr>
              <w:jc w:val="left"/>
            </w:pPr>
            <w:r>
              <w:rPr>
                <w:b/>
                <w:color w:val="FFFFFF"/>
              </w:rPr>
              <w:t>Technology / Library</w:t>
            </w:r>
          </w:p>
        </w:tc>
        <w:tc>
          <w:tcPr>
            <w:tcW w:type="dxa" w:w="1440"/>
            <w:shd w:fill="1F4E79"/>
          </w:tcPr>
          <w:p>
            <w:pPr>
              <w:jc w:val="left"/>
            </w:pPr>
            <w:r>
              <w:rPr>
                <w:b/>
                <w:color w:val="FFFFFF"/>
              </w:rPr>
              <w:t>Version</w:t>
            </w:r>
          </w:p>
        </w:tc>
        <w:tc>
          <w:tcPr>
            <w:tcW w:type="dxa" w:w="5328"/>
            <w:shd w:fill="1F4E79"/>
          </w:tcPr>
          <w:p>
            <w:pPr>
              <w:jc w:val="left"/>
            </w:pPr>
            <w:r>
              <w:rPr>
                <w:b/>
                <w:color w:val="FFFFFF"/>
              </w:rPr>
              <w:t>Role in Project Architecture</w:t>
            </w:r>
          </w:p>
        </w:tc>
      </w:tr>
      <w:tr>
        <w:tc>
          <w:tcPr>
            <w:tcW w:type="dxa" w:w="2592"/>
            <w:shd w:fill="F2F4F7"/>
          </w:tcPr>
          <w:p>
            <w:r>
              <w:t>Python</w:t>
            </w:r>
          </w:p>
        </w:tc>
        <w:tc>
          <w:tcPr>
            <w:tcW w:type="dxa" w:w="1440"/>
            <w:shd w:fill="F2F4F7"/>
          </w:tcPr>
          <w:p>
            <w:r>
              <w:t>3.12.10</w:t>
            </w:r>
          </w:p>
        </w:tc>
        <w:tc>
          <w:tcPr>
            <w:tcW w:type="dxa" w:w="5328"/>
            <w:shd w:fill="F2F4F7"/>
          </w:tcPr>
          <w:p>
            <w:r>
              <w:t>Core programming language; supplies runtime and execution thread.</w:t>
            </w:r>
          </w:p>
        </w:tc>
      </w:tr>
      <w:tr>
        <w:tc>
          <w:tcPr>
            <w:tcW w:type="dxa" w:w="2592"/>
            <w:shd w:fill="FFFFFF"/>
          </w:tcPr>
          <w:p>
            <w:r>
              <w:t>PyTorch</w:t>
            </w:r>
          </w:p>
        </w:tc>
        <w:tc>
          <w:tcPr>
            <w:tcW w:type="dxa" w:w="1440"/>
            <w:shd w:fill="FFFFFF"/>
          </w:tcPr>
          <w:p>
            <w:r>
              <w:t>2.13.0</w:t>
            </w:r>
          </w:p>
        </w:tc>
        <w:tc>
          <w:tcPr>
            <w:tcW w:type="dxa" w:w="5328"/>
            <w:shd w:fill="FFFFFF"/>
          </w:tcPr>
          <w:p>
            <w:r>
              <w:t>Backend deep learning framework; processes GPU/CPU tensor calculations during YOLO inference.</w:t>
            </w:r>
          </w:p>
        </w:tc>
      </w:tr>
      <w:tr>
        <w:tc>
          <w:tcPr>
            <w:tcW w:type="dxa" w:w="2592"/>
            <w:shd w:fill="F2F4F7"/>
          </w:tcPr>
          <w:p>
            <w:r>
              <w:t>Ultralytics YOLO</w:t>
            </w:r>
          </w:p>
        </w:tc>
        <w:tc>
          <w:tcPr>
            <w:tcW w:type="dxa" w:w="1440"/>
            <w:shd w:fill="F2F4F7"/>
          </w:tcPr>
          <w:p>
            <w:r>
              <w:t>8.3.228 / 8.4.95</w:t>
            </w:r>
          </w:p>
        </w:tc>
        <w:tc>
          <w:tcPr>
            <w:tcW w:type="dxa" w:w="5328"/>
            <w:shd w:fill="F2F4F7"/>
          </w:tcPr>
          <w:p>
            <w:r>
              <w:t>Provides the YOLOv8 object detection model loader, inference engine, and weight exports.</w:t>
            </w:r>
          </w:p>
        </w:tc>
      </w:tr>
      <w:tr>
        <w:tc>
          <w:tcPr>
            <w:tcW w:type="dxa" w:w="2592"/>
            <w:shd w:fill="FFFFFF"/>
          </w:tcPr>
          <w:p>
            <w:r>
              <w:t>OpenCV (opencv-python)</w:t>
            </w:r>
          </w:p>
        </w:tc>
        <w:tc>
          <w:tcPr>
            <w:tcW w:type="dxa" w:w="1440"/>
            <w:shd w:fill="FFFFFF"/>
          </w:tcPr>
          <w:p>
            <w:r>
              <w:t>5.0.0.93</w:t>
            </w:r>
          </w:p>
        </w:tc>
        <w:tc>
          <w:tcPr>
            <w:tcW w:type="dxa" w:w="5328"/>
            <w:shd w:fill="FFFFFF"/>
          </w:tcPr>
          <w:p>
            <w:r>
              <w:t>Handles real-time video stream capture, individual frame extraction, color space conversions (BGR to RGB), and drawing detection boxes/overlays.</w:t>
            </w:r>
          </w:p>
        </w:tc>
      </w:tr>
      <w:tr>
        <w:tc>
          <w:tcPr>
            <w:tcW w:type="dxa" w:w="2592"/>
            <w:shd w:fill="F2F4F7"/>
          </w:tcPr>
          <w:p>
            <w:r>
              <w:t>Tkinter</w:t>
            </w:r>
          </w:p>
        </w:tc>
        <w:tc>
          <w:tcPr>
            <w:tcW w:type="dxa" w:w="1440"/>
            <w:shd w:fill="F2F4F7"/>
          </w:tcPr>
          <w:p>
            <w:r>
              <w:t>Standard Library</w:t>
            </w:r>
          </w:p>
        </w:tc>
        <w:tc>
          <w:tcPr>
            <w:tcW w:type="dxa" w:w="5328"/>
            <w:shd w:fill="F2F4F7"/>
          </w:tcPr>
          <w:p>
            <w:r>
              <w:t>Builds the native GUI desktop interface, managing window states, control elements (sliders, buttons), and real-time canvas canvas-render loop.</w:t>
            </w:r>
          </w:p>
        </w:tc>
      </w:tr>
      <w:tr>
        <w:tc>
          <w:tcPr>
            <w:tcW w:type="dxa" w:w="2592"/>
            <w:shd w:fill="FFFFFF"/>
          </w:tcPr>
          <w:p>
            <w:r>
              <w:t>Pillow (PIL)</w:t>
            </w:r>
          </w:p>
        </w:tc>
        <w:tc>
          <w:tcPr>
            <w:tcW w:type="dxa" w:w="1440"/>
            <w:shd w:fill="FFFFFF"/>
          </w:tcPr>
          <w:p>
            <w:r>
              <w:t>12.3.0</w:t>
            </w:r>
          </w:p>
        </w:tc>
        <w:tc>
          <w:tcPr>
            <w:tcW w:type="dxa" w:w="5328"/>
            <w:shd w:fill="FFFFFF"/>
          </w:tcPr>
          <w:p>
            <w:r>
              <w:t>Bridges OpenCV and Tkinter; handles frame resizing using Lanczos filtering and formats raw image data into ImageTk.PhotoImage.</w:t>
            </w:r>
          </w:p>
        </w:tc>
      </w:tr>
    </w:tbl>
    <w:p>
      <w:pPr>
        <w:spacing w:before="160"/>
      </w:pPr>
    </w:p>
    <w:p>
      <w:pPr>
        <w:keepNext/>
        <w:spacing w:before="360" w:after="120"/>
      </w:pPr>
      <w:r>
        <w:rPr>
          <w:rFonts w:ascii="Segoe UI" w:hAnsi="Segoe UI"/>
          <w:b/>
          <w:color w:val="1F4E79"/>
          <w:sz w:val="36"/>
        </w:rPr>
        <w:t>3. Dataset Characteristics &amp; Annotation Schema</w:t>
      </w:r>
    </w:p>
    <w:p>
      <w:r>
        <w:t>A robust deep learning model requires high-quality annotated training data. The dataset used in this project is a custom road hazard dataset configured specifically for pothole detection. The dataset details are summarized below:</w:t>
      </w:r>
    </w:p>
    <w:p>
      <w:pPr>
        <w:pStyle w:val="ListBullet"/>
        <w:spacing w:after="60" w:before="0"/>
      </w:pPr>
      <w:r>
        <w:rPr>
          <w:b/>
        </w:rPr>
        <w:t>Total Dataset Size:</w:t>
      </w:r>
      <w:r>
        <w:t xml:space="preserve"> 1,977 images containing road surfaces with clear potholes.</w:t>
      </w:r>
    </w:p>
    <w:p>
      <w:pPr>
        <w:pStyle w:val="ListBullet"/>
        <w:spacing w:after="60" w:before="0"/>
      </w:pPr>
      <w:r>
        <w:rPr>
          <w:b/>
        </w:rPr>
        <w:t>Training Subset:</w:t>
      </w:r>
      <w:r>
        <w:t xml:space="preserve"> 1,581 images (80.0% of total) used to optimize model weights during backpropagation.</w:t>
      </w:r>
    </w:p>
    <w:p>
      <w:pPr>
        <w:pStyle w:val="ListBullet"/>
        <w:spacing w:after="60" w:before="0"/>
      </w:pPr>
      <w:r>
        <w:rPr>
          <w:b/>
        </w:rPr>
        <w:t>Validation Subset:</w:t>
      </w:r>
      <w:r>
        <w:t xml:space="preserve"> 396 images (20.0% of total) used to evaluate generalized model performance and adjust hyperparameters.</w:t>
      </w:r>
    </w:p>
    <w:p>
      <w:pPr>
        <w:pStyle w:val="ListBullet"/>
        <w:spacing w:after="60" w:before="0"/>
      </w:pPr>
      <w:r>
        <w:rPr>
          <w:b/>
        </w:rPr>
        <w:t>Number of Classes:</w:t>
      </w:r>
      <w:r>
        <w:t xml:space="preserve"> exactly 1 class ('pothole'), configured in data.yaml.</w:t>
      </w:r>
    </w:p>
    <w:p>
      <w:r>
        <w:t>The annotations are stored in the YOLO text format. For each image, a corresponding `.txt` file contains bounding boxes formatted as one object per line. The format details are:</w:t>
      </w:r>
    </w:p>
    <w:tbl>
      <w:tblPr>
        <w:tblW w:type="auto" w:w="0"/>
        <w:jc w:val="center"/>
        <w:tblLook w:firstColumn="1" w:firstRow="1" w:lastColumn="0" w:lastRow="0" w:noHBand="0" w:noVBand="1" w:val="04A0"/>
      </w:tblPr>
      <w:tblGrid>
        <w:gridCol w:w="9360"/>
      </w:tblGrid>
      <w:tr>
        <w:tc>
          <w:tcPr>
            <w:tcW w:type="dxa" w:w="9360"/>
            <w:shd w:fill="F2F5F8"/>
            <w:tcBorders>
              <w:top w:val="none" w:sz="0" w:space="0" w:color="auto"/>
              <w:left w:val="single" w:sz="24" w:space="0" w:color="1F4E79"/>
              <w:bottom w:val="none" w:sz="0" w:space="0" w:color="auto"/>
              <w:right w:val="none" w:sz="0" w:space="0" w:color="auto"/>
            </w:tcBorders>
          </w:tcPr>
          <w:p>
            <w:pPr>
              <w:spacing w:before="80" w:after="80"/>
              <w:ind w:left="144"/>
            </w:pPr>
            <w:r>
              <w:rPr>
                <w:rFonts w:ascii="Segoe UI" w:hAnsi="Segoe UI"/>
                <w:i/>
                <w:color w:val="333333"/>
                <w:sz w:val="21"/>
              </w:rPr>
              <w:t>&lt;class_index&gt; &lt;x_center&gt; &lt;y_center&gt; &lt;width&gt; &lt;height&gt;</w:t>
            </w:r>
          </w:p>
        </w:tc>
      </w:tr>
    </w:tbl>
    <w:p>
      <w:r>
        <w:t>Where coordinate coordinates (x_center, y_center, width, height) are normalized between 0.0 and 1.0 relative to the image's dimensions. Class index is 0 representing the 'pothole' class. This format is native to the Ultralytics training pipeline and is loaded via the data configuration file (data.yaml) which defines paths to the train and validation folders.</w:t>
      </w:r>
    </w:p>
    <w:p>
      <w:pPr>
        <w:keepNext/>
        <w:spacing w:before="360" w:after="120"/>
      </w:pPr>
      <w:r>
        <w:rPr>
          <w:rFonts w:ascii="Segoe UI" w:hAnsi="Segoe UI"/>
          <w:b/>
          <w:color w:val="1F4E79"/>
          <w:sz w:val="36"/>
        </w:rPr>
        <w:t>4. Deep Learning Model Architecture &amp; Performance Evaluation</w:t>
      </w:r>
    </w:p>
    <w:p>
      <w:r>
        <w:t>The project utilizes the YOLOv8l (Large) object detection network, containing 43,630,611 parameters. YOLOv8l represents a high-capacity architecture which balance inference speed and feature representation, making it ideal for identifying complex irregular objects like potholes under varying lighting conditions, camera angles, and road textures.</w:t>
      </w:r>
    </w:p>
    <w:p>
      <w:pPr>
        <w:keepNext/>
        <w:spacing w:before="240" w:after="80"/>
      </w:pPr>
      <w:r>
        <w:rPr>
          <w:rFonts w:ascii="Segoe UI" w:hAnsi="Segoe UI"/>
          <w:b/>
          <w:color w:val="2E75B6"/>
          <w:sz w:val="28"/>
        </w:rPr>
        <w:t>Model Comparison: Variant A (Cloud) vs Variant B (Local)</w:t>
      </w:r>
    </w:p>
    <w:p>
      <w:r>
        <w:t>To evaluate how training constraints and compute budgets affect final performance, we analyzed two distinct model weight checkpoints, best.pt (Variant A) and best1.pt (Variant B), both sharing the exact YOLOv8l base architecture but trained under highly contrasting environments:</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1F4E79"/>
          </w:tcPr>
          <w:p>
            <w:pPr>
              <w:jc w:val="left"/>
            </w:pPr>
            <w:r>
              <w:rPr>
                <w:b/>
                <w:color w:val="FFFFFF"/>
              </w:rPr>
              <w:t>Parameter / Metric</w:t>
            </w:r>
          </w:p>
        </w:tc>
        <w:tc>
          <w:tcPr>
            <w:tcW w:type="dxa" w:w="2880"/>
            <w:shd w:fill="1F4E79"/>
          </w:tcPr>
          <w:p>
            <w:pPr>
              <w:jc w:val="left"/>
            </w:pPr>
            <w:r>
              <w:rPr>
                <w:b/>
                <w:color w:val="FFFFFF"/>
              </w:rPr>
              <w:t>Model Variant A (best.pt)</w:t>
            </w:r>
          </w:p>
        </w:tc>
        <w:tc>
          <w:tcPr>
            <w:tcW w:type="dxa" w:w="2880"/>
            <w:shd w:fill="1F4E79"/>
          </w:tcPr>
          <w:p>
            <w:pPr>
              <w:jc w:val="left"/>
            </w:pPr>
            <w:r>
              <w:rPr>
                <w:b/>
                <w:color w:val="FFFFFF"/>
              </w:rPr>
              <w:t>Model Variant B (best1.pt)</w:t>
            </w:r>
          </w:p>
        </w:tc>
      </w:tr>
      <w:tr>
        <w:tc>
          <w:tcPr>
            <w:tcW w:type="dxa" w:w="3600"/>
            <w:shd w:fill="F2F4F7"/>
          </w:tcPr>
          <w:p>
            <w:r>
              <w:t>Base Architecture</w:t>
            </w:r>
          </w:p>
        </w:tc>
        <w:tc>
          <w:tcPr>
            <w:tcW w:type="dxa" w:w="2880"/>
            <w:shd w:fill="F2F4F7"/>
          </w:tcPr>
          <w:p>
            <w:r>
              <w:t>YOLOv8l (Large)</w:t>
            </w:r>
          </w:p>
        </w:tc>
        <w:tc>
          <w:tcPr>
            <w:tcW w:type="dxa" w:w="2880"/>
            <w:shd w:fill="F2F4F7"/>
          </w:tcPr>
          <w:p>
            <w:r>
              <w:t>YOLOv8l (Large)</w:t>
            </w:r>
          </w:p>
        </w:tc>
      </w:tr>
      <w:tr>
        <w:tc>
          <w:tcPr>
            <w:tcW w:type="dxa" w:w="3600"/>
            <w:shd w:fill="FFFFFF"/>
          </w:tcPr>
          <w:p>
            <w:r>
              <w:t>Model Parameters</w:t>
            </w:r>
          </w:p>
        </w:tc>
        <w:tc>
          <w:tcPr>
            <w:tcW w:type="dxa" w:w="2880"/>
            <w:shd w:fill="FFFFFF"/>
          </w:tcPr>
          <w:p>
            <w:r>
              <w:t>43,630,611</w:t>
            </w:r>
          </w:p>
        </w:tc>
        <w:tc>
          <w:tcPr>
            <w:tcW w:type="dxa" w:w="2880"/>
            <w:shd w:fill="FFFFFF"/>
          </w:tcPr>
          <w:p>
            <w:r>
              <w:t>43,630,611</w:t>
            </w:r>
          </w:p>
        </w:tc>
      </w:tr>
      <w:tr>
        <w:tc>
          <w:tcPr>
            <w:tcW w:type="dxa" w:w="3600"/>
            <w:shd w:fill="F2F4F7"/>
          </w:tcPr>
          <w:p>
            <w:r>
              <w:t>Training Environment</w:t>
            </w:r>
          </w:p>
        </w:tc>
        <w:tc>
          <w:tcPr>
            <w:tcW w:type="dxa" w:w="2880"/>
            <w:shd w:fill="F2F4F7"/>
          </w:tcPr>
          <w:p>
            <w:r>
              <w:t>Cloud (Google Colab / Kaggle GPU)</w:t>
            </w:r>
          </w:p>
        </w:tc>
        <w:tc>
          <w:tcPr>
            <w:tcW w:type="dxa" w:w="2880"/>
            <w:shd w:fill="F2F4F7"/>
          </w:tcPr>
          <w:p>
            <w:r>
              <w:t>Local Desktop (CPU / low-end GPU)</w:t>
            </w:r>
          </w:p>
        </w:tc>
      </w:tr>
      <w:tr>
        <w:tc>
          <w:tcPr>
            <w:tcW w:type="dxa" w:w="3600"/>
            <w:shd w:fill="FFFFFF"/>
          </w:tcPr>
          <w:p>
            <w:r>
              <w:t>Training Date</w:t>
            </w:r>
          </w:p>
        </w:tc>
        <w:tc>
          <w:tcPr>
            <w:tcW w:type="dxa" w:w="2880"/>
            <w:shd w:fill="FFFFFF"/>
          </w:tcPr>
          <w:p>
            <w:r>
              <w:t>November 17, 2025</w:t>
            </w:r>
          </w:p>
        </w:tc>
        <w:tc>
          <w:tcPr>
            <w:tcW w:type="dxa" w:w="2880"/>
            <w:shd w:fill="FFFFFF"/>
          </w:tcPr>
          <w:p>
            <w:r>
              <w:t>November 24, 2025</w:t>
            </w:r>
          </w:p>
        </w:tc>
      </w:tr>
      <w:tr>
        <w:tc>
          <w:tcPr>
            <w:tcW w:type="dxa" w:w="3600"/>
            <w:shd w:fill="F2F4F7"/>
          </w:tcPr>
          <w:p>
            <w:r>
              <w:t>Input Image Resolution</w:t>
            </w:r>
          </w:p>
        </w:tc>
        <w:tc>
          <w:tcPr>
            <w:tcW w:type="dxa" w:w="2880"/>
            <w:shd w:fill="F2F4F7"/>
          </w:tcPr>
          <w:p>
            <w:r>
              <w:t>640 x 640 pixels</w:t>
            </w:r>
          </w:p>
        </w:tc>
        <w:tc>
          <w:tcPr>
            <w:tcW w:type="dxa" w:w="2880"/>
            <w:shd w:fill="F2F4F7"/>
          </w:tcPr>
          <w:p>
            <w:r>
              <w:t>256 x 256 pixels</w:t>
            </w:r>
          </w:p>
        </w:tc>
      </w:tr>
      <w:tr>
        <w:tc>
          <w:tcPr>
            <w:tcW w:type="dxa" w:w="3600"/>
            <w:shd w:fill="FFFFFF"/>
          </w:tcPr>
          <w:p>
            <w:r>
              <w:t>Batch Size</w:t>
            </w:r>
          </w:p>
        </w:tc>
        <w:tc>
          <w:tcPr>
            <w:tcW w:type="dxa" w:w="2880"/>
            <w:shd w:fill="FFFFFF"/>
          </w:tcPr>
          <w:p>
            <w:r>
              <w:t>16</w:t>
            </w:r>
          </w:p>
        </w:tc>
        <w:tc>
          <w:tcPr>
            <w:tcW w:type="dxa" w:w="2880"/>
            <w:shd w:fill="FFFFFF"/>
          </w:tcPr>
          <w:p>
            <w:r>
              <w:t>1 (Extreme limit)</w:t>
            </w:r>
          </w:p>
        </w:tc>
      </w:tr>
      <w:tr>
        <w:tc>
          <w:tcPr>
            <w:tcW w:type="dxa" w:w="3600"/>
            <w:shd w:fill="F2F4F7"/>
          </w:tcPr>
          <w:p>
            <w:r>
              <w:t>Epochs Trained</w:t>
            </w:r>
          </w:p>
        </w:tc>
        <w:tc>
          <w:tcPr>
            <w:tcW w:type="dxa" w:w="2880"/>
            <w:shd w:fill="F2F4F7"/>
          </w:tcPr>
          <w:p>
            <w:r>
              <w:t>40</w:t>
            </w:r>
          </w:p>
        </w:tc>
        <w:tc>
          <w:tcPr>
            <w:tcW w:type="dxa" w:w="2880"/>
            <w:shd w:fill="F2F4F7"/>
          </w:tcPr>
          <w:p>
            <w:r>
              <w:t>65</w:t>
            </w:r>
          </w:p>
        </w:tc>
      </w:tr>
      <w:tr>
        <w:tc>
          <w:tcPr>
            <w:tcW w:type="dxa" w:w="3600"/>
            <w:shd w:fill="FFFFFF"/>
          </w:tcPr>
          <w:p>
            <w:r>
              <w:t>Precision (B)</w:t>
            </w:r>
          </w:p>
        </w:tc>
        <w:tc>
          <w:tcPr>
            <w:tcW w:type="dxa" w:w="2880"/>
            <w:shd w:fill="FFFFFF"/>
          </w:tcPr>
          <w:p>
            <w:r>
              <w:rPr>
                <w:b/>
                <w:color w:val="2E75B6"/>
              </w:rPr>
              <w:t>78.42% (0.7842)</w:t>
            </w:r>
          </w:p>
        </w:tc>
        <w:tc>
          <w:tcPr>
            <w:tcW w:type="dxa" w:w="2880"/>
            <w:shd w:fill="FFFFFF"/>
          </w:tcPr>
          <w:p>
            <w:r>
              <w:rPr>
                <w:b/>
              </w:rPr>
              <w:t>65.21% (0.6521)</w:t>
            </w:r>
          </w:p>
        </w:tc>
      </w:tr>
      <w:tr>
        <w:tc>
          <w:tcPr>
            <w:tcW w:type="dxa" w:w="3600"/>
            <w:shd w:fill="F2F4F7"/>
          </w:tcPr>
          <w:p>
            <w:r>
              <w:t>Recall (B)</w:t>
            </w:r>
          </w:p>
        </w:tc>
        <w:tc>
          <w:tcPr>
            <w:tcW w:type="dxa" w:w="2880"/>
            <w:shd w:fill="F2F4F7"/>
          </w:tcPr>
          <w:p>
            <w:r>
              <w:rPr>
                <w:b/>
                <w:color w:val="2E75B6"/>
              </w:rPr>
              <w:t>71.74% (0.7174)</w:t>
            </w:r>
          </w:p>
        </w:tc>
        <w:tc>
          <w:tcPr>
            <w:tcW w:type="dxa" w:w="2880"/>
            <w:shd w:fill="F2F4F7"/>
          </w:tcPr>
          <w:p>
            <w:r>
              <w:rPr>
                <w:b/>
              </w:rPr>
              <w:t>49.61% (0.4961)</w:t>
            </w:r>
          </w:p>
        </w:tc>
      </w:tr>
      <w:tr>
        <w:tc>
          <w:tcPr>
            <w:tcW w:type="dxa" w:w="3600"/>
            <w:shd w:fill="FFFFFF"/>
          </w:tcPr>
          <w:p>
            <w:r>
              <w:t>mAP@50 (B)</w:t>
            </w:r>
          </w:p>
        </w:tc>
        <w:tc>
          <w:tcPr>
            <w:tcW w:type="dxa" w:w="2880"/>
            <w:shd w:fill="FFFFFF"/>
          </w:tcPr>
          <w:p>
            <w:r>
              <w:rPr>
                <w:b/>
                <w:color w:val="2E75B6"/>
              </w:rPr>
              <w:t>79.30% (0.7930)</w:t>
            </w:r>
          </w:p>
        </w:tc>
        <w:tc>
          <w:tcPr>
            <w:tcW w:type="dxa" w:w="2880"/>
            <w:shd w:fill="FFFFFF"/>
          </w:tcPr>
          <w:p>
            <w:r>
              <w:rPr>
                <w:b/>
              </w:rPr>
              <w:t>51.33% (0.5133)</w:t>
            </w:r>
          </w:p>
        </w:tc>
      </w:tr>
      <w:tr>
        <w:tc>
          <w:tcPr>
            <w:tcW w:type="dxa" w:w="3600"/>
            <w:shd w:fill="F2F4F7"/>
          </w:tcPr>
          <w:p>
            <w:r>
              <w:t>mAP@50-95 (B)</w:t>
            </w:r>
          </w:p>
        </w:tc>
        <w:tc>
          <w:tcPr>
            <w:tcW w:type="dxa" w:w="2880"/>
            <w:shd w:fill="F2F4F7"/>
          </w:tcPr>
          <w:p>
            <w:r>
              <w:rPr>
                <w:b/>
                <w:color w:val="2E75B6"/>
              </w:rPr>
              <w:t>54.28% (0.5428)</w:t>
            </w:r>
          </w:p>
        </w:tc>
        <w:tc>
          <w:tcPr>
            <w:tcW w:type="dxa" w:w="2880"/>
            <w:shd w:fill="F2F4F7"/>
          </w:tcPr>
          <w:p>
            <w:r>
              <w:rPr>
                <w:b/>
              </w:rPr>
              <w:t>29.89% (0.2989)</w:t>
            </w:r>
          </w:p>
        </w:tc>
      </w:tr>
    </w:tbl>
    <w:p>
      <w:pPr>
        <w:spacing w:before="160"/>
      </w:pPr>
    </w:p>
    <w:p>
      <w:pPr>
        <w:keepNext/>
        <w:spacing w:before="240" w:after="80"/>
      </w:pPr>
      <w:r>
        <w:rPr>
          <w:rFonts w:ascii="Segoe UI" w:hAnsi="Segoe UI"/>
          <w:b/>
          <w:color w:val="2E75B6"/>
          <w:sz w:val="28"/>
        </w:rPr>
        <w:t>Key Insights from Model Training &amp; Evaluation</w:t>
      </w:r>
    </w:p>
    <w:p>
      <w:pPr>
        <w:pStyle w:val="ListBullet"/>
        <w:spacing w:after="60" w:before="0"/>
      </w:pPr>
      <w:r>
        <w:rPr>
          <w:b/>
        </w:rPr>
        <w:t>Significant Performance Gap:</w:t>
      </w:r>
      <w:r>
        <w:t xml:space="preserve"> mAP@50 is 79.3% for Variant A compared to only 51.3% for Variant B. Precision is 13.2 percentage points higher, and Recall is a staggering 22.1 percentage points higher. This proves that Variant A is far more reliable and has a drastically lower rate of false negatives (missed potholes).</w:t>
      </w:r>
    </w:p>
    <w:p>
      <w:pPr>
        <w:pStyle w:val="ListBullet"/>
        <w:spacing w:after="60" w:before="0"/>
      </w:pPr>
      <w:r>
        <w:rPr>
          <w:b/>
        </w:rPr>
        <w:t>Impact of Resolution (640x640 vs 256x256):</w:t>
      </w:r>
      <w:r>
        <w:t xml:space="preserve"> Object detection models rely heavily on spatial details to distinguish small features like cracks and potholes from normal road shadows or repairs. Training at 640x640 resolution (Variant A) preserves critical textural and edge features, whereas downscaling to 256x256 (Variant B) destroys these details, severely limiting accuracy.</w:t>
      </w:r>
    </w:p>
    <w:p>
      <w:pPr>
        <w:pStyle w:val="ListBullet"/>
        <w:spacing w:after="60" w:before="0"/>
      </w:pPr>
      <w:r>
        <w:rPr>
          <w:b/>
        </w:rPr>
        <w:t>Batch Size Bottlenecks (16 vs 1):</w:t>
      </w:r>
      <w:r>
        <w:t xml:space="preserve"> Variant A was trained with a standard batch size of 16, which provides stable, representative gradient estimates. Variant B was trained with batch=1 due to local system memory constraints. A batch size of 1 introduces extreme gradient noise, preventing the optimizer from finding flat local minima, which degrades generalization on validation data.</w:t>
      </w:r>
    </w:p>
    <w:p>
      <w:pPr>
        <w:pStyle w:val="ListBullet"/>
        <w:spacing w:after="60" w:before="0"/>
      </w:pPr>
      <w:r>
        <w:rPr>
          <w:b/>
        </w:rPr>
        <w:t>Hardware Constraints vs. Cloud Resources:</w:t>
      </w:r>
      <w:r>
        <w:t xml:space="preserve"> Training a high-parameter model like YOLOv8l requires appropriate hardware. Variant A utilized cloud GPU resources with 8 worker threads, allowing fast training and standard hyperparameter values. Variant B was constrained by local hardware, requiring batch=1 and workers=0, which resulted in a degraded model despite training for 25 more epochs than Variant A.</w:t>
      </w:r>
    </w:p>
    <w:p>
      <w:pPr>
        <w:keepNext/>
        <w:spacing w:before="360" w:after="120"/>
      </w:pPr>
      <w:r>
        <w:rPr>
          <w:rFonts w:ascii="Segoe UI" w:hAnsi="Segoe UI"/>
          <w:b/>
          <w:color w:val="1F4E79"/>
          <w:sz w:val="36"/>
        </w:rPr>
        <w:t>5. Software Engineering &amp; GUI Application Architecture</w:t>
      </w:r>
    </w:p>
    <w:p>
      <w:r>
        <w:t>The client application (main2.py) is implemented as a desktop GUI using Tkinter. It encapsulates the Yolov8 inference pipeline and provides a dark-themed monitoring interface. Below is an architectural overview of the application's design:</w:t>
      </w:r>
    </w:p>
    <w:p>
      <w:pPr>
        <w:keepNext/>
        <w:spacing w:before="240" w:after="80"/>
      </w:pPr>
      <w:r>
        <w:rPr>
          <w:rFonts w:ascii="Segoe UI" w:hAnsi="Segoe UI"/>
          <w:b/>
          <w:color w:val="2E75B6"/>
          <w:sz w:val="28"/>
        </w:rPr>
        <w:t>1. User Interface Design and Components</w:t>
      </w:r>
    </w:p>
    <w:p>
      <w:r>
        <w:t>The interface is configured for high-definition displays (1920x1080, maximized state) with a deep midnight blue theme (#0A0E27) and cyan highlights (#00D4FF), evoking a professional AI telemetry control panel. The layout is divided into three components:</w:t>
      </w:r>
    </w:p>
    <w:p>
      <w:pPr>
        <w:pStyle w:val="ListBullet"/>
        <w:spacing w:after="60" w:before="0"/>
      </w:pPr>
      <w:r>
        <w:rPr>
          <w:b/>
        </w:rPr>
        <w:t>Compact Header:</w:t>
      </w:r>
      <w:r>
        <w:t xml:space="preserve"> Contains the application title and a reactive connection status indicator showing ● READY (green) or ⏸️ PAUSED (yellow).</w:t>
      </w:r>
    </w:p>
    <w:p>
      <w:pPr>
        <w:pStyle w:val="ListBullet"/>
        <w:spacing w:after="60" w:before="0"/>
      </w:pPr>
      <w:r>
        <w:rPr>
          <w:b/>
        </w:rPr>
        <w:t>Large Video Canvas:</w:t>
      </w:r>
      <w:r>
        <w:t xml:space="preserve"> A large black-bordered Canvas that dynamically resizes the input stream frames using Lanczos antialiasing, fitting the video to the screen resolution while preserving aspect ratio.</w:t>
      </w:r>
    </w:p>
    <w:p>
      <w:pPr>
        <w:pStyle w:val="ListBullet"/>
        <w:spacing w:after="60" w:before="0"/>
      </w:pPr>
      <w:r>
        <w:rPr>
          <w:b/>
        </w:rPr>
        <w:t>Bottom Control Panel:</w:t>
      </w:r>
      <w:r>
        <w:t xml:space="preserve"> Contains control widgets and statistics readouts organized into frames.</w:t>
      </w:r>
    </w:p>
    <w:p>
      <w:pPr>
        <w:keepNext/>
        <w:spacing w:before="240" w:after="80"/>
      </w:pPr>
      <w:r>
        <w:rPr>
          <w:rFonts w:ascii="Segoe UI" w:hAnsi="Segoe UI"/>
          <w:b/>
          <w:color w:val="2E75B6"/>
          <w:sz w:val="28"/>
        </w:rPr>
        <w:t>2. Multi-Source Ingestion Pipeline</w:t>
      </w:r>
    </w:p>
    <w:p>
      <w:r>
        <w:t>The system abstracts the video input layer, allowing operators to toggle between three distinct inputs via a button array:</w:t>
      </w:r>
    </w:p>
    <w:p>
      <w:pPr>
        <w:pStyle w:val="ListBullet"/>
        <w:spacing w:after="60" w:before="0"/>
      </w:pPr>
      <w:r>
        <w:rPr>
          <w:b/>
        </w:rPr>
        <w:t>Hardware Cameras:</w:t>
      </w:r>
      <w:r>
        <w:t xml:space="preserve"> Ingests frames from physical USB or integrated cameras (Index 0 and 1) via cv2.VideoCapture.</w:t>
      </w:r>
    </w:p>
    <w:p>
      <w:pPr>
        <w:pStyle w:val="ListBullet"/>
        <w:spacing w:after="60" w:before="0"/>
      </w:pPr>
      <w:r>
        <w:rPr>
          <w:b/>
        </w:rPr>
        <w:t>Pre-recorded Video Files:</w:t>
      </w:r>
      <w:r>
        <w:t xml:space="preserve"> Opens a native Windows file selection dialog to load and run detection on recorded video files (MP4, AVI, MOV, MKV).</w:t>
      </w:r>
    </w:p>
    <w:p>
      <w:pPr>
        <w:pStyle w:val="ListBullet"/>
        <w:spacing w:after="60" w:before="0"/>
      </w:pPr>
      <w:r>
        <w:rPr>
          <w:b/>
        </w:rPr>
        <w:t>Network Streams:</w:t>
      </w:r>
      <w:r>
        <w:t xml:space="preserve"> Opens an input dialog requesting an RTSP or HTTP URL, allowing connection to remote IP cameras, CCTV streams, or network transmitters.</w:t>
      </w:r>
    </w:p>
    <w:p>
      <w:pPr>
        <w:keepNext/>
        <w:spacing w:before="240" w:after="80"/>
      </w:pPr>
      <w:r>
        <w:rPr>
          <w:rFonts w:ascii="Segoe UI" w:hAnsi="Segoe UI"/>
          <w:b/>
          <w:color w:val="2E75B6"/>
          <w:sz w:val="28"/>
        </w:rPr>
        <w:t>3. Real-Time Telemetry Counters</w:t>
      </w:r>
    </w:p>
    <w:p>
      <w:r>
        <w:t>The system displays three live analytics boxes in the control panel to track operational performance:</w:t>
      </w:r>
    </w:p>
    <w:p>
      <w:pPr>
        <w:pStyle w:val="ListBullet"/>
        <w:spacing w:after="60" w:before="0"/>
      </w:pPr>
      <w:r>
        <w:rPr>
          <w:b/>
        </w:rPr>
        <w:t>FPS Tracker:</w:t>
      </w:r>
      <w:r>
        <w:t xml:space="preserve"> Calculated dynamically as 1 / (frame processing time), measuring inference and rendering throughput in frames per second.</w:t>
      </w:r>
    </w:p>
    <w:p>
      <w:pPr>
        <w:pStyle w:val="ListBullet"/>
        <w:spacing w:after="60" w:before="0"/>
      </w:pPr>
      <w:r>
        <w:rPr>
          <w:b/>
        </w:rPr>
        <w:t>Current Frame Count:</w:t>
      </w:r>
      <w:r>
        <w:t xml:space="preserve"> Displays the number of potholes detected in the current active frame.</w:t>
      </w:r>
    </w:p>
    <w:p>
      <w:pPr>
        <w:pStyle w:val="ListBullet"/>
        <w:spacing w:after="60" w:before="0"/>
      </w:pPr>
      <w:r>
        <w:rPr>
          <w:b/>
        </w:rPr>
        <w:t>Session Total Count:</w:t>
      </w:r>
      <w:r>
        <w:t xml:space="preserve"> An accumulator tracking the total count of potholes identified since the stream started or was reset.</w:t>
      </w:r>
    </w:p>
    <w:p>
      <w:pPr>
        <w:keepNext/>
        <w:spacing w:before="240" w:after="80"/>
      </w:pPr>
      <w:r>
        <w:rPr>
          <w:rFonts w:ascii="Segoe UI" w:hAnsi="Segoe UI"/>
          <w:b/>
          <w:color w:val="2E75B6"/>
          <w:sz w:val="28"/>
        </w:rPr>
        <w:t>4. Computer Vision &amp; Frame Processing Pipeline</w:t>
      </w:r>
    </w:p>
    <w:p>
      <w:r>
        <w:t>The core event loop is managed by self.update_frame(), which runs every 10 milliseconds via Tkinter's event scheduler. The frame pipeline executes the following sequential steps:</w:t>
      </w:r>
    </w:p>
    <w:p>
      <w:pPr>
        <w:spacing w:after="40"/>
        <w:ind w:left="360"/>
      </w:pPr>
      <w:r>
        <w:rPr>
          <w:b/>
        </w:rPr>
        <w:t xml:space="preserve">1. Frame Acquisition: </w:t>
      </w:r>
      <w:r>
        <w:t>Grabs raw image frame matrix from OpenCV VideoCapture.</w:t>
      </w:r>
    </w:p>
    <w:p>
      <w:pPr>
        <w:spacing w:after="40"/>
        <w:ind w:left="360"/>
      </w:pPr>
      <w:r>
        <w:rPr>
          <w:b/>
        </w:rPr>
        <w:t xml:space="preserve">2. Model Inference: </w:t>
      </w:r>
      <w:r>
        <w:t>Runs YOLOv8l forward pass on the frame. The confidence threshold is pulled dynamically from the GUI scale slider (0.10 to 0.90, default 0.25).</w:t>
      </w:r>
    </w:p>
    <w:p>
      <w:pPr>
        <w:spacing w:after="40"/>
        <w:ind w:left="360"/>
      </w:pPr>
      <w:r>
        <w:rPr>
          <w:b/>
        </w:rPr>
        <w:t xml:space="preserve">3. Telemetry Accumulation: </w:t>
      </w:r>
      <w:r>
        <w:t>Parses detection boxes, increments frame-level and session-level count labels.</w:t>
      </w:r>
    </w:p>
    <w:p>
      <w:pPr>
        <w:spacing w:after="40"/>
        <w:ind w:left="360"/>
      </w:pPr>
      <w:r>
        <w:rPr>
          <w:b/>
        </w:rPr>
        <w:t xml:space="preserve">4. Graphics Overlay Rendering: </w:t>
      </w:r>
      <w:r>
        <w:t>Draws bounding boxes around potholes with thick yellow-cyan lines (thickness 4). It adds green L-shaped corner accents (thickness 6) for enhanced visual appeal and places a yellow confidence banner (e.g., 'POTHOLE 0.84') above the detection area.</w:t>
      </w:r>
    </w:p>
    <w:p>
      <w:pPr>
        <w:spacing w:after="80"/>
        <w:ind w:left="360"/>
      </w:pPr>
      <w:r>
        <w:rPr>
          <w:b/>
        </w:rPr>
        <w:t xml:space="preserve">5. GUI Canvas Blitting: </w:t>
      </w:r>
      <w:r>
        <w:t>Converts BGR image matrix to RGB, resizes to canvas limits, instantiates ImageTk.PhotoImage, deletes old canvas assets, and draws the new frame centered.</w:t>
      </w:r>
    </w:p>
    <w:p>
      <w:pPr>
        <w:keepNext/>
        <w:spacing w:before="240" w:after="80"/>
      </w:pPr>
      <w:r>
        <w:rPr>
          <w:rFonts w:ascii="Segoe UI" w:hAnsi="Segoe UI"/>
          <w:b/>
          <w:color w:val="2E75B6"/>
          <w:sz w:val="28"/>
        </w:rPr>
        <w:t>5. Resource Cleanup and Program Termination</w:t>
      </w:r>
    </w:p>
    <w:p>
      <w:r>
        <w:t>To prevent thread locking and memory leaks, the application overrides the default window close event. The on_closing() destructor prompts the user, releases the active camera/video file handles via cv2.VideoCapture.release(), terminates OpenCV backend rendering windows via cv2.destroyAllWindows(), and destroys the Tkinter mainloop window.</w:t>
      </w:r>
    </w:p>
    <w:p>
      <w:pPr>
        <w:keepNext/>
        <w:spacing w:before="360" w:after="120"/>
      </w:pPr>
      <w:r>
        <w:rPr>
          <w:rFonts w:ascii="Segoe UI" w:hAnsi="Segoe UI"/>
          <w:b/>
          <w:color w:val="1F4E79"/>
          <w:sz w:val="36"/>
        </w:rPr>
        <w:t>6. Commercial Deployment Recommendations &amp; Optimizations</w:t>
      </w:r>
    </w:p>
    <w:p>
      <w:r>
        <w:t>Deploying this system in production (e.g., on road survey vehicles, municipal maintenance trucks, or smart-city CCTV systems) requires scaling the software to operate efficiently in real-world environments. The following technical optimizations are recommended:</w:t>
      </w:r>
    </w:p>
    <w:p>
      <w:pPr>
        <w:keepNext/>
        <w:spacing w:before="240" w:after="80"/>
      </w:pPr>
      <w:r>
        <w:rPr>
          <w:rFonts w:ascii="Segoe UI" w:hAnsi="Segoe UI"/>
          <w:b/>
          <w:color w:val="2E75B6"/>
          <w:sz w:val="28"/>
        </w:rPr>
        <w:t>1. Edge Computing Deployment</w:t>
      </w:r>
    </w:p>
    <w:p>
      <w:r>
        <w:t>Instead of deploying power-hungry desktop computers in survey vehicles, the system can be adapted for edge computing architectures:</w:t>
      </w:r>
    </w:p>
    <w:p>
      <w:pPr>
        <w:pStyle w:val="ListBullet"/>
        <w:spacing w:after="60" w:before="0"/>
      </w:pPr>
      <w:r>
        <w:rPr>
          <w:b/>
        </w:rPr>
        <w:t>NVIDIA Jetson Integration:</w:t>
      </w:r>
      <w:r>
        <w:t xml:space="preserve"> Devices like the NVIDIA Jetson Orin Nano or Orin NX can be mounted on vehicles alongside dashboard cameras. These modules feature dedicated Tensor cores that run YOLOv8l inference locally without cloud dependencies.</w:t>
      </w:r>
    </w:p>
    <w:p>
      <w:pPr>
        <w:pStyle w:val="ListBullet"/>
        <w:spacing w:after="60" w:before="0"/>
      </w:pPr>
      <w:r>
        <w:rPr>
          <w:b/>
        </w:rPr>
        <w:t>Containerization (Docker):</w:t>
      </w:r>
      <w:r>
        <w:t xml:space="preserve"> Deploying the model inside a Docker container ensures consistent execution across different hardware configurations, simplifying updates and system maintenance for field operations.</w:t>
      </w:r>
    </w:p>
    <w:p>
      <w:pPr>
        <w:keepNext/>
        <w:spacing w:before="240" w:after="80"/>
      </w:pPr>
      <w:r>
        <w:rPr>
          <w:rFonts w:ascii="Segoe UI" w:hAnsi="Segoe UI"/>
          <w:b/>
          <w:color w:val="2E75B6"/>
          <w:sz w:val="28"/>
        </w:rPr>
        <w:t>2. Model Optimization and Acceleration</w:t>
      </w:r>
    </w:p>
    <w:p>
      <w:r>
        <w:t>YOLOv8l is computationally heavy. To maximize frame rates on resource-constrained devices, the model weights should be optimized:</w:t>
      </w:r>
    </w:p>
    <w:p>
      <w:pPr>
        <w:pStyle w:val="ListBullet"/>
        <w:spacing w:after="60" w:before="0"/>
      </w:pPr>
      <w:r>
        <w:rPr>
          <w:b/>
        </w:rPr>
        <w:t>TensorRT Engine Export:</w:t>
      </w:r>
      <w:r>
        <w:t xml:space="preserve"> Converting PyTorch weights (.pt) to NVIDIA's TensorRT format (.engine) can speed up inference by 3x to 5x on compatible GPUs, enabling high-FPS processing on standard hardware.</w:t>
      </w:r>
    </w:p>
    <w:p>
      <w:pPr>
        <w:pStyle w:val="ListBullet"/>
        <w:spacing w:after="60" w:before="0"/>
      </w:pPr>
      <w:r>
        <w:rPr>
          <w:b/>
        </w:rPr>
        <w:t>Precision Quantization:</w:t>
      </w:r>
      <w:r>
        <w:t xml:space="preserve"> Quantizing the model from FP32 (32-bit floating point) to FP16 or INT8 (8-bit integer) representation reduces the model's memory footprint and computation time with minimal loss in detection accuracy.</w:t>
      </w:r>
    </w:p>
    <w:p>
      <w:pPr>
        <w:pStyle w:val="ListBullet"/>
        <w:spacing w:after="60" w:before="0"/>
      </w:pPr>
      <w:r>
        <w:rPr>
          <w:b/>
        </w:rPr>
        <w:t>ONNX Format Export:</w:t>
      </w:r>
      <w:r>
        <w:t xml:space="preserve"> Exporting the model to ONNX (Open Neural Network Exchange) format allows it to run across various hardware platforms using runtime environments like ONNX Runtime, OpenVINO (for Intel CPUs), or coreML (for Apple devices).</w:t>
      </w:r>
    </w:p>
    <w:p>
      <w:pPr>
        <w:keepNext/>
        <w:spacing w:before="240" w:after="80"/>
      </w:pPr>
      <w:r>
        <w:rPr>
          <w:rFonts w:ascii="Segoe UI" w:hAnsi="Segoe UI"/>
          <w:b/>
          <w:color w:val="2E75B6"/>
          <w:sz w:val="28"/>
        </w:rPr>
        <w:t>3. System Expansion Road Map</w:t>
      </w:r>
    </w:p>
    <w:p>
      <w:r>
        <w:t>The current pothole detection system can serve as a foundation for a comprehensive road infrastructure management suite:</w:t>
      </w:r>
    </w:p>
    <w:p>
      <w:pPr>
        <w:pStyle w:val="ListBullet"/>
        <w:spacing w:after="60" w:before="0"/>
      </w:pPr>
      <w:r>
        <w:rPr>
          <w:b/>
        </w:rPr>
        <w:t>GPS Coordinates Tagging:</w:t>
      </w:r>
      <w:r>
        <w:t xml:space="preserve"> Integrating a GPS receiver (via Python's serial library) would allow the system to tag each detected pothole with precise geographical coordinates, automatically generating a database of road damage location coordinates for repair crews.</w:t>
      </w:r>
    </w:p>
    <w:p>
      <w:pPr>
        <w:pStyle w:val="ListBullet"/>
        <w:spacing w:after="60" w:before="0"/>
      </w:pPr>
      <w:r>
        <w:rPr>
          <w:b/>
        </w:rPr>
        <w:t>Pothole Severity &amp; Depth Estimation:</w:t>
      </w:r>
      <w:r>
        <w:t xml:space="preserve"> Utilizing stereo-camera rigs or depth sensors (such as LiDAR or LiDAR-LiDAR configurations) would enable the system to estimate pothole volume and depth. This data can help prioritize road repairs based on damage severity.</w:t>
      </w:r>
    </w:p>
    <w:p>
      <w:pPr>
        <w:pStyle w:val="ListBullet"/>
        <w:spacing w:after="60" w:before="0"/>
      </w:pPr>
      <w:r>
        <w:rPr>
          <w:b/>
        </w:rPr>
        <w:t>Multi-Class Road Distress Inspection:</w:t>
      </w:r>
      <w:r>
        <w:t xml:space="preserve"> Expanding the single-class dataset to include classes like longitudinal cracks, alligator cracking, ravelling, faded road markings, and damaged signs would create a complete, automated road inspection solution.</w:t>
      </w:r>
    </w:p>
    <w:p>
      <w:pPr>
        <w:pStyle w:val="ListBullet"/>
        <w:spacing w:after="60" w:before="0"/>
      </w:pPr>
      <w:r>
        <w:rPr>
          <w:b/>
        </w:rPr>
        <w:t>Centralized Municipal Dashboard:</w:t>
      </w:r>
      <w:r>
        <w:t xml:space="preserve"> Developing a web dashboard (using frameworks like Next.js or React) and a backend database (PostgreSQL/PostGIS) would allow municipal managers to view road damage locations on an interactive map, helping plan maintenance schedules and track infrastructure quality over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