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1A" w:rsidRPr="000F5C95" w:rsidRDefault="006F681A" w:rsidP="003C2C30">
      <w:pPr>
        <w:tabs>
          <w:tab w:val="left" w:pos="900"/>
        </w:tabs>
        <w:jc w:val="both"/>
        <w:rPr>
          <w:rFonts w:ascii="Century Gothic" w:hAnsi="Century Gothic"/>
          <w:sz w:val="21"/>
          <w:szCs w:val="21"/>
        </w:rPr>
      </w:pPr>
    </w:p>
    <w:p w:rsidR="002822DB" w:rsidRPr="000F5C95" w:rsidRDefault="002822DB" w:rsidP="003C2C30">
      <w:pPr>
        <w:pStyle w:val="Heading2"/>
        <w:jc w:val="both"/>
        <w:rPr>
          <w:rFonts w:ascii="Century Gothic" w:hAnsi="Century Gothic"/>
          <w:sz w:val="21"/>
          <w:szCs w:val="21"/>
        </w:rPr>
      </w:pPr>
    </w:p>
    <w:p w:rsidR="006C5F43" w:rsidRDefault="006C5F43" w:rsidP="003C2C30">
      <w:pPr>
        <w:pStyle w:val="Heading2"/>
        <w:jc w:val="both"/>
        <w:rPr>
          <w:rFonts w:ascii="Century Gothic" w:hAnsi="Century Gothic"/>
          <w:sz w:val="21"/>
          <w:szCs w:val="21"/>
        </w:rPr>
      </w:pPr>
    </w:p>
    <w:p w:rsidR="001674DB" w:rsidRPr="000F5C95" w:rsidRDefault="001674DB" w:rsidP="003C2C30">
      <w:pPr>
        <w:pStyle w:val="Heading2"/>
        <w:jc w:val="both"/>
        <w:rPr>
          <w:rFonts w:ascii="Century Gothic" w:hAnsi="Century Gothic"/>
          <w:sz w:val="21"/>
          <w:szCs w:val="21"/>
        </w:rPr>
      </w:pPr>
      <w:r w:rsidRPr="000F5C95">
        <w:rPr>
          <w:rFonts w:ascii="Century Gothic" w:hAnsi="Century Gothic"/>
          <w:sz w:val="21"/>
          <w:szCs w:val="21"/>
        </w:rPr>
        <w:t>INTERNAL MEMO</w:t>
      </w:r>
    </w:p>
    <w:p w:rsidR="005A7D2E" w:rsidRPr="000F5C95" w:rsidRDefault="005A7D2E" w:rsidP="003C2C30">
      <w:pPr>
        <w:ind w:left="720" w:hanging="720"/>
        <w:jc w:val="both"/>
        <w:rPr>
          <w:rFonts w:ascii="Century Gothic" w:hAnsi="Century Gothic"/>
          <w:b/>
          <w:sz w:val="21"/>
          <w:szCs w:val="21"/>
          <w:lang w:val="en-GB"/>
        </w:rPr>
      </w:pPr>
    </w:p>
    <w:p w:rsidR="005A7D2E" w:rsidRDefault="00C418CA" w:rsidP="003C2C30">
      <w:pPr>
        <w:ind w:left="720" w:hanging="720"/>
        <w:jc w:val="both"/>
        <w:rPr>
          <w:rFonts w:ascii="Century Gothic" w:hAnsi="Century Gothic"/>
          <w:sz w:val="21"/>
          <w:szCs w:val="21"/>
          <w:lang w:val="en-GB"/>
        </w:rPr>
      </w:pPr>
      <w:r w:rsidRPr="000F5C95">
        <w:rPr>
          <w:rFonts w:ascii="Century Gothic" w:hAnsi="Century Gothic"/>
          <w:b/>
          <w:sz w:val="21"/>
          <w:szCs w:val="21"/>
          <w:lang w:val="en-GB"/>
        </w:rPr>
        <w:t>T</w:t>
      </w:r>
      <w:r w:rsidR="00A00CA5" w:rsidRPr="000F5C95">
        <w:rPr>
          <w:rFonts w:ascii="Century Gothic" w:hAnsi="Century Gothic"/>
          <w:b/>
          <w:sz w:val="21"/>
          <w:szCs w:val="21"/>
          <w:lang w:val="en-GB"/>
        </w:rPr>
        <w:t>o:</w:t>
      </w:r>
      <w:r w:rsidR="002A335F" w:rsidRPr="000F5C95">
        <w:rPr>
          <w:rFonts w:ascii="Century Gothic" w:hAnsi="Century Gothic"/>
          <w:b/>
          <w:sz w:val="21"/>
          <w:szCs w:val="21"/>
          <w:lang w:val="en-GB"/>
        </w:rPr>
        <w:t xml:space="preserve">        </w:t>
      </w:r>
      <w:r w:rsidR="009D63A8" w:rsidRPr="000F5C95">
        <w:rPr>
          <w:rFonts w:ascii="Century Gothic" w:hAnsi="Century Gothic"/>
          <w:b/>
          <w:sz w:val="21"/>
          <w:szCs w:val="21"/>
          <w:lang w:val="en-GB"/>
        </w:rPr>
        <w:t xml:space="preserve"> </w:t>
      </w:r>
      <w:r w:rsidR="002E7F0D">
        <w:rPr>
          <w:rFonts w:ascii="Century Gothic" w:hAnsi="Century Gothic"/>
          <w:sz w:val="21"/>
          <w:szCs w:val="21"/>
          <w:lang w:val="en-GB"/>
        </w:rPr>
        <w:t>GMD</w:t>
      </w:r>
    </w:p>
    <w:p w:rsidR="005A7D2E" w:rsidRPr="000F5C95" w:rsidRDefault="005A7D2E" w:rsidP="003C2C30">
      <w:pPr>
        <w:jc w:val="both"/>
        <w:rPr>
          <w:rFonts w:ascii="Century Gothic" w:hAnsi="Century Gothic"/>
          <w:b/>
          <w:sz w:val="21"/>
          <w:szCs w:val="21"/>
          <w:lang w:val="en-GB"/>
        </w:rPr>
      </w:pPr>
    </w:p>
    <w:p w:rsidR="002E7F0D" w:rsidRPr="002E7F0D" w:rsidRDefault="002E7F0D" w:rsidP="003C2C30">
      <w:pPr>
        <w:ind w:left="720" w:hanging="720"/>
        <w:jc w:val="both"/>
        <w:rPr>
          <w:rFonts w:ascii="Century Gothic" w:hAnsi="Century Gothic"/>
          <w:sz w:val="21"/>
          <w:szCs w:val="21"/>
          <w:lang w:val="en-GB"/>
        </w:rPr>
      </w:pPr>
      <w:r>
        <w:rPr>
          <w:rFonts w:ascii="Century Gothic" w:hAnsi="Century Gothic"/>
          <w:b/>
          <w:sz w:val="21"/>
          <w:szCs w:val="21"/>
          <w:lang w:val="en-GB"/>
        </w:rPr>
        <w:t xml:space="preserve">Thru:      </w:t>
      </w:r>
      <w:r w:rsidRPr="002E7F0D">
        <w:rPr>
          <w:rFonts w:ascii="Century Gothic" w:hAnsi="Century Gothic"/>
          <w:sz w:val="21"/>
          <w:szCs w:val="21"/>
          <w:lang w:val="en-GB"/>
        </w:rPr>
        <w:t>Group Head, Corporate Development</w:t>
      </w:r>
    </w:p>
    <w:p w:rsidR="002E7F0D" w:rsidRDefault="002E7F0D" w:rsidP="003C2C30">
      <w:pPr>
        <w:ind w:left="720" w:hanging="720"/>
        <w:jc w:val="both"/>
        <w:rPr>
          <w:rFonts w:ascii="Century Gothic" w:hAnsi="Century Gothic"/>
          <w:b/>
          <w:sz w:val="21"/>
          <w:szCs w:val="21"/>
          <w:lang w:val="en-GB"/>
        </w:rPr>
      </w:pPr>
    </w:p>
    <w:p w:rsidR="00066C18" w:rsidRPr="000F5C95" w:rsidRDefault="00F413F6" w:rsidP="003C2C30">
      <w:pPr>
        <w:ind w:left="720" w:hanging="720"/>
        <w:jc w:val="both"/>
        <w:rPr>
          <w:rFonts w:ascii="Century Gothic" w:hAnsi="Century Gothic"/>
          <w:bCs/>
          <w:sz w:val="21"/>
          <w:szCs w:val="21"/>
          <w:lang w:val="en-GB"/>
        </w:rPr>
      </w:pPr>
      <w:r w:rsidRPr="000F5C95">
        <w:rPr>
          <w:rFonts w:ascii="Century Gothic" w:hAnsi="Century Gothic"/>
          <w:b/>
          <w:sz w:val="21"/>
          <w:szCs w:val="21"/>
          <w:lang w:val="en-GB"/>
        </w:rPr>
        <w:t>F</w:t>
      </w:r>
      <w:r w:rsidR="005B08C2" w:rsidRPr="000F5C95">
        <w:rPr>
          <w:rFonts w:ascii="Century Gothic" w:hAnsi="Century Gothic"/>
          <w:b/>
          <w:sz w:val="21"/>
          <w:szCs w:val="21"/>
          <w:lang w:val="en-GB"/>
        </w:rPr>
        <w:t>r</w:t>
      </w:r>
      <w:r w:rsidR="00066C18" w:rsidRPr="000F5C95">
        <w:rPr>
          <w:rFonts w:ascii="Century Gothic" w:hAnsi="Century Gothic"/>
          <w:b/>
          <w:sz w:val="21"/>
          <w:szCs w:val="21"/>
          <w:lang w:val="en-GB"/>
        </w:rPr>
        <w:t>o</w:t>
      </w:r>
      <w:r w:rsidRPr="000F5C95">
        <w:rPr>
          <w:rFonts w:ascii="Century Gothic" w:hAnsi="Century Gothic"/>
          <w:b/>
          <w:sz w:val="21"/>
          <w:szCs w:val="21"/>
          <w:lang w:val="en-GB"/>
        </w:rPr>
        <w:t>m</w:t>
      </w:r>
      <w:r w:rsidR="00066C18" w:rsidRPr="000F5C95">
        <w:rPr>
          <w:rFonts w:ascii="Century Gothic" w:hAnsi="Century Gothic"/>
          <w:b/>
          <w:sz w:val="21"/>
          <w:szCs w:val="21"/>
          <w:lang w:val="en-GB"/>
        </w:rPr>
        <w:t>:</w:t>
      </w:r>
      <w:r w:rsidR="002A335F" w:rsidRPr="000F5C95">
        <w:rPr>
          <w:rFonts w:ascii="Century Gothic" w:hAnsi="Century Gothic"/>
          <w:b/>
          <w:sz w:val="21"/>
          <w:szCs w:val="21"/>
          <w:lang w:val="en-GB"/>
        </w:rPr>
        <w:t xml:space="preserve">    </w:t>
      </w:r>
      <w:r w:rsidR="009D63A8" w:rsidRPr="000F5C95">
        <w:rPr>
          <w:rFonts w:ascii="Century Gothic" w:hAnsi="Century Gothic"/>
          <w:b/>
          <w:sz w:val="21"/>
          <w:szCs w:val="21"/>
          <w:lang w:val="en-GB"/>
        </w:rPr>
        <w:t xml:space="preserve"> </w:t>
      </w:r>
      <w:r w:rsidR="00230A8E">
        <w:rPr>
          <w:rFonts w:ascii="Century Gothic" w:hAnsi="Century Gothic"/>
          <w:sz w:val="21"/>
          <w:szCs w:val="21"/>
          <w:lang w:val="en-GB"/>
        </w:rPr>
        <w:t>S</w:t>
      </w:r>
      <w:r w:rsidR="002E7F0D">
        <w:rPr>
          <w:rFonts w:ascii="Century Gothic" w:hAnsi="Century Gothic"/>
          <w:sz w:val="21"/>
          <w:szCs w:val="21"/>
          <w:lang w:val="en-GB"/>
        </w:rPr>
        <w:t>trategic Planning</w:t>
      </w:r>
    </w:p>
    <w:p w:rsidR="005A7D2E" w:rsidRPr="000F5C95" w:rsidRDefault="005A7D2E" w:rsidP="003C2C30">
      <w:pPr>
        <w:ind w:left="720" w:hanging="720"/>
        <w:jc w:val="both"/>
        <w:rPr>
          <w:rFonts w:ascii="Century Gothic" w:hAnsi="Century Gothic"/>
          <w:b/>
          <w:sz w:val="21"/>
          <w:szCs w:val="21"/>
          <w:lang w:val="en-GB"/>
        </w:rPr>
      </w:pPr>
    </w:p>
    <w:p w:rsidR="001674DB" w:rsidRPr="000F5C95" w:rsidRDefault="001674DB" w:rsidP="003C2C30">
      <w:pPr>
        <w:ind w:left="720" w:hanging="720"/>
        <w:jc w:val="both"/>
        <w:rPr>
          <w:rFonts w:ascii="Century Gothic" w:hAnsi="Century Gothic"/>
          <w:bCs/>
          <w:sz w:val="21"/>
          <w:szCs w:val="21"/>
          <w:lang w:val="en-GB"/>
        </w:rPr>
      </w:pPr>
      <w:r w:rsidRPr="000F5C95">
        <w:rPr>
          <w:rFonts w:ascii="Century Gothic" w:hAnsi="Century Gothic"/>
          <w:b/>
          <w:sz w:val="21"/>
          <w:szCs w:val="21"/>
          <w:lang w:val="en-GB"/>
        </w:rPr>
        <w:t>Date:</w:t>
      </w:r>
      <w:r w:rsidR="002A335F" w:rsidRPr="000F5C95">
        <w:rPr>
          <w:rFonts w:ascii="Century Gothic" w:hAnsi="Century Gothic"/>
          <w:b/>
          <w:sz w:val="21"/>
          <w:szCs w:val="21"/>
          <w:lang w:val="en-GB"/>
        </w:rPr>
        <w:t xml:space="preserve">     </w:t>
      </w:r>
      <w:r w:rsidR="00CE41C8" w:rsidRPr="000F5C95">
        <w:rPr>
          <w:rFonts w:ascii="Century Gothic" w:hAnsi="Century Gothic"/>
          <w:bCs/>
          <w:sz w:val="21"/>
          <w:szCs w:val="21"/>
          <w:lang w:val="en-GB"/>
        </w:rPr>
        <w:fldChar w:fldCharType="begin"/>
      </w:r>
      <w:r w:rsidR="001F5D93" w:rsidRPr="000F5C95">
        <w:rPr>
          <w:rFonts w:ascii="Century Gothic" w:hAnsi="Century Gothic"/>
          <w:bCs/>
          <w:sz w:val="21"/>
          <w:szCs w:val="21"/>
          <w:lang w:val="en-GB"/>
        </w:rPr>
        <w:instrText xml:space="preserve"> TIME  \@ "d MMMM yyyy" </w:instrText>
      </w:r>
      <w:r w:rsidR="00CE41C8" w:rsidRPr="000F5C95">
        <w:rPr>
          <w:rFonts w:ascii="Century Gothic" w:hAnsi="Century Gothic"/>
          <w:bCs/>
          <w:sz w:val="21"/>
          <w:szCs w:val="21"/>
          <w:lang w:val="en-GB"/>
        </w:rPr>
        <w:fldChar w:fldCharType="separate"/>
      </w:r>
      <w:r w:rsidR="002E7F0D">
        <w:rPr>
          <w:rFonts w:ascii="Century Gothic" w:hAnsi="Century Gothic"/>
          <w:bCs/>
          <w:noProof/>
          <w:sz w:val="21"/>
          <w:szCs w:val="21"/>
          <w:lang w:val="en-GB"/>
        </w:rPr>
        <w:t>7 September 2011</w:t>
      </w:r>
      <w:r w:rsidR="00CE41C8" w:rsidRPr="000F5C95">
        <w:rPr>
          <w:rFonts w:ascii="Century Gothic" w:hAnsi="Century Gothic"/>
          <w:bCs/>
          <w:sz w:val="21"/>
          <w:szCs w:val="21"/>
          <w:lang w:val="en-GB"/>
        </w:rPr>
        <w:fldChar w:fldCharType="end"/>
      </w:r>
    </w:p>
    <w:p w:rsidR="005A7D2E" w:rsidRPr="000F5C95" w:rsidRDefault="005A7D2E" w:rsidP="003C2C30">
      <w:pPr>
        <w:pStyle w:val="BodyTextIndent"/>
        <w:jc w:val="both"/>
        <w:rPr>
          <w:rFonts w:ascii="Century Gothic" w:hAnsi="Century Gothic"/>
          <w:sz w:val="21"/>
          <w:szCs w:val="21"/>
        </w:rPr>
      </w:pPr>
    </w:p>
    <w:p w:rsidR="001674DB" w:rsidRPr="000F5C95" w:rsidRDefault="00A00CA5" w:rsidP="003C2C30">
      <w:pPr>
        <w:pStyle w:val="BodyTextIndent"/>
        <w:jc w:val="both"/>
        <w:rPr>
          <w:rFonts w:ascii="Century Gothic" w:hAnsi="Century Gothic"/>
          <w:b w:val="0"/>
          <w:bCs w:val="0"/>
          <w:sz w:val="21"/>
          <w:szCs w:val="21"/>
        </w:rPr>
      </w:pPr>
      <w:r w:rsidRPr="000F5C95">
        <w:rPr>
          <w:rFonts w:ascii="Century Gothic" w:hAnsi="Century Gothic"/>
          <w:sz w:val="21"/>
          <w:szCs w:val="21"/>
        </w:rPr>
        <w:t>Subj</w:t>
      </w:r>
      <w:r w:rsidR="001674DB" w:rsidRPr="000F5C95">
        <w:rPr>
          <w:rFonts w:ascii="Century Gothic" w:hAnsi="Century Gothic"/>
          <w:sz w:val="21"/>
          <w:szCs w:val="21"/>
        </w:rPr>
        <w:t>e</w:t>
      </w:r>
      <w:r w:rsidRPr="000F5C95">
        <w:rPr>
          <w:rFonts w:ascii="Century Gothic" w:hAnsi="Century Gothic"/>
          <w:sz w:val="21"/>
          <w:szCs w:val="21"/>
        </w:rPr>
        <w:t>ct</w:t>
      </w:r>
      <w:r w:rsidR="001674DB" w:rsidRPr="000F5C95">
        <w:rPr>
          <w:rFonts w:ascii="Century Gothic" w:hAnsi="Century Gothic"/>
          <w:sz w:val="21"/>
          <w:szCs w:val="21"/>
        </w:rPr>
        <w:t>:</w:t>
      </w:r>
      <w:r w:rsidR="00FD7A4D" w:rsidRPr="000F5C95">
        <w:rPr>
          <w:rFonts w:ascii="Century Gothic" w:hAnsi="Century Gothic"/>
          <w:sz w:val="21"/>
          <w:szCs w:val="21"/>
        </w:rPr>
        <w:t xml:space="preserve"> </w:t>
      </w:r>
      <w:r w:rsidR="00230A8E">
        <w:rPr>
          <w:rFonts w:ascii="Century Gothic" w:hAnsi="Century Gothic"/>
          <w:b w:val="0"/>
          <w:sz w:val="21"/>
          <w:szCs w:val="21"/>
        </w:rPr>
        <w:t xml:space="preserve">Social Networking Media </w:t>
      </w:r>
      <w:r w:rsidR="00474D11">
        <w:rPr>
          <w:rFonts w:ascii="Century Gothic" w:hAnsi="Century Gothic"/>
          <w:b w:val="0"/>
          <w:sz w:val="21"/>
          <w:szCs w:val="21"/>
        </w:rPr>
        <w:t>Campaign for Sterling Bank</w:t>
      </w:r>
    </w:p>
    <w:p w:rsidR="00E64679" w:rsidRPr="000F5C95" w:rsidRDefault="00E64679" w:rsidP="003C2C30">
      <w:pPr>
        <w:tabs>
          <w:tab w:val="left" w:pos="5040"/>
        </w:tabs>
        <w:jc w:val="both"/>
        <w:rPr>
          <w:rFonts w:ascii="Century Gothic" w:hAnsi="Century Gothic" w:cs="Tahoma"/>
          <w:sz w:val="21"/>
          <w:szCs w:val="21"/>
        </w:rPr>
      </w:pPr>
    </w:p>
    <w:p w:rsidR="00914BC3" w:rsidRDefault="00914BC3" w:rsidP="00914BC3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</w:p>
    <w:p w:rsidR="00474D11" w:rsidRPr="00474D11" w:rsidRDefault="00B72DDA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Overview</w:t>
      </w:r>
    </w:p>
    <w:p w:rsidR="00277943" w:rsidRPr="00AF5427" w:rsidRDefault="00230A8E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 xml:space="preserve">A project team comprising representatives of </w:t>
      </w:r>
      <w:r w:rsidRPr="001B397E">
        <w:rPr>
          <w:rFonts w:ascii="Century Gothic" w:hAnsi="Century Gothic" w:cs="Tahoma"/>
          <w:b/>
          <w:i/>
          <w:sz w:val="21"/>
          <w:szCs w:val="21"/>
        </w:rPr>
        <w:t xml:space="preserve">Strategic Planning, Brand Management, Customer Care and Technology </w:t>
      </w:r>
      <w:r w:rsidR="00277943">
        <w:rPr>
          <w:rFonts w:ascii="Century Gothic" w:hAnsi="Century Gothic" w:cs="Tahoma"/>
          <w:sz w:val="21"/>
          <w:szCs w:val="21"/>
        </w:rPr>
        <w:t xml:space="preserve">was mandated to explore the possibility of establishing a social media campaign for the Bank </w:t>
      </w:r>
      <w:r w:rsidR="003C2C30">
        <w:rPr>
          <w:rFonts w:ascii="Century Gothic" w:hAnsi="Century Gothic" w:cs="Tahoma"/>
          <w:sz w:val="21"/>
          <w:szCs w:val="21"/>
        </w:rPr>
        <w:t xml:space="preserve">and </w:t>
      </w:r>
      <w:r w:rsidR="00277943">
        <w:rPr>
          <w:rFonts w:ascii="Century Gothic" w:hAnsi="Century Gothic" w:cs="Tahoma"/>
          <w:sz w:val="21"/>
          <w:szCs w:val="21"/>
        </w:rPr>
        <w:t xml:space="preserve">ascertain the resources which would be required. </w:t>
      </w:r>
      <w:r w:rsidR="00AF5427">
        <w:rPr>
          <w:rFonts w:ascii="Century Gothic" w:hAnsi="Century Gothic" w:cs="Tahoma"/>
          <w:sz w:val="21"/>
          <w:szCs w:val="21"/>
        </w:rPr>
        <w:t xml:space="preserve">The primary objective of the campaign is to enhance the Bank’s visibility </w:t>
      </w:r>
      <w:r w:rsidR="00001E89">
        <w:rPr>
          <w:rFonts w:ascii="Century Gothic" w:hAnsi="Century Gothic" w:cs="Tahoma"/>
          <w:sz w:val="21"/>
          <w:szCs w:val="21"/>
        </w:rPr>
        <w:t>by bringing</w:t>
      </w:r>
      <w:r w:rsidR="00AF5427" w:rsidRPr="00C41279">
        <w:rPr>
          <w:rFonts w:ascii="Century Gothic" w:hAnsi="Century Gothic" w:cs="Tahoma"/>
          <w:sz w:val="21"/>
          <w:szCs w:val="21"/>
          <w:lang w:val="yo-NG"/>
        </w:rPr>
        <w:t xml:space="preserve"> </w:t>
      </w:r>
      <w:r w:rsidR="00AF5427" w:rsidRPr="00C41279">
        <w:rPr>
          <w:rFonts w:ascii="Century Gothic" w:hAnsi="Century Gothic" w:cs="Tahoma"/>
          <w:sz w:val="21"/>
          <w:szCs w:val="21"/>
        </w:rPr>
        <w:t xml:space="preserve">Sterling Bank </w:t>
      </w:r>
      <w:r w:rsidR="00AF5427" w:rsidRPr="00C41279">
        <w:rPr>
          <w:rFonts w:ascii="Century Gothic" w:hAnsi="Century Gothic" w:cs="Tahoma"/>
          <w:sz w:val="21"/>
          <w:szCs w:val="21"/>
          <w:lang w:val="yo-NG"/>
        </w:rPr>
        <w:t>into</w:t>
      </w:r>
      <w:r w:rsidR="00AF5427" w:rsidRPr="00C41279">
        <w:rPr>
          <w:rFonts w:ascii="Century Gothic" w:hAnsi="Century Gothic" w:cs="Tahoma"/>
          <w:sz w:val="21"/>
          <w:szCs w:val="21"/>
        </w:rPr>
        <w:t xml:space="preserve"> the conve</w:t>
      </w:r>
      <w:r w:rsidR="00AF5427">
        <w:rPr>
          <w:rFonts w:ascii="Century Gothic" w:hAnsi="Century Gothic" w:cs="Tahoma"/>
          <w:sz w:val="21"/>
          <w:szCs w:val="21"/>
        </w:rPr>
        <w:t xml:space="preserve">rsations of its target market, with a focus on our core values and </w:t>
      </w:r>
      <w:r w:rsidR="00AF5427" w:rsidRPr="00C41279">
        <w:rPr>
          <w:rFonts w:ascii="Century Gothic" w:hAnsi="Century Gothic" w:cs="Tahoma"/>
          <w:sz w:val="21"/>
          <w:szCs w:val="21"/>
          <w:lang w:val="yo-NG"/>
        </w:rPr>
        <w:t>brand benefits</w:t>
      </w:r>
      <w:r w:rsidR="00AF5427">
        <w:rPr>
          <w:rFonts w:ascii="Century Gothic" w:hAnsi="Century Gothic" w:cs="Tahoma"/>
          <w:sz w:val="21"/>
          <w:szCs w:val="21"/>
        </w:rPr>
        <w:t>.</w:t>
      </w:r>
    </w:p>
    <w:p w:rsidR="00C41279" w:rsidRDefault="00C41279" w:rsidP="003C2C30">
      <w:pPr>
        <w:tabs>
          <w:tab w:val="left" w:pos="5040"/>
        </w:tabs>
        <w:jc w:val="both"/>
        <w:rPr>
          <w:rFonts w:ascii="Century Gothic" w:hAnsi="Century Gothic" w:cs="Tahoma"/>
          <w:sz w:val="21"/>
          <w:szCs w:val="21"/>
        </w:rPr>
      </w:pPr>
    </w:p>
    <w:p w:rsidR="007767A4" w:rsidRDefault="00277943" w:rsidP="007767A4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  <w:r w:rsidRPr="00277943">
        <w:rPr>
          <w:rFonts w:ascii="Century Gothic" w:hAnsi="Century Gothic" w:cs="Tahoma"/>
          <w:b/>
          <w:sz w:val="21"/>
          <w:szCs w:val="21"/>
        </w:rPr>
        <w:t>Methodology</w:t>
      </w:r>
    </w:p>
    <w:p w:rsidR="007767A4" w:rsidRDefault="007767A4" w:rsidP="007767A4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</w:p>
    <w:p w:rsidR="00B72DDA" w:rsidRPr="00914BC3" w:rsidRDefault="00277943" w:rsidP="007767A4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 xml:space="preserve">The project team </w:t>
      </w:r>
      <w:r w:rsidR="000A30FE">
        <w:rPr>
          <w:rFonts w:ascii="Century Gothic" w:hAnsi="Century Gothic" w:cs="Tahoma"/>
          <w:sz w:val="21"/>
          <w:szCs w:val="21"/>
        </w:rPr>
        <w:t xml:space="preserve">was sent on a formal training programme on implementation of social media marketing. </w:t>
      </w:r>
      <w:r>
        <w:rPr>
          <w:rFonts w:ascii="Century Gothic" w:hAnsi="Century Gothic" w:cs="Tahoma"/>
          <w:sz w:val="21"/>
          <w:szCs w:val="21"/>
        </w:rPr>
        <w:t xml:space="preserve">Presentations </w:t>
      </w:r>
      <w:r w:rsidR="000A30FE">
        <w:rPr>
          <w:rFonts w:ascii="Century Gothic" w:hAnsi="Century Gothic" w:cs="Tahoma"/>
          <w:sz w:val="21"/>
          <w:szCs w:val="21"/>
        </w:rPr>
        <w:t xml:space="preserve">by the team </w:t>
      </w:r>
      <w:r>
        <w:rPr>
          <w:rFonts w:ascii="Century Gothic" w:hAnsi="Century Gothic" w:cs="Tahoma"/>
          <w:sz w:val="21"/>
          <w:szCs w:val="21"/>
        </w:rPr>
        <w:t xml:space="preserve">were subsequently made to a wider audience (within the four </w:t>
      </w:r>
      <w:r w:rsidR="001B397E">
        <w:rPr>
          <w:rFonts w:ascii="Century Gothic" w:hAnsi="Century Gothic" w:cs="Tahoma"/>
          <w:sz w:val="21"/>
          <w:szCs w:val="21"/>
        </w:rPr>
        <w:t>Units</w:t>
      </w:r>
      <w:r>
        <w:rPr>
          <w:rFonts w:ascii="Century Gothic" w:hAnsi="Century Gothic" w:cs="Tahoma"/>
          <w:sz w:val="21"/>
          <w:szCs w:val="21"/>
        </w:rPr>
        <w:t xml:space="preserve"> mentioned) as well as the </w:t>
      </w:r>
      <w:r w:rsidR="00914BC3">
        <w:rPr>
          <w:rFonts w:ascii="Century Gothic" w:hAnsi="Century Gothic" w:cs="Tahoma"/>
          <w:sz w:val="21"/>
          <w:szCs w:val="21"/>
        </w:rPr>
        <w:t xml:space="preserve">various Group Heads and representatives of all the Units within the Bank. </w:t>
      </w:r>
      <w:r>
        <w:rPr>
          <w:rFonts w:ascii="Century Gothic" w:hAnsi="Century Gothic" w:cs="Tahoma"/>
          <w:sz w:val="21"/>
          <w:szCs w:val="21"/>
        </w:rPr>
        <w:t xml:space="preserve">In essence, the presentations highlighted </w:t>
      </w:r>
      <w:r w:rsidR="001B397E">
        <w:rPr>
          <w:rFonts w:ascii="Century Gothic" w:hAnsi="Century Gothic" w:cs="Tahoma"/>
          <w:sz w:val="21"/>
          <w:szCs w:val="21"/>
        </w:rPr>
        <w:t>the potential opportunities of social n</w:t>
      </w:r>
      <w:r w:rsidR="00230A8E">
        <w:rPr>
          <w:rFonts w:ascii="Century Gothic" w:hAnsi="Century Gothic" w:cs="Tahoma"/>
          <w:sz w:val="21"/>
          <w:szCs w:val="21"/>
        </w:rPr>
        <w:t xml:space="preserve">etworking </w:t>
      </w:r>
      <w:r w:rsidR="001B397E">
        <w:rPr>
          <w:rFonts w:ascii="Century Gothic" w:hAnsi="Century Gothic" w:cs="Tahoma"/>
          <w:sz w:val="21"/>
          <w:szCs w:val="21"/>
        </w:rPr>
        <w:t>m</w:t>
      </w:r>
      <w:r w:rsidR="00230A8E">
        <w:rPr>
          <w:rFonts w:ascii="Century Gothic" w:hAnsi="Century Gothic" w:cs="Tahoma"/>
          <w:sz w:val="21"/>
          <w:szCs w:val="21"/>
        </w:rPr>
        <w:t>edia for the Bank</w:t>
      </w:r>
      <w:r>
        <w:rPr>
          <w:rFonts w:ascii="Century Gothic" w:hAnsi="Century Gothic" w:cs="Tahoma"/>
          <w:sz w:val="21"/>
          <w:szCs w:val="21"/>
        </w:rPr>
        <w:t xml:space="preserve"> while seeking useful feedback for improvement. </w:t>
      </w:r>
      <w:r w:rsidR="003C2C30">
        <w:rPr>
          <w:rFonts w:ascii="Century Gothic" w:hAnsi="Century Gothic" w:cs="Tahoma"/>
          <w:sz w:val="21"/>
          <w:szCs w:val="21"/>
        </w:rPr>
        <w:t xml:space="preserve">Overall feedback for </w:t>
      </w:r>
      <w:r>
        <w:rPr>
          <w:rFonts w:ascii="Century Gothic" w:hAnsi="Century Gothic" w:cs="Tahoma"/>
          <w:sz w:val="21"/>
          <w:szCs w:val="21"/>
        </w:rPr>
        <w:t xml:space="preserve">the initiative was </w:t>
      </w:r>
      <w:r w:rsidR="00914BC3">
        <w:rPr>
          <w:rFonts w:ascii="Century Gothic" w:hAnsi="Century Gothic" w:cs="Tahoma"/>
          <w:sz w:val="21"/>
          <w:szCs w:val="21"/>
        </w:rPr>
        <w:t>p</w:t>
      </w:r>
      <w:r>
        <w:rPr>
          <w:rFonts w:ascii="Century Gothic" w:hAnsi="Century Gothic" w:cs="Tahoma"/>
          <w:sz w:val="21"/>
          <w:szCs w:val="21"/>
        </w:rPr>
        <w:t>ositive.</w:t>
      </w:r>
      <w:r w:rsidR="00B72DDA">
        <w:rPr>
          <w:rFonts w:ascii="Century Gothic" w:hAnsi="Century Gothic" w:cs="Tahoma"/>
          <w:sz w:val="21"/>
          <w:szCs w:val="21"/>
        </w:rPr>
        <w:t xml:space="preserve"> Market intelligence </w:t>
      </w:r>
      <w:r w:rsidR="003C2C30">
        <w:rPr>
          <w:rFonts w:ascii="Century Gothic" w:hAnsi="Century Gothic" w:cs="Tahoma"/>
          <w:sz w:val="21"/>
          <w:szCs w:val="21"/>
        </w:rPr>
        <w:t xml:space="preserve">by the team </w:t>
      </w:r>
      <w:r w:rsidR="00B72DDA">
        <w:rPr>
          <w:rFonts w:ascii="Century Gothic" w:hAnsi="Century Gothic" w:cs="Tahoma"/>
          <w:sz w:val="21"/>
          <w:szCs w:val="21"/>
        </w:rPr>
        <w:t>also reveal</w:t>
      </w:r>
      <w:r w:rsidR="003C2C30">
        <w:rPr>
          <w:rFonts w:ascii="Century Gothic" w:hAnsi="Century Gothic" w:cs="Tahoma"/>
          <w:sz w:val="21"/>
          <w:szCs w:val="21"/>
        </w:rPr>
        <w:t>ed</w:t>
      </w:r>
      <w:r w:rsidR="00B72DDA">
        <w:rPr>
          <w:rFonts w:ascii="Century Gothic" w:hAnsi="Century Gothic" w:cs="Tahoma"/>
          <w:sz w:val="21"/>
          <w:szCs w:val="21"/>
        </w:rPr>
        <w:t xml:space="preserve"> that leading international and domestic financial institutions (</w:t>
      </w:r>
      <w:r w:rsidR="00B72DDA" w:rsidRPr="003C2C30">
        <w:rPr>
          <w:rFonts w:ascii="Century Gothic" w:hAnsi="Century Gothic" w:cs="Tahoma"/>
          <w:b/>
          <w:sz w:val="21"/>
          <w:szCs w:val="21"/>
        </w:rPr>
        <w:t>including Bank of America, Deut</w:t>
      </w:r>
      <w:r w:rsidR="007D2B03">
        <w:rPr>
          <w:rFonts w:ascii="Century Gothic" w:hAnsi="Century Gothic" w:cs="Tahoma"/>
          <w:b/>
          <w:sz w:val="21"/>
          <w:szCs w:val="21"/>
        </w:rPr>
        <w:t>s</w:t>
      </w:r>
      <w:r w:rsidR="00B72DDA" w:rsidRPr="003C2C30">
        <w:rPr>
          <w:rFonts w:ascii="Century Gothic" w:hAnsi="Century Gothic" w:cs="Tahoma"/>
          <w:b/>
          <w:sz w:val="21"/>
          <w:szCs w:val="21"/>
        </w:rPr>
        <w:t>che Bank, First Bank, GT Bank and Access Bank)</w:t>
      </w:r>
      <w:r w:rsidR="00B72DDA">
        <w:rPr>
          <w:rFonts w:ascii="Century Gothic" w:hAnsi="Century Gothic" w:cs="Tahoma"/>
          <w:sz w:val="21"/>
          <w:szCs w:val="21"/>
        </w:rPr>
        <w:t xml:space="preserve"> have well established social media campaigns running in response </w:t>
      </w:r>
      <w:r w:rsidR="003C2C30">
        <w:rPr>
          <w:rFonts w:ascii="Century Gothic" w:hAnsi="Century Gothic" w:cs="Tahoma"/>
          <w:sz w:val="21"/>
          <w:szCs w:val="21"/>
        </w:rPr>
        <w:t>to the increasing dynamism of customer engagement</w:t>
      </w:r>
      <w:r w:rsidR="00B72DDA">
        <w:rPr>
          <w:rFonts w:ascii="Century Gothic" w:hAnsi="Century Gothic" w:cs="Tahoma"/>
          <w:sz w:val="21"/>
          <w:szCs w:val="21"/>
        </w:rPr>
        <w:t xml:space="preserve">. </w:t>
      </w:r>
      <w:r w:rsidR="003B24DA">
        <w:rPr>
          <w:rFonts w:ascii="Century Gothic" w:hAnsi="Century Gothic" w:cs="Tahoma"/>
          <w:sz w:val="21"/>
          <w:szCs w:val="21"/>
        </w:rPr>
        <w:t xml:space="preserve">Furthermore, </w:t>
      </w:r>
      <w:r w:rsidR="003B24DA" w:rsidRPr="003B24DA">
        <w:rPr>
          <w:rFonts w:ascii="Century Gothic" w:hAnsi="Century Gothic" w:cs="Tahoma"/>
          <w:sz w:val="21"/>
          <w:szCs w:val="21"/>
        </w:rPr>
        <w:t>the advent of cheap internet connectivity in Nigeria</w:t>
      </w:r>
      <w:r w:rsidR="003B24DA">
        <w:rPr>
          <w:rFonts w:ascii="Century Gothic" w:hAnsi="Century Gothic" w:cs="Tahoma"/>
          <w:sz w:val="21"/>
          <w:szCs w:val="21"/>
        </w:rPr>
        <w:t xml:space="preserve"> has led to an increasing youth population that s</w:t>
      </w:r>
      <w:r w:rsidR="003B24DA" w:rsidRPr="003B24DA">
        <w:rPr>
          <w:rFonts w:ascii="Century Gothic" w:hAnsi="Century Gothic" w:cs="Tahoma"/>
          <w:sz w:val="21"/>
          <w:szCs w:val="21"/>
        </w:rPr>
        <w:t>pend</w:t>
      </w:r>
      <w:r w:rsidR="003B24DA">
        <w:rPr>
          <w:rFonts w:ascii="Century Gothic" w:hAnsi="Century Gothic" w:cs="Tahoma"/>
          <w:sz w:val="21"/>
          <w:szCs w:val="21"/>
        </w:rPr>
        <w:t>s</w:t>
      </w:r>
      <w:r w:rsidR="003B24DA" w:rsidRPr="003B24DA">
        <w:rPr>
          <w:rFonts w:ascii="Century Gothic" w:hAnsi="Century Gothic" w:cs="Tahoma"/>
          <w:sz w:val="21"/>
          <w:szCs w:val="21"/>
        </w:rPr>
        <w:t xml:space="preserve"> more time on the internet</w:t>
      </w:r>
      <w:r w:rsidR="003B24DA">
        <w:rPr>
          <w:rFonts w:ascii="Century Gothic" w:hAnsi="Century Gothic" w:cs="Tahoma"/>
          <w:sz w:val="21"/>
          <w:szCs w:val="21"/>
        </w:rPr>
        <w:t>.</w:t>
      </w:r>
    </w:p>
    <w:p w:rsidR="007767A4" w:rsidRDefault="007767A4" w:rsidP="007767A4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</w:p>
    <w:p w:rsidR="007767A4" w:rsidRDefault="007767A4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7767A4" w:rsidRDefault="007767A4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7767A4" w:rsidRDefault="007767A4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7767A4" w:rsidRDefault="007767A4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7767A4" w:rsidRDefault="007767A4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FC3ACA" w:rsidRDefault="00FC3ACA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Cost Benefit Analysis</w:t>
      </w:r>
    </w:p>
    <w:p w:rsidR="00FC3ACA" w:rsidRDefault="00FC3ACA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 w:rsidRPr="00FC3ACA">
        <w:rPr>
          <w:rFonts w:ascii="Century Gothic" w:hAnsi="Century Gothic" w:cs="Tahoma"/>
          <w:sz w:val="21"/>
          <w:szCs w:val="21"/>
        </w:rPr>
        <w:t>Market intelligence has revealed that the average cost of running a successful social media campaign</w:t>
      </w:r>
      <w:r>
        <w:rPr>
          <w:rFonts w:ascii="Century Gothic" w:hAnsi="Century Gothic" w:cs="Tahoma"/>
          <w:sz w:val="21"/>
          <w:szCs w:val="21"/>
        </w:rPr>
        <w:t xml:space="preserve"> is significantly lower than costs of traditional media like television, radio and print media as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260"/>
        <w:gridCol w:w="1273"/>
        <w:gridCol w:w="2057"/>
        <w:gridCol w:w="901"/>
      </w:tblGrid>
      <w:tr w:rsidR="007F2CE0" w:rsidRPr="00FC3ACA" w:rsidTr="00BA3C2B">
        <w:trPr>
          <w:jc w:val="center"/>
        </w:trPr>
        <w:tc>
          <w:tcPr>
            <w:tcW w:w="1368" w:type="dxa"/>
          </w:tcPr>
          <w:p w:rsidR="00FC3ACA" w:rsidRPr="00FC3ACA" w:rsidRDefault="00FC3ACA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19"/>
                <w:szCs w:val="19"/>
              </w:rPr>
            </w:pPr>
          </w:p>
        </w:tc>
        <w:tc>
          <w:tcPr>
            <w:tcW w:w="1260" w:type="dxa"/>
          </w:tcPr>
          <w:p w:rsidR="00FC3ACA" w:rsidRPr="00FC3ACA" w:rsidRDefault="00FC3ACA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FC3ACA">
              <w:rPr>
                <w:rFonts w:ascii="Century Gothic" w:hAnsi="Century Gothic" w:cs="Tahoma"/>
                <w:b/>
                <w:sz w:val="19"/>
                <w:szCs w:val="19"/>
              </w:rPr>
              <w:t>Facebook</w:t>
            </w:r>
          </w:p>
        </w:tc>
        <w:tc>
          <w:tcPr>
            <w:tcW w:w="1273" w:type="dxa"/>
          </w:tcPr>
          <w:p w:rsidR="00FC3ACA" w:rsidRPr="00FC3ACA" w:rsidRDefault="00FC3ACA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FC3ACA">
              <w:rPr>
                <w:rFonts w:ascii="Century Gothic" w:hAnsi="Century Gothic" w:cs="Tahoma"/>
                <w:b/>
                <w:sz w:val="19"/>
                <w:szCs w:val="19"/>
              </w:rPr>
              <w:t>Newspaper</w:t>
            </w:r>
          </w:p>
        </w:tc>
        <w:tc>
          <w:tcPr>
            <w:tcW w:w="2057" w:type="dxa"/>
          </w:tcPr>
          <w:p w:rsidR="00FC3ACA" w:rsidRPr="00FC3ACA" w:rsidRDefault="00FC3ACA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FC3ACA">
              <w:rPr>
                <w:rFonts w:ascii="Century Gothic" w:hAnsi="Century Gothic" w:cs="Tahoma"/>
                <w:b/>
                <w:sz w:val="19"/>
                <w:szCs w:val="19"/>
              </w:rPr>
              <w:t xml:space="preserve">Radio </w:t>
            </w:r>
          </w:p>
        </w:tc>
        <w:tc>
          <w:tcPr>
            <w:tcW w:w="901" w:type="dxa"/>
          </w:tcPr>
          <w:p w:rsidR="00FC3ACA" w:rsidRPr="00FC3ACA" w:rsidRDefault="00FC3ACA" w:rsidP="007F2CE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FC3ACA">
              <w:rPr>
                <w:rFonts w:ascii="Century Gothic" w:hAnsi="Century Gothic" w:cs="Tahoma"/>
                <w:b/>
                <w:sz w:val="19"/>
                <w:szCs w:val="19"/>
              </w:rPr>
              <w:t>T</w:t>
            </w:r>
            <w:r w:rsidR="007F2CE0">
              <w:rPr>
                <w:rFonts w:ascii="Century Gothic" w:hAnsi="Century Gothic" w:cs="Tahoma"/>
                <w:b/>
                <w:sz w:val="19"/>
                <w:szCs w:val="19"/>
              </w:rPr>
              <w:t>V</w:t>
            </w:r>
          </w:p>
        </w:tc>
      </w:tr>
      <w:tr w:rsidR="007F2CE0" w:rsidRPr="00FC3ACA" w:rsidTr="00BA3C2B">
        <w:trPr>
          <w:jc w:val="center"/>
        </w:trPr>
        <w:tc>
          <w:tcPr>
            <w:tcW w:w="1368" w:type="dxa"/>
          </w:tcPr>
          <w:p w:rsidR="007F2CE0" w:rsidRPr="00FC3ACA" w:rsidRDefault="00FC3ACA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Cost</w:t>
            </w:r>
          </w:p>
        </w:tc>
        <w:tc>
          <w:tcPr>
            <w:tcW w:w="1260" w:type="dxa"/>
          </w:tcPr>
          <w:p w:rsidR="00FC3ACA" w:rsidRPr="00FC3ACA" w:rsidRDefault="007F2CE0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&lt; N5,000</w:t>
            </w:r>
          </w:p>
        </w:tc>
        <w:tc>
          <w:tcPr>
            <w:tcW w:w="1273" w:type="dxa"/>
          </w:tcPr>
          <w:p w:rsidR="00FC3ACA" w:rsidRPr="00FC3ACA" w:rsidRDefault="007F2CE0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N500,000</w:t>
            </w:r>
          </w:p>
        </w:tc>
        <w:tc>
          <w:tcPr>
            <w:tcW w:w="2057" w:type="dxa"/>
          </w:tcPr>
          <w:p w:rsidR="00FC3ACA" w:rsidRPr="00FC3ACA" w:rsidRDefault="007F2CE0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N25,000 per minute</w:t>
            </w:r>
          </w:p>
        </w:tc>
        <w:tc>
          <w:tcPr>
            <w:tcW w:w="901" w:type="dxa"/>
          </w:tcPr>
          <w:p w:rsidR="00FC3ACA" w:rsidRPr="00FC3ACA" w:rsidRDefault="007F2CE0" w:rsidP="003C2C30">
            <w:pPr>
              <w:tabs>
                <w:tab w:val="left" w:pos="5040"/>
              </w:tabs>
              <w:spacing w:line="360" w:lineRule="auto"/>
              <w:jc w:val="both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100,000</w:t>
            </w:r>
          </w:p>
        </w:tc>
      </w:tr>
    </w:tbl>
    <w:p w:rsidR="00FC3ACA" w:rsidRPr="00FC3ACA" w:rsidRDefault="00FC3ACA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781F38" w:rsidRDefault="00FC3ACA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 xml:space="preserve">Overall </w:t>
      </w:r>
      <w:r w:rsidR="00C41279">
        <w:rPr>
          <w:rFonts w:ascii="Century Gothic" w:hAnsi="Century Gothic" w:cs="Tahoma"/>
          <w:b/>
          <w:sz w:val="21"/>
          <w:szCs w:val="21"/>
        </w:rPr>
        <w:t>Benefits for the Bank</w:t>
      </w:r>
    </w:p>
    <w:p w:rsidR="003C2C30" w:rsidRPr="003C2C30" w:rsidRDefault="003C2C30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 xml:space="preserve">The following are core benefits </w:t>
      </w:r>
      <w:r w:rsidR="00EC79DA">
        <w:rPr>
          <w:rFonts w:ascii="Century Gothic" w:hAnsi="Century Gothic" w:cs="Tahoma"/>
          <w:sz w:val="21"/>
          <w:szCs w:val="21"/>
        </w:rPr>
        <w:t xml:space="preserve">to </w:t>
      </w:r>
      <w:r>
        <w:rPr>
          <w:rFonts w:ascii="Century Gothic" w:hAnsi="Century Gothic" w:cs="Tahoma"/>
          <w:sz w:val="21"/>
          <w:szCs w:val="21"/>
        </w:rPr>
        <w:t xml:space="preserve">the </w:t>
      </w:r>
      <w:r w:rsidR="00BA00D1">
        <w:rPr>
          <w:rFonts w:ascii="Century Gothic" w:hAnsi="Century Gothic" w:cs="Tahoma"/>
          <w:sz w:val="21"/>
          <w:szCs w:val="21"/>
        </w:rPr>
        <w:t>Bank</w:t>
      </w:r>
      <w:r w:rsidR="00EC79DA">
        <w:rPr>
          <w:rFonts w:ascii="Century Gothic" w:hAnsi="Century Gothic" w:cs="Tahoma"/>
          <w:sz w:val="21"/>
          <w:szCs w:val="21"/>
        </w:rPr>
        <w:t>:</w:t>
      </w:r>
    </w:p>
    <w:p w:rsidR="00FC3ACA" w:rsidRPr="00FC3ACA" w:rsidRDefault="00FC3ACA" w:rsidP="00FC3ACA">
      <w:pPr>
        <w:pStyle w:val="ListParagraph"/>
        <w:numPr>
          <w:ilvl w:val="0"/>
          <w:numId w:val="31"/>
        </w:numPr>
        <w:tabs>
          <w:tab w:val="left" w:pos="5040"/>
        </w:tabs>
        <w:spacing w:line="360" w:lineRule="auto"/>
        <w:ind w:left="540" w:hanging="180"/>
        <w:jc w:val="both"/>
        <w:rPr>
          <w:rFonts w:ascii="Century Gothic" w:hAnsi="Century Gothic" w:cs="Tahoma"/>
          <w:sz w:val="21"/>
          <w:szCs w:val="21"/>
        </w:rPr>
      </w:pPr>
      <w:r w:rsidRPr="00FC3ACA">
        <w:rPr>
          <w:rFonts w:ascii="Century Gothic" w:hAnsi="Century Gothic" w:cs="Tahoma"/>
          <w:bCs/>
          <w:sz w:val="21"/>
          <w:szCs w:val="21"/>
        </w:rPr>
        <w:t xml:space="preserve">Ability to reach a wider target audience with a strong online presence </w:t>
      </w:r>
    </w:p>
    <w:p w:rsidR="00EC79DA" w:rsidRPr="005F3292" w:rsidRDefault="00EC79DA" w:rsidP="00FC3ACA">
      <w:pPr>
        <w:pStyle w:val="ListParagraph"/>
        <w:numPr>
          <w:ilvl w:val="0"/>
          <w:numId w:val="31"/>
        </w:numPr>
        <w:tabs>
          <w:tab w:val="left" w:pos="5040"/>
        </w:tabs>
        <w:spacing w:line="360" w:lineRule="auto"/>
        <w:ind w:left="540" w:hanging="180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bCs/>
          <w:sz w:val="21"/>
          <w:szCs w:val="21"/>
        </w:rPr>
        <w:t>Ability to engage in useful dialogue with customers, unlike what pertains with traditional media such as radio, television and print media</w:t>
      </w:r>
    </w:p>
    <w:p w:rsidR="005F3292" w:rsidRPr="005F3292" w:rsidRDefault="005F3292" w:rsidP="00FC3ACA">
      <w:pPr>
        <w:pStyle w:val="ListParagraph"/>
        <w:numPr>
          <w:ilvl w:val="0"/>
          <w:numId w:val="31"/>
        </w:numPr>
        <w:tabs>
          <w:tab w:val="left" w:pos="5040"/>
        </w:tabs>
        <w:spacing w:line="360" w:lineRule="auto"/>
        <w:ind w:left="540" w:hanging="180"/>
        <w:jc w:val="both"/>
        <w:rPr>
          <w:rFonts w:ascii="Century Gothic" w:hAnsi="Century Gothic" w:cs="Tahoma"/>
          <w:sz w:val="21"/>
          <w:szCs w:val="21"/>
        </w:rPr>
      </w:pPr>
      <w:r w:rsidRPr="00BA00D1">
        <w:rPr>
          <w:rFonts w:ascii="Century Gothic" w:hAnsi="Century Gothic" w:cs="Tahoma"/>
          <w:bCs/>
          <w:sz w:val="21"/>
          <w:szCs w:val="21"/>
        </w:rPr>
        <w:t xml:space="preserve">Ability to </w:t>
      </w:r>
      <w:r>
        <w:rPr>
          <w:rFonts w:ascii="Century Gothic" w:hAnsi="Century Gothic" w:cs="Tahoma"/>
          <w:bCs/>
          <w:sz w:val="21"/>
          <w:szCs w:val="21"/>
        </w:rPr>
        <w:t xml:space="preserve">tailor </w:t>
      </w:r>
      <w:r w:rsidRPr="00BA00D1">
        <w:rPr>
          <w:rFonts w:ascii="Century Gothic" w:hAnsi="Century Gothic" w:cs="Tahoma"/>
          <w:bCs/>
          <w:sz w:val="21"/>
          <w:szCs w:val="21"/>
        </w:rPr>
        <w:t xml:space="preserve">products, services </w:t>
      </w:r>
      <w:r>
        <w:rPr>
          <w:rFonts w:ascii="Century Gothic" w:hAnsi="Century Gothic" w:cs="Tahoma"/>
          <w:bCs/>
          <w:sz w:val="21"/>
          <w:szCs w:val="21"/>
        </w:rPr>
        <w:t xml:space="preserve">and </w:t>
      </w:r>
      <w:r w:rsidRPr="00BA00D1">
        <w:rPr>
          <w:rFonts w:ascii="Century Gothic" w:hAnsi="Century Gothic" w:cs="Tahoma"/>
          <w:bCs/>
          <w:sz w:val="21"/>
          <w:szCs w:val="21"/>
        </w:rPr>
        <w:t>processes to meet customer requirements and preferences</w:t>
      </w:r>
    </w:p>
    <w:p w:rsidR="001B7A8D" w:rsidRPr="00FC3ACA" w:rsidRDefault="00FC3ACA" w:rsidP="00FC3ACA">
      <w:pPr>
        <w:pStyle w:val="ListParagraph"/>
        <w:numPr>
          <w:ilvl w:val="0"/>
          <w:numId w:val="31"/>
        </w:numPr>
        <w:tabs>
          <w:tab w:val="left" w:pos="5040"/>
        </w:tabs>
        <w:spacing w:line="360" w:lineRule="auto"/>
        <w:ind w:left="540" w:hanging="180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bCs/>
          <w:sz w:val="21"/>
          <w:szCs w:val="21"/>
        </w:rPr>
        <w:t>Bet</w:t>
      </w:r>
      <w:r w:rsidR="00FB05D5" w:rsidRPr="00FC3ACA">
        <w:rPr>
          <w:rFonts w:ascii="Century Gothic" w:hAnsi="Century Gothic" w:cs="Tahoma"/>
          <w:bCs/>
          <w:sz w:val="21"/>
          <w:szCs w:val="21"/>
        </w:rPr>
        <w:t>ter understanding of customer behaviour – habits, likes, dislikes</w:t>
      </w:r>
    </w:p>
    <w:p w:rsidR="00FA3445" w:rsidRDefault="00FA3445" w:rsidP="003C2C30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</w:p>
    <w:p w:rsidR="00FA3445" w:rsidRDefault="00FA344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Proposed Theme for Social Networking Media Campaign</w:t>
      </w:r>
    </w:p>
    <w:p w:rsidR="00FA3445" w:rsidRDefault="00FA3445" w:rsidP="003C2C30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A review of the nature of international best practice showed a greater focus on customer engagement in a sublime and entertaining manner, yet with value addition for the institutions in question. Sterling Bank’s proposed social networking media campaign will therefore focus on:</w:t>
      </w:r>
    </w:p>
    <w:p w:rsidR="00FA3445" w:rsidRDefault="00FA3445" w:rsidP="003C2C3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Participation of the Bank’s staff to drive customer engagement positively</w:t>
      </w:r>
    </w:p>
    <w:p w:rsidR="00FA3445" w:rsidRDefault="00FA3445" w:rsidP="003C2C3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Competitions and trivia offering f</w:t>
      </w:r>
      <w:r w:rsidRPr="0082433B">
        <w:rPr>
          <w:rFonts w:ascii="Century Gothic" w:hAnsi="Century Gothic" w:cs="Tahoma"/>
          <w:sz w:val="21"/>
          <w:szCs w:val="21"/>
        </w:rPr>
        <w:t xml:space="preserve">inancial incentives </w:t>
      </w:r>
      <w:r>
        <w:rPr>
          <w:rFonts w:ascii="Century Gothic" w:hAnsi="Century Gothic" w:cs="Tahoma"/>
          <w:sz w:val="21"/>
          <w:szCs w:val="21"/>
        </w:rPr>
        <w:t xml:space="preserve">to </w:t>
      </w:r>
      <w:r w:rsidRPr="0082433B">
        <w:rPr>
          <w:rFonts w:ascii="Century Gothic" w:hAnsi="Century Gothic" w:cs="Tahoma"/>
          <w:sz w:val="21"/>
          <w:szCs w:val="21"/>
        </w:rPr>
        <w:t>encourage</w:t>
      </w:r>
      <w:r>
        <w:rPr>
          <w:rFonts w:ascii="Century Gothic" w:hAnsi="Century Gothic" w:cs="Tahoma"/>
          <w:sz w:val="21"/>
          <w:szCs w:val="21"/>
        </w:rPr>
        <w:t xml:space="preserve"> high-value influencers </w:t>
      </w:r>
      <w:r w:rsidRPr="0082433B">
        <w:rPr>
          <w:rFonts w:ascii="Century Gothic" w:hAnsi="Century Gothic" w:cs="Tahoma"/>
          <w:sz w:val="21"/>
          <w:szCs w:val="21"/>
        </w:rPr>
        <w:t xml:space="preserve">to spread </w:t>
      </w:r>
      <w:r>
        <w:rPr>
          <w:rFonts w:ascii="Century Gothic" w:hAnsi="Century Gothic" w:cs="Tahoma"/>
          <w:sz w:val="21"/>
          <w:szCs w:val="21"/>
        </w:rPr>
        <w:t>positive information about the Sterling brand</w:t>
      </w:r>
    </w:p>
    <w:p w:rsidR="00FA3445" w:rsidRDefault="00914BC3" w:rsidP="003C2C3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Collaboration with customers through p</w:t>
      </w:r>
      <w:r w:rsidR="00FA3445">
        <w:rPr>
          <w:rFonts w:ascii="Century Gothic" w:hAnsi="Century Gothic" w:cs="Tahoma"/>
          <w:sz w:val="21"/>
          <w:szCs w:val="21"/>
        </w:rPr>
        <w:t xml:space="preserve">roviding a </w:t>
      </w:r>
      <w:r w:rsidR="00FA3445" w:rsidRPr="0082433B">
        <w:rPr>
          <w:rFonts w:ascii="Century Gothic" w:hAnsi="Century Gothic" w:cs="Tahoma"/>
          <w:sz w:val="21"/>
          <w:szCs w:val="21"/>
        </w:rPr>
        <w:t xml:space="preserve">forum for </w:t>
      </w:r>
      <w:r w:rsidRPr="0082433B">
        <w:rPr>
          <w:rFonts w:ascii="Century Gothic" w:hAnsi="Century Gothic" w:cs="Tahoma"/>
          <w:sz w:val="21"/>
          <w:szCs w:val="21"/>
        </w:rPr>
        <w:t>partnership</w:t>
      </w:r>
      <w:r w:rsidR="00FA3445">
        <w:rPr>
          <w:rFonts w:ascii="Century Gothic" w:hAnsi="Century Gothic" w:cs="Tahoma"/>
          <w:sz w:val="21"/>
          <w:szCs w:val="21"/>
        </w:rPr>
        <w:t xml:space="preserve"> on ways to improve the Bank’s products and service offering</w:t>
      </w:r>
    </w:p>
    <w:p w:rsidR="00FA3445" w:rsidRDefault="00FA3445" w:rsidP="003C2C30">
      <w:pPr>
        <w:tabs>
          <w:tab w:val="left" w:pos="5040"/>
        </w:tabs>
        <w:jc w:val="both"/>
        <w:rPr>
          <w:rFonts w:ascii="Century Gothic" w:hAnsi="Century Gothic" w:cs="Tahoma"/>
          <w:b/>
          <w:sz w:val="21"/>
          <w:szCs w:val="21"/>
        </w:rPr>
      </w:pPr>
    </w:p>
    <w:p w:rsidR="00FA3445" w:rsidRDefault="00FA344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Campaign Operation &amp; Management</w:t>
      </w:r>
    </w:p>
    <w:p w:rsidR="00473905" w:rsidRDefault="00FA344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The Bank’s social networking media campaign will be run and managed</w:t>
      </w:r>
      <w:r w:rsidR="00473905">
        <w:rPr>
          <w:rFonts w:ascii="Century Gothic" w:hAnsi="Century Gothic" w:cs="Tahoma"/>
          <w:sz w:val="21"/>
          <w:szCs w:val="21"/>
        </w:rPr>
        <w:t xml:space="preserve"> chiefly </w:t>
      </w:r>
      <w:r>
        <w:rPr>
          <w:rFonts w:ascii="Century Gothic" w:hAnsi="Century Gothic" w:cs="Tahoma"/>
          <w:sz w:val="21"/>
          <w:szCs w:val="21"/>
        </w:rPr>
        <w:t xml:space="preserve">by </w:t>
      </w:r>
      <w:r w:rsidR="00473905">
        <w:rPr>
          <w:rFonts w:ascii="Century Gothic" w:hAnsi="Century Gothic" w:cs="Tahoma"/>
          <w:sz w:val="21"/>
          <w:szCs w:val="21"/>
        </w:rPr>
        <w:t>Brand Management and Customer Care</w:t>
      </w:r>
      <w:r>
        <w:rPr>
          <w:rFonts w:ascii="Century Gothic" w:hAnsi="Century Gothic" w:cs="Tahoma"/>
          <w:sz w:val="21"/>
          <w:szCs w:val="21"/>
        </w:rPr>
        <w:t xml:space="preserve">. </w:t>
      </w:r>
      <w:r w:rsidR="009A305B">
        <w:rPr>
          <w:rFonts w:ascii="Century Gothic" w:hAnsi="Century Gothic" w:cs="Tahoma"/>
          <w:sz w:val="21"/>
          <w:szCs w:val="21"/>
        </w:rPr>
        <w:t>Whilst participation of the Bank’s staff is</w:t>
      </w:r>
      <w:r w:rsidR="00473905">
        <w:rPr>
          <w:rFonts w:ascii="Century Gothic" w:hAnsi="Century Gothic" w:cs="Tahoma"/>
          <w:sz w:val="21"/>
          <w:szCs w:val="21"/>
        </w:rPr>
        <w:t xml:space="preserve"> vital</w:t>
      </w:r>
      <w:r w:rsidR="009A305B">
        <w:rPr>
          <w:rFonts w:ascii="Century Gothic" w:hAnsi="Century Gothic" w:cs="Tahoma"/>
          <w:sz w:val="21"/>
          <w:szCs w:val="21"/>
        </w:rPr>
        <w:t xml:space="preserve"> towards the success of the campaign, appropriate</w:t>
      </w:r>
      <w:r w:rsidR="00473905">
        <w:rPr>
          <w:rFonts w:ascii="Century Gothic" w:hAnsi="Century Gothic" w:cs="Tahoma"/>
          <w:sz w:val="21"/>
          <w:szCs w:val="21"/>
        </w:rPr>
        <w:t xml:space="preserve"> communication policies will be put in place to mitigate institutional and reputational risk. These policies will specify acceptable means of </w:t>
      </w:r>
      <w:r w:rsidR="005117B1">
        <w:rPr>
          <w:rFonts w:ascii="Century Gothic" w:hAnsi="Century Gothic" w:cs="Tahoma"/>
          <w:sz w:val="21"/>
          <w:szCs w:val="21"/>
        </w:rPr>
        <w:t xml:space="preserve">communication via </w:t>
      </w:r>
      <w:r w:rsidR="009A305B">
        <w:rPr>
          <w:rFonts w:ascii="Century Gothic" w:hAnsi="Century Gothic" w:cs="Tahoma"/>
          <w:sz w:val="21"/>
          <w:szCs w:val="21"/>
        </w:rPr>
        <w:t>social media</w:t>
      </w:r>
      <w:r w:rsidR="00473905">
        <w:rPr>
          <w:rFonts w:ascii="Century Gothic" w:hAnsi="Century Gothic" w:cs="Tahoma"/>
          <w:sz w:val="21"/>
          <w:szCs w:val="21"/>
        </w:rPr>
        <w:t xml:space="preserve"> and will be enforced with dis</w:t>
      </w:r>
      <w:r w:rsidR="00BA00D1">
        <w:rPr>
          <w:rFonts w:ascii="Century Gothic" w:hAnsi="Century Gothic" w:cs="Tahoma"/>
          <w:sz w:val="21"/>
          <w:szCs w:val="21"/>
        </w:rPr>
        <w:t xml:space="preserve">ciplinary </w:t>
      </w:r>
      <w:r w:rsidR="00473905">
        <w:rPr>
          <w:rFonts w:ascii="Century Gothic" w:hAnsi="Century Gothic" w:cs="Tahoma"/>
          <w:sz w:val="21"/>
          <w:szCs w:val="21"/>
        </w:rPr>
        <w:t>measures where breaches occur.</w:t>
      </w:r>
    </w:p>
    <w:p w:rsidR="00473905" w:rsidRDefault="0047390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473905" w:rsidRDefault="0047390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473905" w:rsidRDefault="00473905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205D28" w:rsidRDefault="00205D28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 w:rsidRPr="00205D28">
        <w:rPr>
          <w:rFonts w:ascii="Century Gothic" w:hAnsi="Century Gothic" w:cs="Tahoma"/>
          <w:b/>
          <w:sz w:val="21"/>
          <w:szCs w:val="21"/>
        </w:rPr>
        <w:t>Cost Implication</w:t>
      </w:r>
    </w:p>
    <w:p w:rsidR="007802E8" w:rsidRDefault="007802E8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The following is a breakdown of the costs associated with running a social media campaign for the Bank:</w:t>
      </w:r>
    </w:p>
    <w:p w:rsidR="007802E8" w:rsidRDefault="007802E8" w:rsidP="00922331">
      <w:pPr>
        <w:pStyle w:val="ListParagraph"/>
        <w:numPr>
          <w:ilvl w:val="0"/>
          <w:numId w:val="33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 w:rsidRPr="007802E8">
        <w:rPr>
          <w:rFonts w:ascii="Century Gothic" w:hAnsi="Century Gothic" w:cs="Tahoma"/>
          <w:sz w:val="21"/>
          <w:szCs w:val="21"/>
        </w:rPr>
        <w:t xml:space="preserve">Advertisements on popular websites </w:t>
      </w:r>
      <w:r w:rsidR="00DE5474" w:rsidRPr="007802E8">
        <w:rPr>
          <w:rFonts w:ascii="Century Gothic" w:hAnsi="Century Gothic" w:cs="Tahoma"/>
          <w:sz w:val="21"/>
          <w:szCs w:val="21"/>
        </w:rPr>
        <w:t>in order t</w:t>
      </w:r>
      <w:r>
        <w:rPr>
          <w:rFonts w:ascii="Century Gothic" w:hAnsi="Century Gothic" w:cs="Tahoma"/>
          <w:sz w:val="21"/>
          <w:szCs w:val="21"/>
        </w:rPr>
        <w:t>o enhance the Bank’s visibility</w:t>
      </w:r>
    </w:p>
    <w:p w:rsidR="007802E8" w:rsidRDefault="007802E8" w:rsidP="00922331">
      <w:pPr>
        <w:pStyle w:val="ListParagraph"/>
        <w:numPr>
          <w:ilvl w:val="0"/>
          <w:numId w:val="33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Images to be used on the proposed Facebook page</w:t>
      </w:r>
    </w:p>
    <w:p w:rsidR="007802E8" w:rsidRDefault="007802E8" w:rsidP="00922331">
      <w:pPr>
        <w:pStyle w:val="ListParagraph"/>
        <w:numPr>
          <w:ilvl w:val="0"/>
          <w:numId w:val="33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Incentives (prizes) to accompany quarterly competitions</w:t>
      </w:r>
    </w:p>
    <w:p w:rsidR="007802E8" w:rsidRPr="007802E8" w:rsidRDefault="007802E8" w:rsidP="00922331">
      <w:pPr>
        <w:pStyle w:val="ListParagraph"/>
        <w:numPr>
          <w:ilvl w:val="0"/>
          <w:numId w:val="33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Miscellaneous costs to cover exchange rate movements or upward price reviews by the vendors of the advertisement rates and the prizes.</w:t>
      </w:r>
    </w:p>
    <w:p w:rsidR="00922331" w:rsidRDefault="00922331" w:rsidP="007802E8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205D28" w:rsidRPr="007802E8" w:rsidRDefault="007802E8" w:rsidP="007802E8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This is further highlighted below:</w:t>
      </w:r>
    </w:p>
    <w:tbl>
      <w:tblPr>
        <w:tblStyle w:val="TableGrid"/>
        <w:tblW w:w="0" w:type="auto"/>
        <w:jc w:val="center"/>
        <w:tblInd w:w="-2001" w:type="dxa"/>
        <w:tblLook w:val="04A0" w:firstRow="1" w:lastRow="0" w:firstColumn="1" w:lastColumn="0" w:noHBand="0" w:noVBand="1"/>
      </w:tblPr>
      <w:tblGrid>
        <w:gridCol w:w="1881"/>
        <w:gridCol w:w="1520"/>
        <w:gridCol w:w="1813"/>
        <w:gridCol w:w="2507"/>
      </w:tblGrid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Pr="00781F38" w:rsidRDefault="00922331" w:rsidP="00922331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Cost Elements</w:t>
            </w:r>
          </w:p>
        </w:tc>
        <w:tc>
          <w:tcPr>
            <w:tcW w:w="1520" w:type="dxa"/>
          </w:tcPr>
          <w:p w:rsidR="00922331" w:rsidRPr="00781F38" w:rsidRDefault="00922331" w:rsidP="00922331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Daily Rate</w:t>
            </w:r>
          </w:p>
        </w:tc>
        <w:tc>
          <w:tcPr>
            <w:tcW w:w="1813" w:type="dxa"/>
          </w:tcPr>
          <w:p w:rsidR="00922331" w:rsidRDefault="00922331" w:rsidP="00922331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Exchange Rate</w:t>
            </w:r>
          </w:p>
        </w:tc>
        <w:tc>
          <w:tcPr>
            <w:tcW w:w="2507" w:type="dxa"/>
          </w:tcPr>
          <w:p w:rsidR="00922331" w:rsidRPr="00781F38" w:rsidRDefault="00922331" w:rsidP="00922331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Amount p</w:t>
            </w:r>
            <w:r w:rsidRPr="00781F38">
              <w:rPr>
                <w:rFonts w:ascii="Century Gothic" w:hAnsi="Century Gothic" w:cs="Tahoma"/>
                <w:b/>
                <w:sz w:val="20"/>
                <w:szCs w:val="20"/>
              </w:rPr>
              <w:t>er Annum (N)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Facebook</w:t>
            </w:r>
          </w:p>
        </w:tc>
        <w:tc>
          <w:tcPr>
            <w:tcW w:w="1520" w:type="dxa"/>
          </w:tcPr>
          <w:p w:rsidR="00922331" w:rsidRPr="00781F38" w:rsidRDefault="00922331" w:rsidP="00C36290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 xml:space="preserve"> $25 </w:t>
            </w:r>
          </w:p>
        </w:tc>
        <w:tc>
          <w:tcPr>
            <w:tcW w:w="1813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N161/$1</w:t>
            </w:r>
          </w:p>
        </w:tc>
        <w:tc>
          <w:tcPr>
            <w:tcW w:w="2507" w:type="dxa"/>
          </w:tcPr>
          <w:p w:rsidR="00922331" w:rsidRPr="00781F38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1,469,125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Google</w:t>
            </w:r>
          </w:p>
        </w:tc>
        <w:tc>
          <w:tcPr>
            <w:tcW w:w="1520" w:type="dxa"/>
          </w:tcPr>
          <w:p w:rsidR="00922331" w:rsidRPr="00781F38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$30</w:t>
            </w:r>
          </w:p>
        </w:tc>
        <w:tc>
          <w:tcPr>
            <w:tcW w:w="1813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N161/$1</w:t>
            </w:r>
          </w:p>
        </w:tc>
        <w:tc>
          <w:tcPr>
            <w:tcW w:w="2507" w:type="dxa"/>
          </w:tcPr>
          <w:p w:rsidR="00922331" w:rsidRPr="00781F38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1,762,950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Yahoo</w:t>
            </w:r>
          </w:p>
        </w:tc>
        <w:tc>
          <w:tcPr>
            <w:tcW w:w="1520" w:type="dxa"/>
          </w:tcPr>
          <w:p w:rsidR="00922331" w:rsidRPr="00781F38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$30</w:t>
            </w:r>
          </w:p>
        </w:tc>
        <w:tc>
          <w:tcPr>
            <w:tcW w:w="1813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N161/$1</w:t>
            </w:r>
          </w:p>
        </w:tc>
        <w:tc>
          <w:tcPr>
            <w:tcW w:w="2507" w:type="dxa"/>
          </w:tcPr>
          <w:p w:rsidR="00922331" w:rsidRPr="00781F38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1,762,950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Competition Prizes</w:t>
            </w:r>
          </w:p>
        </w:tc>
        <w:tc>
          <w:tcPr>
            <w:tcW w:w="1520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N300,000 (quarterly)</w:t>
            </w:r>
          </w:p>
        </w:tc>
        <w:tc>
          <w:tcPr>
            <w:tcW w:w="1813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n/a</w:t>
            </w:r>
          </w:p>
        </w:tc>
        <w:tc>
          <w:tcPr>
            <w:tcW w:w="2507" w:type="dxa"/>
          </w:tcPr>
          <w:p w:rsidR="00922331" w:rsidRDefault="00922331" w:rsidP="00922331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1,200,000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Site Images</w:t>
            </w:r>
          </w:p>
        </w:tc>
        <w:tc>
          <w:tcPr>
            <w:tcW w:w="1520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$200</w:t>
            </w:r>
          </w:p>
        </w:tc>
        <w:tc>
          <w:tcPr>
            <w:tcW w:w="1813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N161/$1</w:t>
            </w:r>
          </w:p>
        </w:tc>
        <w:tc>
          <w:tcPr>
            <w:tcW w:w="2507" w:type="dxa"/>
          </w:tcPr>
          <w:p w:rsidR="00922331" w:rsidRDefault="00922331" w:rsidP="00195054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32,200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Miscellaneous</w:t>
            </w:r>
          </w:p>
        </w:tc>
        <w:tc>
          <w:tcPr>
            <w:tcW w:w="1520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n/a</w:t>
            </w:r>
          </w:p>
        </w:tc>
        <w:tc>
          <w:tcPr>
            <w:tcW w:w="1813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n/a</w:t>
            </w:r>
          </w:p>
        </w:tc>
        <w:tc>
          <w:tcPr>
            <w:tcW w:w="2507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750,000</w:t>
            </w:r>
          </w:p>
        </w:tc>
      </w:tr>
      <w:tr w:rsidR="00922331" w:rsidRPr="00781F38" w:rsidTr="007767A4">
        <w:trPr>
          <w:jc w:val="center"/>
        </w:trPr>
        <w:tc>
          <w:tcPr>
            <w:tcW w:w="1881" w:type="dxa"/>
          </w:tcPr>
          <w:p w:rsidR="00922331" w:rsidRP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922331">
              <w:rPr>
                <w:rFonts w:ascii="Century Gothic" w:hAnsi="Century Gothic" w:cs="Tahoma"/>
                <w:b/>
                <w:sz w:val="20"/>
                <w:szCs w:val="20"/>
              </w:rPr>
              <w:t>Total</w:t>
            </w:r>
          </w:p>
        </w:tc>
        <w:tc>
          <w:tcPr>
            <w:tcW w:w="1520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3" w:type="dxa"/>
          </w:tcPr>
          <w:p w:rsid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507" w:type="dxa"/>
          </w:tcPr>
          <w:p w:rsidR="00922331" w:rsidRPr="00922331" w:rsidRDefault="00922331" w:rsidP="007802E8">
            <w:pPr>
              <w:tabs>
                <w:tab w:val="left" w:pos="5040"/>
              </w:tabs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922331">
              <w:rPr>
                <w:rFonts w:ascii="Century Gothic" w:hAnsi="Century Gothic" w:cs="Tahoma"/>
                <w:b/>
                <w:sz w:val="20"/>
                <w:szCs w:val="20"/>
              </w:rPr>
              <w:t>6,977,225</w:t>
            </w:r>
          </w:p>
        </w:tc>
      </w:tr>
    </w:tbl>
    <w:p w:rsidR="00BB794F" w:rsidRDefault="00BB794F" w:rsidP="003C2C30">
      <w:pPr>
        <w:tabs>
          <w:tab w:val="left" w:pos="5040"/>
        </w:tabs>
        <w:jc w:val="both"/>
        <w:rPr>
          <w:rFonts w:ascii="Century Gothic" w:hAnsi="Century Gothic" w:cs="Tahoma"/>
          <w:sz w:val="21"/>
          <w:szCs w:val="21"/>
        </w:rPr>
      </w:pPr>
    </w:p>
    <w:p w:rsidR="005117B1" w:rsidRPr="00474D11" w:rsidRDefault="005117B1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This is considerably lower than the N19 million</w:t>
      </w:r>
      <w:r w:rsidR="007802E8">
        <w:rPr>
          <w:rFonts w:ascii="Century Gothic" w:hAnsi="Century Gothic" w:cs="Tahoma"/>
          <w:sz w:val="21"/>
          <w:szCs w:val="21"/>
        </w:rPr>
        <w:t xml:space="preserve"> which would be incurred if </w:t>
      </w:r>
      <w:r w:rsidR="009E7220">
        <w:rPr>
          <w:rFonts w:ascii="Century Gothic" w:hAnsi="Century Gothic" w:cs="Tahoma"/>
          <w:sz w:val="21"/>
          <w:szCs w:val="21"/>
        </w:rPr>
        <w:t>outsourced to external consultants (</w:t>
      </w:r>
      <w:r>
        <w:rPr>
          <w:rFonts w:ascii="Century Gothic" w:hAnsi="Century Gothic" w:cs="Tahoma"/>
          <w:sz w:val="21"/>
          <w:szCs w:val="21"/>
        </w:rPr>
        <w:t>please find attached).</w:t>
      </w:r>
    </w:p>
    <w:p w:rsidR="00205D28" w:rsidRPr="00474D11" w:rsidRDefault="00205D28" w:rsidP="003C2C30">
      <w:pPr>
        <w:tabs>
          <w:tab w:val="left" w:pos="5040"/>
        </w:tabs>
        <w:jc w:val="both"/>
        <w:rPr>
          <w:rFonts w:ascii="Century Gothic" w:hAnsi="Century Gothic" w:cs="Tahoma"/>
          <w:sz w:val="21"/>
          <w:szCs w:val="21"/>
        </w:rPr>
      </w:pPr>
    </w:p>
    <w:p w:rsidR="002E7F0D" w:rsidRDefault="002E7F0D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Key Success Factors</w:t>
      </w:r>
    </w:p>
    <w:p w:rsidR="002E7F0D" w:rsidRPr="00A76CD5" w:rsidRDefault="002E7F0D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 w:rsidRPr="00A76CD5">
        <w:rPr>
          <w:rFonts w:ascii="Century Gothic" w:hAnsi="Century Gothic" w:cs="Tahoma"/>
          <w:sz w:val="21"/>
          <w:szCs w:val="21"/>
        </w:rPr>
        <w:t xml:space="preserve">In order to achieve consistency in the Bank’s brand promise </w:t>
      </w:r>
      <w:r w:rsidR="00001E89">
        <w:rPr>
          <w:rFonts w:ascii="Century Gothic" w:hAnsi="Century Gothic" w:cs="Tahoma"/>
          <w:sz w:val="21"/>
          <w:szCs w:val="21"/>
        </w:rPr>
        <w:t xml:space="preserve">via social media communication and in </w:t>
      </w:r>
      <w:r w:rsidRPr="00A76CD5">
        <w:rPr>
          <w:rFonts w:ascii="Century Gothic" w:hAnsi="Century Gothic" w:cs="Tahoma"/>
          <w:sz w:val="21"/>
          <w:szCs w:val="21"/>
        </w:rPr>
        <w:t>physical service contact points</w:t>
      </w:r>
      <w:r w:rsidR="00001E89">
        <w:rPr>
          <w:rFonts w:ascii="Century Gothic" w:hAnsi="Century Gothic" w:cs="Tahoma"/>
          <w:sz w:val="21"/>
          <w:szCs w:val="21"/>
        </w:rPr>
        <w:t xml:space="preserve"> i.e. our branches and other delivery channels</w:t>
      </w:r>
      <w:r w:rsidRPr="00A76CD5">
        <w:rPr>
          <w:rFonts w:ascii="Century Gothic" w:hAnsi="Century Gothic" w:cs="Tahoma"/>
          <w:sz w:val="21"/>
          <w:szCs w:val="21"/>
        </w:rPr>
        <w:t xml:space="preserve">, it is imperative that </w:t>
      </w:r>
      <w:r w:rsidR="00A76CD5" w:rsidRPr="00A76CD5">
        <w:rPr>
          <w:rFonts w:ascii="Century Gothic" w:hAnsi="Century Gothic" w:cs="Tahoma"/>
          <w:sz w:val="21"/>
          <w:szCs w:val="21"/>
        </w:rPr>
        <w:t>adequate frameworks be put in place</w:t>
      </w:r>
      <w:r w:rsidR="008B3E96">
        <w:rPr>
          <w:rFonts w:ascii="Century Gothic" w:hAnsi="Century Gothic" w:cs="Tahoma"/>
          <w:sz w:val="21"/>
          <w:szCs w:val="21"/>
        </w:rPr>
        <w:t xml:space="preserve"> to address negative feedback received via social media.</w:t>
      </w:r>
    </w:p>
    <w:p w:rsidR="002E7F0D" w:rsidRDefault="002E7F0D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</w:p>
    <w:p w:rsidR="00781F38" w:rsidRPr="00781F38" w:rsidRDefault="00205D28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b/>
          <w:sz w:val="21"/>
          <w:szCs w:val="21"/>
        </w:rPr>
      </w:pPr>
      <w:r>
        <w:rPr>
          <w:rFonts w:ascii="Century Gothic" w:hAnsi="Century Gothic" w:cs="Tahoma"/>
          <w:b/>
          <w:sz w:val="21"/>
          <w:szCs w:val="21"/>
        </w:rPr>
        <w:t>Recommendation</w:t>
      </w:r>
    </w:p>
    <w:p w:rsidR="008B3E96" w:rsidRDefault="005117B1" w:rsidP="003C2C30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 w:rsidRPr="00781F38">
        <w:rPr>
          <w:rFonts w:ascii="Century Gothic" w:hAnsi="Century Gothic" w:cs="Tahoma"/>
          <w:sz w:val="21"/>
          <w:szCs w:val="21"/>
        </w:rPr>
        <w:t xml:space="preserve">In view of the inherent benefits to the Bank and the </w:t>
      </w:r>
      <w:r w:rsidR="00781F38" w:rsidRPr="00781F38">
        <w:rPr>
          <w:rFonts w:ascii="Century Gothic" w:hAnsi="Century Gothic" w:cs="Tahoma"/>
          <w:sz w:val="21"/>
          <w:szCs w:val="21"/>
        </w:rPr>
        <w:t xml:space="preserve">considerable cost savings from in-house implementation, </w:t>
      </w:r>
      <w:r w:rsidR="00001E89">
        <w:rPr>
          <w:rFonts w:ascii="Century Gothic" w:hAnsi="Century Gothic" w:cs="Tahoma"/>
          <w:sz w:val="21"/>
          <w:szCs w:val="21"/>
        </w:rPr>
        <w:t xml:space="preserve">we seek your kind approval for the </w:t>
      </w:r>
      <w:r w:rsidR="008B3E96">
        <w:rPr>
          <w:rFonts w:ascii="Century Gothic" w:hAnsi="Century Gothic" w:cs="Tahoma"/>
          <w:sz w:val="21"/>
          <w:szCs w:val="21"/>
        </w:rPr>
        <w:t>following:</w:t>
      </w:r>
    </w:p>
    <w:p w:rsidR="00A12240" w:rsidRDefault="008B3E96" w:rsidP="00914BC3">
      <w:pPr>
        <w:pStyle w:val="ListParagraph"/>
        <w:numPr>
          <w:ilvl w:val="0"/>
          <w:numId w:val="35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The</w:t>
      </w:r>
      <w:r w:rsidR="00781F38" w:rsidRPr="008B3E96">
        <w:rPr>
          <w:rFonts w:ascii="Century Gothic" w:hAnsi="Century Gothic" w:cs="Tahoma"/>
          <w:sz w:val="21"/>
          <w:szCs w:val="21"/>
        </w:rPr>
        <w:t xml:space="preserve"> establishment of a social network</w:t>
      </w:r>
      <w:r>
        <w:rPr>
          <w:rFonts w:ascii="Century Gothic" w:hAnsi="Century Gothic" w:cs="Tahoma"/>
          <w:sz w:val="21"/>
          <w:szCs w:val="21"/>
        </w:rPr>
        <w:t>ing media campaign for the Bank</w:t>
      </w:r>
    </w:p>
    <w:p w:rsidR="00001E89" w:rsidRDefault="008B3E96" w:rsidP="00914BC3">
      <w:pPr>
        <w:pStyle w:val="ListParagraph"/>
        <w:numPr>
          <w:ilvl w:val="0"/>
          <w:numId w:val="35"/>
        </w:num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 xml:space="preserve">Resources to be </w:t>
      </w:r>
      <w:r w:rsidR="00047691">
        <w:rPr>
          <w:rFonts w:ascii="Century Gothic" w:hAnsi="Century Gothic" w:cs="Tahoma"/>
          <w:sz w:val="21"/>
          <w:szCs w:val="21"/>
        </w:rPr>
        <w:t xml:space="preserve">mobilized towards corrective </w:t>
      </w:r>
      <w:r>
        <w:rPr>
          <w:rFonts w:ascii="Century Gothic" w:hAnsi="Century Gothic" w:cs="Tahoma"/>
          <w:sz w:val="21"/>
          <w:szCs w:val="21"/>
        </w:rPr>
        <w:t>measures</w:t>
      </w:r>
      <w:r w:rsidR="00F41119">
        <w:rPr>
          <w:rFonts w:ascii="Century Gothic" w:hAnsi="Century Gothic" w:cs="Tahoma"/>
          <w:sz w:val="21"/>
          <w:szCs w:val="21"/>
        </w:rPr>
        <w:t xml:space="preserve"> within 72 hours</w:t>
      </w:r>
      <w:r w:rsidR="00001E89">
        <w:rPr>
          <w:rFonts w:ascii="Century Gothic" w:hAnsi="Century Gothic" w:cs="Tahoma"/>
          <w:sz w:val="21"/>
          <w:szCs w:val="21"/>
        </w:rPr>
        <w:t xml:space="preserve"> in instances of proven breach of </w:t>
      </w:r>
      <w:r w:rsidR="00F41119">
        <w:rPr>
          <w:rFonts w:ascii="Century Gothic" w:hAnsi="Century Gothic" w:cs="Tahoma"/>
          <w:sz w:val="21"/>
          <w:szCs w:val="21"/>
        </w:rPr>
        <w:t>Service Level Agreement</w:t>
      </w:r>
      <w:r w:rsidR="00001E89">
        <w:rPr>
          <w:rFonts w:ascii="Century Gothic" w:hAnsi="Century Gothic" w:cs="Tahoma"/>
          <w:sz w:val="21"/>
          <w:szCs w:val="21"/>
        </w:rPr>
        <w:t>s</w:t>
      </w:r>
    </w:p>
    <w:p w:rsidR="008B3E96" w:rsidRDefault="008B3E96" w:rsidP="00001E89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p w:rsidR="00914BC3" w:rsidRDefault="00914BC3" w:rsidP="00001E89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bookmarkStart w:id="0" w:name="_GoBack"/>
      <w:bookmarkEnd w:id="0"/>
    </w:p>
    <w:p w:rsidR="00001E89" w:rsidRDefault="00001E89" w:rsidP="00001E89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>Thank you.</w:t>
      </w:r>
    </w:p>
    <w:p w:rsidR="00001E89" w:rsidRPr="00001E89" w:rsidRDefault="00001E89" w:rsidP="00001E89">
      <w:pPr>
        <w:tabs>
          <w:tab w:val="left" w:pos="5040"/>
        </w:tabs>
        <w:spacing w:line="360" w:lineRule="auto"/>
        <w:jc w:val="both"/>
        <w:rPr>
          <w:rFonts w:ascii="Century Gothic" w:hAnsi="Century Gothic" w:cs="Tahoma"/>
          <w:sz w:val="21"/>
          <w:szCs w:val="21"/>
        </w:rPr>
      </w:pPr>
    </w:p>
    <w:sectPr w:rsidR="00001E89" w:rsidRPr="00001E89" w:rsidSect="002822DB">
      <w:headerReference w:type="default" r:id="rId8"/>
      <w:pgSz w:w="11907" w:h="16840" w:code="9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7D" w:rsidRDefault="006C2F7D" w:rsidP="00263122">
      <w:r>
        <w:separator/>
      </w:r>
    </w:p>
  </w:endnote>
  <w:endnote w:type="continuationSeparator" w:id="0">
    <w:p w:rsidR="006C2F7D" w:rsidRDefault="006C2F7D" w:rsidP="0026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7D" w:rsidRDefault="006C2F7D" w:rsidP="00263122">
      <w:r>
        <w:separator/>
      </w:r>
    </w:p>
  </w:footnote>
  <w:footnote w:type="continuationSeparator" w:id="0">
    <w:p w:rsidR="006C2F7D" w:rsidRDefault="006C2F7D" w:rsidP="00263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122" w:rsidRDefault="008B6AD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-17731</wp:posOffset>
          </wp:positionH>
          <wp:positionV relativeFrom="paragraph">
            <wp:posOffset>0</wp:posOffset>
          </wp:positionV>
          <wp:extent cx="1816784" cy="773723"/>
          <wp:effectExtent l="19050" t="0" r="0" b="0"/>
          <wp:wrapNone/>
          <wp:docPr id="1" name="Picture 1" descr="New-Sterling Bank logo GIF(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-Sterling Bank logo GIF(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784" cy="7737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3122" w:rsidRDefault="002631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978"/>
    <w:multiLevelType w:val="hybridMultilevel"/>
    <w:tmpl w:val="FD9AA892"/>
    <w:lvl w:ilvl="0" w:tplc="5DA26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5EE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E4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1ED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2CF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A2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742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41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44B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BC4F2A"/>
    <w:multiLevelType w:val="hybridMultilevel"/>
    <w:tmpl w:val="92D22080"/>
    <w:lvl w:ilvl="0" w:tplc="AFEC6B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840B4"/>
    <w:multiLevelType w:val="hybridMultilevel"/>
    <w:tmpl w:val="EAFA0FE4"/>
    <w:lvl w:ilvl="0" w:tplc="6A9A187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420CA"/>
    <w:multiLevelType w:val="hybridMultilevel"/>
    <w:tmpl w:val="1CB00AFE"/>
    <w:lvl w:ilvl="0" w:tplc="AFEC6B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57D47"/>
    <w:multiLevelType w:val="hybridMultilevel"/>
    <w:tmpl w:val="B172D110"/>
    <w:lvl w:ilvl="0" w:tplc="FABA588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02E7A"/>
    <w:multiLevelType w:val="hybridMultilevel"/>
    <w:tmpl w:val="24563AE0"/>
    <w:lvl w:ilvl="0" w:tplc="968AD1B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936"/>
    <w:multiLevelType w:val="hybridMultilevel"/>
    <w:tmpl w:val="E3863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3A4902"/>
    <w:multiLevelType w:val="hybridMultilevel"/>
    <w:tmpl w:val="448E7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4532B"/>
    <w:multiLevelType w:val="hybridMultilevel"/>
    <w:tmpl w:val="BBFAF346"/>
    <w:lvl w:ilvl="0" w:tplc="AFEC6B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B1B29"/>
    <w:multiLevelType w:val="hybridMultilevel"/>
    <w:tmpl w:val="28F23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4D04B5"/>
    <w:multiLevelType w:val="hybridMultilevel"/>
    <w:tmpl w:val="A02A18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CF6"/>
    <w:multiLevelType w:val="hybridMultilevel"/>
    <w:tmpl w:val="CF8CA466"/>
    <w:lvl w:ilvl="0" w:tplc="C6E288C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A16D6"/>
    <w:multiLevelType w:val="hybridMultilevel"/>
    <w:tmpl w:val="77044328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36FF0FC2"/>
    <w:multiLevelType w:val="hybridMultilevel"/>
    <w:tmpl w:val="52A63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AD42D6"/>
    <w:multiLevelType w:val="hybridMultilevel"/>
    <w:tmpl w:val="8C6A3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2F619C"/>
    <w:multiLevelType w:val="hybridMultilevel"/>
    <w:tmpl w:val="D2327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F92778"/>
    <w:multiLevelType w:val="hybridMultilevel"/>
    <w:tmpl w:val="8B7EE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002AF3"/>
    <w:multiLevelType w:val="hybridMultilevel"/>
    <w:tmpl w:val="C6484386"/>
    <w:lvl w:ilvl="0" w:tplc="AFEC6B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13212C"/>
    <w:multiLevelType w:val="hybridMultilevel"/>
    <w:tmpl w:val="A50E9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0A269C"/>
    <w:multiLevelType w:val="hybridMultilevel"/>
    <w:tmpl w:val="48065B8E"/>
    <w:lvl w:ilvl="0" w:tplc="E35E41E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307BF"/>
    <w:multiLevelType w:val="hybridMultilevel"/>
    <w:tmpl w:val="A67C5AA0"/>
    <w:lvl w:ilvl="0" w:tplc="366A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30C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CA5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C6C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C1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C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66A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40C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36B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3EA054A"/>
    <w:multiLevelType w:val="hybridMultilevel"/>
    <w:tmpl w:val="20640162"/>
    <w:lvl w:ilvl="0" w:tplc="2F9493B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165A6"/>
    <w:multiLevelType w:val="hybridMultilevel"/>
    <w:tmpl w:val="A02061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84D0E"/>
    <w:multiLevelType w:val="hybridMultilevel"/>
    <w:tmpl w:val="58704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463FC4"/>
    <w:multiLevelType w:val="hybridMultilevel"/>
    <w:tmpl w:val="E58A7494"/>
    <w:lvl w:ilvl="0" w:tplc="8556A29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C3876"/>
    <w:multiLevelType w:val="hybridMultilevel"/>
    <w:tmpl w:val="A134D2DA"/>
    <w:lvl w:ilvl="0" w:tplc="CD5866B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B7A01"/>
    <w:multiLevelType w:val="hybridMultilevel"/>
    <w:tmpl w:val="B036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6B749C"/>
    <w:multiLevelType w:val="hybridMultilevel"/>
    <w:tmpl w:val="A836A7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E914D5"/>
    <w:multiLevelType w:val="hybridMultilevel"/>
    <w:tmpl w:val="7DC8C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4C2834"/>
    <w:multiLevelType w:val="hybridMultilevel"/>
    <w:tmpl w:val="4B16F4FE"/>
    <w:lvl w:ilvl="0" w:tplc="89EA76EA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916E13"/>
    <w:multiLevelType w:val="hybridMultilevel"/>
    <w:tmpl w:val="FFDC4E40"/>
    <w:lvl w:ilvl="0" w:tplc="688091E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1337E"/>
    <w:multiLevelType w:val="hybridMultilevel"/>
    <w:tmpl w:val="431E471E"/>
    <w:lvl w:ilvl="0" w:tplc="AFEC6B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E7C9F"/>
    <w:multiLevelType w:val="hybridMultilevel"/>
    <w:tmpl w:val="A474665E"/>
    <w:lvl w:ilvl="0" w:tplc="A2DE9AF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83F29"/>
    <w:multiLevelType w:val="hybridMultilevel"/>
    <w:tmpl w:val="D2CEB414"/>
    <w:lvl w:ilvl="0" w:tplc="F4D8B2D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65F63"/>
    <w:multiLevelType w:val="hybridMultilevel"/>
    <w:tmpl w:val="3B3826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34"/>
  </w:num>
  <w:num w:numId="4">
    <w:abstractNumId w:val="13"/>
  </w:num>
  <w:num w:numId="5">
    <w:abstractNumId w:val="27"/>
  </w:num>
  <w:num w:numId="6">
    <w:abstractNumId w:val="22"/>
  </w:num>
  <w:num w:numId="7">
    <w:abstractNumId w:val="23"/>
  </w:num>
  <w:num w:numId="8">
    <w:abstractNumId w:val="7"/>
  </w:num>
  <w:num w:numId="9">
    <w:abstractNumId w:val="15"/>
  </w:num>
  <w:num w:numId="10">
    <w:abstractNumId w:val="18"/>
  </w:num>
  <w:num w:numId="11">
    <w:abstractNumId w:val="26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  <w:num w:numId="16">
    <w:abstractNumId w:val="30"/>
  </w:num>
  <w:num w:numId="17">
    <w:abstractNumId w:val="25"/>
  </w:num>
  <w:num w:numId="18">
    <w:abstractNumId w:val="5"/>
  </w:num>
  <w:num w:numId="19">
    <w:abstractNumId w:val="8"/>
  </w:num>
  <w:num w:numId="20">
    <w:abstractNumId w:val="33"/>
  </w:num>
  <w:num w:numId="21">
    <w:abstractNumId w:val="29"/>
  </w:num>
  <w:num w:numId="22">
    <w:abstractNumId w:val="19"/>
  </w:num>
  <w:num w:numId="23">
    <w:abstractNumId w:val="3"/>
  </w:num>
  <w:num w:numId="24">
    <w:abstractNumId w:val="4"/>
  </w:num>
  <w:num w:numId="25">
    <w:abstractNumId w:val="2"/>
  </w:num>
  <w:num w:numId="26">
    <w:abstractNumId w:val="24"/>
  </w:num>
  <w:num w:numId="27">
    <w:abstractNumId w:val="0"/>
  </w:num>
  <w:num w:numId="28">
    <w:abstractNumId w:val="20"/>
  </w:num>
  <w:num w:numId="29">
    <w:abstractNumId w:val="32"/>
  </w:num>
  <w:num w:numId="30">
    <w:abstractNumId w:val="31"/>
  </w:num>
  <w:num w:numId="31">
    <w:abstractNumId w:val="17"/>
  </w:num>
  <w:num w:numId="32">
    <w:abstractNumId w:val="11"/>
  </w:num>
  <w:num w:numId="33">
    <w:abstractNumId w:val="1"/>
  </w:num>
  <w:num w:numId="34">
    <w:abstractNumId w:val="2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31"/>
    <w:rsid w:val="0000093A"/>
    <w:rsid w:val="00001E89"/>
    <w:rsid w:val="00016A2C"/>
    <w:rsid w:val="0002632E"/>
    <w:rsid w:val="000350A5"/>
    <w:rsid w:val="00047691"/>
    <w:rsid w:val="00061D0C"/>
    <w:rsid w:val="00066C18"/>
    <w:rsid w:val="00074689"/>
    <w:rsid w:val="00084DEA"/>
    <w:rsid w:val="000872D0"/>
    <w:rsid w:val="000950A4"/>
    <w:rsid w:val="000A1A80"/>
    <w:rsid w:val="000A30FE"/>
    <w:rsid w:val="000A61C3"/>
    <w:rsid w:val="000B7B81"/>
    <w:rsid w:val="000D147E"/>
    <w:rsid w:val="000F25FE"/>
    <w:rsid w:val="000F26D9"/>
    <w:rsid w:val="000F5C95"/>
    <w:rsid w:val="0016662F"/>
    <w:rsid w:val="001674DB"/>
    <w:rsid w:val="00194B9B"/>
    <w:rsid w:val="001B397E"/>
    <w:rsid w:val="001B7A8D"/>
    <w:rsid w:val="001C3A0A"/>
    <w:rsid w:val="001F5D93"/>
    <w:rsid w:val="00205D28"/>
    <w:rsid w:val="00207568"/>
    <w:rsid w:val="00220943"/>
    <w:rsid w:val="00230A8E"/>
    <w:rsid w:val="00263122"/>
    <w:rsid w:val="00274AB7"/>
    <w:rsid w:val="00277943"/>
    <w:rsid w:val="002822DB"/>
    <w:rsid w:val="00296428"/>
    <w:rsid w:val="002A335F"/>
    <w:rsid w:val="002A3CB5"/>
    <w:rsid w:val="002A546A"/>
    <w:rsid w:val="002B4AFB"/>
    <w:rsid w:val="002C347D"/>
    <w:rsid w:val="002E7F0D"/>
    <w:rsid w:val="002F6FFD"/>
    <w:rsid w:val="00306307"/>
    <w:rsid w:val="003128D9"/>
    <w:rsid w:val="00324586"/>
    <w:rsid w:val="00334A10"/>
    <w:rsid w:val="00355764"/>
    <w:rsid w:val="003909CE"/>
    <w:rsid w:val="003948A0"/>
    <w:rsid w:val="003A1599"/>
    <w:rsid w:val="003A1AF2"/>
    <w:rsid w:val="003A3B44"/>
    <w:rsid w:val="003A6456"/>
    <w:rsid w:val="003B24DA"/>
    <w:rsid w:val="003C2C30"/>
    <w:rsid w:val="003C499B"/>
    <w:rsid w:val="003D1393"/>
    <w:rsid w:val="003D15B3"/>
    <w:rsid w:val="003D1AD1"/>
    <w:rsid w:val="003E3CAA"/>
    <w:rsid w:val="003E4F2E"/>
    <w:rsid w:val="003F236B"/>
    <w:rsid w:val="00402189"/>
    <w:rsid w:val="004445C3"/>
    <w:rsid w:val="00445AA0"/>
    <w:rsid w:val="00450A4F"/>
    <w:rsid w:val="00452CBE"/>
    <w:rsid w:val="00454C40"/>
    <w:rsid w:val="00473905"/>
    <w:rsid w:val="0047393C"/>
    <w:rsid w:val="00474D11"/>
    <w:rsid w:val="0047514D"/>
    <w:rsid w:val="0047664D"/>
    <w:rsid w:val="0047704F"/>
    <w:rsid w:val="004B33B7"/>
    <w:rsid w:val="004C13D6"/>
    <w:rsid w:val="004E5592"/>
    <w:rsid w:val="005048B0"/>
    <w:rsid w:val="00506420"/>
    <w:rsid w:val="005117B1"/>
    <w:rsid w:val="005525A0"/>
    <w:rsid w:val="005535E2"/>
    <w:rsid w:val="00556BBE"/>
    <w:rsid w:val="0056754F"/>
    <w:rsid w:val="00583B75"/>
    <w:rsid w:val="00585004"/>
    <w:rsid w:val="00585184"/>
    <w:rsid w:val="00586CBD"/>
    <w:rsid w:val="005A27B7"/>
    <w:rsid w:val="005A38FA"/>
    <w:rsid w:val="005A3EB0"/>
    <w:rsid w:val="005A503A"/>
    <w:rsid w:val="005A7D2E"/>
    <w:rsid w:val="005B08C2"/>
    <w:rsid w:val="005E3BBD"/>
    <w:rsid w:val="005E5A50"/>
    <w:rsid w:val="005F3292"/>
    <w:rsid w:val="005F7960"/>
    <w:rsid w:val="006065B4"/>
    <w:rsid w:val="00643C1A"/>
    <w:rsid w:val="0064422D"/>
    <w:rsid w:val="00645114"/>
    <w:rsid w:val="00646C93"/>
    <w:rsid w:val="006625E7"/>
    <w:rsid w:val="00662A64"/>
    <w:rsid w:val="00664365"/>
    <w:rsid w:val="006943C1"/>
    <w:rsid w:val="006A0641"/>
    <w:rsid w:val="006A13DE"/>
    <w:rsid w:val="006A5B1B"/>
    <w:rsid w:val="006B40C1"/>
    <w:rsid w:val="006B6BBC"/>
    <w:rsid w:val="006C2F7D"/>
    <w:rsid w:val="006C5F43"/>
    <w:rsid w:val="006D23C0"/>
    <w:rsid w:val="006E19DD"/>
    <w:rsid w:val="006F1DB3"/>
    <w:rsid w:val="006F4988"/>
    <w:rsid w:val="006F681A"/>
    <w:rsid w:val="00720FE3"/>
    <w:rsid w:val="00724C03"/>
    <w:rsid w:val="00760A71"/>
    <w:rsid w:val="00766DF9"/>
    <w:rsid w:val="00770068"/>
    <w:rsid w:val="007767A4"/>
    <w:rsid w:val="007802E8"/>
    <w:rsid w:val="00781F38"/>
    <w:rsid w:val="007843D2"/>
    <w:rsid w:val="007B5C35"/>
    <w:rsid w:val="007D2B03"/>
    <w:rsid w:val="007F2CE0"/>
    <w:rsid w:val="00802621"/>
    <w:rsid w:val="00812CD6"/>
    <w:rsid w:val="00813310"/>
    <w:rsid w:val="00817D4C"/>
    <w:rsid w:val="00821DF2"/>
    <w:rsid w:val="0082433B"/>
    <w:rsid w:val="00824ECB"/>
    <w:rsid w:val="00826D60"/>
    <w:rsid w:val="00847FDD"/>
    <w:rsid w:val="00852534"/>
    <w:rsid w:val="00854FB0"/>
    <w:rsid w:val="0086781B"/>
    <w:rsid w:val="008924A6"/>
    <w:rsid w:val="008A45B7"/>
    <w:rsid w:val="008B0F26"/>
    <w:rsid w:val="008B3E96"/>
    <w:rsid w:val="008B4BBC"/>
    <w:rsid w:val="008B6AD9"/>
    <w:rsid w:val="008C5FE3"/>
    <w:rsid w:val="008D0CE0"/>
    <w:rsid w:val="008D55CC"/>
    <w:rsid w:val="008E12BD"/>
    <w:rsid w:val="008F26BA"/>
    <w:rsid w:val="008F40CB"/>
    <w:rsid w:val="008F511F"/>
    <w:rsid w:val="008F75E1"/>
    <w:rsid w:val="0091268D"/>
    <w:rsid w:val="00914BC3"/>
    <w:rsid w:val="00922331"/>
    <w:rsid w:val="00931BA6"/>
    <w:rsid w:val="009370DA"/>
    <w:rsid w:val="00937262"/>
    <w:rsid w:val="009379F5"/>
    <w:rsid w:val="00954C2C"/>
    <w:rsid w:val="0096559D"/>
    <w:rsid w:val="00965CA5"/>
    <w:rsid w:val="00967C89"/>
    <w:rsid w:val="00993556"/>
    <w:rsid w:val="009A305B"/>
    <w:rsid w:val="009D25D5"/>
    <w:rsid w:val="009D63A8"/>
    <w:rsid w:val="009E5A18"/>
    <w:rsid w:val="009E7220"/>
    <w:rsid w:val="009F1721"/>
    <w:rsid w:val="00A00CA5"/>
    <w:rsid w:val="00A02DA5"/>
    <w:rsid w:val="00A0429E"/>
    <w:rsid w:val="00A04603"/>
    <w:rsid w:val="00A12240"/>
    <w:rsid w:val="00A323DE"/>
    <w:rsid w:val="00A52624"/>
    <w:rsid w:val="00A6316A"/>
    <w:rsid w:val="00A7282E"/>
    <w:rsid w:val="00A76CD5"/>
    <w:rsid w:val="00A84A91"/>
    <w:rsid w:val="00A90EE7"/>
    <w:rsid w:val="00AA38A8"/>
    <w:rsid w:val="00AF3D5A"/>
    <w:rsid w:val="00AF5427"/>
    <w:rsid w:val="00B2042C"/>
    <w:rsid w:val="00B26646"/>
    <w:rsid w:val="00B31C67"/>
    <w:rsid w:val="00B331EF"/>
    <w:rsid w:val="00B42231"/>
    <w:rsid w:val="00B4636C"/>
    <w:rsid w:val="00B5016E"/>
    <w:rsid w:val="00B50C39"/>
    <w:rsid w:val="00B52128"/>
    <w:rsid w:val="00B72DDA"/>
    <w:rsid w:val="00BA00D1"/>
    <w:rsid w:val="00BA3C2B"/>
    <w:rsid w:val="00BB794F"/>
    <w:rsid w:val="00BD4FC0"/>
    <w:rsid w:val="00BD505A"/>
    <w:rsid w:val="00BE44D2"/>
    <w:rsid w:val="00C11C3A"/>
    <w:rsid w:val="00C2392D"/>
    <w:rsid w:val="00C25EC5"/>
    <w:rsid w:val="00C36290"/>
    <w:rsid w:val="00C41279"/>
    <w:rsid w:val="00C418CA"/>
    <w:rsid w:val="00C535E1"/>
    <w:rsid w:val="00C60572"/>
    <w:rsid w:val="00C67B80"/>
    <w:rsid w:val="00C7066B"/>
    <w:rsid w:val="00C715C6"/>
    <w:rsid w:val="00C74495"/>
    <w:rsid w:val="00C82E08"/>
    <w:rsid w:val="00C86595"/>
    <w:rsid w:val="00C969B5"/>
    <w:rsid w:val="00CA49DE"/>
    <w:rsid w:val="00CA4A5D"/>
    <w:rsid w:val="00CB03C8"/>
    <w:rsid w:val="00CB4223"/>
    <w:rsid w:val="00CC0658"/>
    <w:rsid w:val="00CD5383"/>
    <w:rsid w:val="00CE41C8"/>
    <w:rsid w:val="00CE4BBF"/>
    <w:rsid w:val="00CE707E"/>
    <w:rsid w:val="00CE7324"/>
    <w:rsid w:val="00D23101"/>
    <w:rsid w:val="00D3169B"/>
    <w:rsid w:val="00D32DE3"/>
    <w:rsid w:val="00D44FC7"/>
    <w:rsid w:val="00D614BB"/>
    <w:rsid w:val="00D778BD"/>
    <w:rsid w:val="00DB66FA"/>
    <w:rsid w:val="00DC72CE"/>
    <w:rsid w:val="00DD277B"/>
    <w:rsid w:val="00DD4A0D"/>
    <w:rsid w:val="00DE1DF3"/>
    <w:rsid w:val="00DE43FD"/>
    <w:rsid w:val="00DE5474"/>
    <w:rsid w:val="00E00B50"/>
    <w:rsid w:val="00E10F2C"/>
    <w:rsid w:val="00E10FBA"/>
    <w:rsid w:val="00E218E6"/>
    <w:rsid w:val="00E32E5C"/>
    <w:rsid w:val="00E34DD7"/>
    <w:rsid w:val="00E501D0"/>
    <w:rsid w:val="00E64679"/>
    <w:rsid w:val="00EA6EA7"/>
    <w:rsid w:val="00EC79DA"/>
    <w:rsid w:val="00ED3A51"/>
    <w:rsid w:val="00EE05D5"/>
    <w:rsid w:val="00F12177"/>
    <w:rsid w:val="00F245CA"/>
    <w:rsid w:val="00F300DB"/>
    <w:rsid w:val="00F30374"/>
    <w:rsid w:val="00F361A7"/>
    <w:rsid w:val="00F41119"/>
    <w:rsid w:val="00F413F6"/>
    <w:rsid w:val="00F50611"/>
    <w:rsid w:val="00F527E4"/>
    <w:rsid w:val="00F75F5F"/>
    <w:rsid w:val="00F967CF"/>
    <w:rsid w:val="00FA06D1"/>
    <w:rsid w:val="00FA3445"/>
    <w:rsid w:val="00FA364D"/>
    <w:rsid w:val="00FB05D5"/>
    <w:rsid w:val="00FC1F81"/>
    <w:rsid w:val="00FC3ACA"/>
    <w:rsid w:val="00FD3292"/>
    <w:rsid w:val="00FD3D31"/>
    <w:rsid w:val="00FD52EC"/>
    <w:rsid w:val="00FD7A4D"/>
    <w:rsid w:val="00FE32C3"/>
    <w:rsid w:val="00FE54C4"/>
    <w:rsid w:val="00FF179E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68D"/>
    <w:rPr>
      <w:sz w:val="24"/>
      <w:szCs w:val="24"/>
    </w:rPr>
  </w:style>
  <w:style w:type="paragraph" w:styleId="Heading1">
    <w:name w:val="heading 1"/>
    <w:basedOn w:val="Normal"/>
    <w:next w:val="Normal"/>
    <w:qFormat/>
    <w:rsid w:val="0091268D"/>
    <w:pPr>
      <w:keepNext/>
      <w:ind w:left="720" w:hanging="720"/>
      <w:outlineLvl w:val="0"/>
    </w:pPr>
    <w:rPr>
      <w:rFonts w:ascii="Franklin Gothic Medium" w:hAnsi="Franklin Gothic Medium"/>
      <w:b/>
      <w:lang w:val="en-GB"/>
    </w:rPr>
  </w:style>
  <w:style w:type="paragraph" w:styleId="Heading2">
    <w:name w:val="heading 2"/>
    <w:basedOn w:val="Normal"/>
    <w:next w:val="Normal"/>
    <w:qFormat/>
    <w:rsid w:val="0091268D"/>
    <w:pPr>
      <w:keepNext/>
      <w:tabs>
        <w:tab w:val="left" w:pos="900"/>
      </w:tabs>
      <w:outlineLvl w:val="1"/>
    </w:pPr>
    <w:rPr>
      <w:rFonts w:ascii="Franklin Gothic Medium" w:hAnsi="Franklin Gothic Medium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1268D"/>
    <w:pPr>
      <w:pBdr>
        <w:bottom w:val="thickThinSmallGap" w:sz="24" w:space="1" w:color="auto"/>
      </w:pBdr>
      <w:ind w:left="1440" w:hanging="1440"/>
    </w:pPr>
    <w:rPr>
      <w:rFonts w:ascii="Verdana" w:hAnsi="Verdana"/>
      <w:b/>
      <w:bCs/>
      <w:sz w:val="22"/>
      <w:szCs w:val="22"/>
      <w:lang w:val="en-GB"/>
    </w:rPr>
  </w:style>
  <w:style w:type="paragraph" w:styleId="BalloonText">
    <w:name w:val="Balloon Text"/>
    <w:basedOn w:val="Normal"/>
    <w:semiHidden/>
    <w:rsid w:val="009126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1268D"/>
    <w:pPr>
      <w:jc w:val="both"/>
    </w:pPr>
    <w:rPr>
      <w:rFonts w:ascii="Century Gothic" w:hAnsi="Century Gothic"/>
      <w:szCs w:val="26"/>
    </w:rPr>
  </w:style>
  <w:style w:type="table" w:styleId="TableGrid">
    <w:name w:val="Table Grid"/>
    <w:basedOn w:val="TableNormal"/>
    <w:rsid w:val="00194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7843D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843D2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263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22"/>
    <w:rPr>
      <w:sz w:val="24"/>
      <w:szCs w:val="24"/>
    </w:rPr>
  </w:style>
  <w:style w:type="paragraph" w:styleId="Footer">
    <w:name w:val="footer"/>
    <w:basedOn w:val="Normal"/>
    <w:link w:val="FooterChar"/>
    <w:rsid w:val="00263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31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6B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24D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68D"/>
    <w:rPr>
      <w:sz w:val="24"/>
      <w:szCs w:val="24"/>
    </w:rPr>
  </w:style>
  <w:style w:type="paragraph" w:styleId="Heading1">
    <w:name w:val="heading 1"/>
    <w:basedOn w:val="Normal"/>
    <w:next w:val="Normal"/>
    <w:qFormat/>
    <w:rsid w:val="0091268D"/>
    <w:pPr>
      <w:keepNext/>
      <w:ind w:left="720" w:hanging="720"/>
      <w:outlineLvl w:val="0"/>
    </w:pPr>
    <w:rPr>
      <w:rFonts w:ascii="Franklin Gothic Medium" w:hAnsi="Franklin Gothic Medium"/>
      <w:b/>
      <w:lang w:val="en-GB"/>
    </w:rPr>
  </w:style>
  <w:style w:type="paragraph" w:styleId="Heading2">
    <w:name w:val="heading 2"/>
    <w:basedOn w:val="Normal"/>
    <w:next w:val="Normal"/>
    <w:qFormat/>
    <w:rsid w:val="0091268D"/>
    <w:pPr>
      <w:keepNext/>
      <w:tabs>
        <w:tab w:val="left" w:pos="900"/>
      </w:tabs>
      <w:outlineLvl w:val="1"/>
    </w:pPr>
    <w:rPr>
      <w:rFonts w:ascii="Franklin Gothic Medium" w:hAnsi="Franklin Gothic Medium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1268D"/>
    <w:pPr>
      <w:pBdr>
        <w:bottom w:val="thickThinSmallGap" w:sz="24" w:space="1" w:color="auto"/>
      </w:pBdr>
      <w:ind w:left="1440" w:hanging="1440"/>
    </w:pPr>
    <w:rPr>
      <w:rFonts w:ascii="Verdana" w:hAnsi="Verdana"/>
      <w:b/>
      <w:bCs/>
      <w:sz w:val="22"/>
      <w:szCs w:val="22"/>
      <w:lang w:val="en-GB"/>
    </w:rPr>
  </w:style>
  <w:style w:type="paragraph" w:styleId="BalloonText">
    <w:name w:val="Balloon Text"/>
    <w:basedOn w:val="Normal"/>
    <w:semiHidden/>
    <w:rsid w:val="009126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1268D"/>
    <w:pPr>
      <w:jc w:val="both"/>
    </w:pPr>
    <w:rPr>
      <w:rFonts w:ascii="Century Gothic" w:hAnsi="Century Gothic"/>
      <w:szCs w:val="26"/>
    </w:rPr>
  </w:style>
  <w:style w:type="table" w:styleId="TableGrid">
    <w:name w:val="Table Grid"/>
    <w:basedOn w:val="TableNormal"/>
    <w:rsid w:val="00194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7843D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843D2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263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22"/>
    <w:rPr>
      <w:sz w:val="24"/>
      <w:szCs w:val="24"/>
    </w:rPr>
  </w:style>
  <w:style w:type="paragraph" w:styleId="Footer">
    <w:name w:val="footer"/>
    <w:basedOn w:val="Normal"/>
    <w:link w:val="FooterChar"/>
    <w:rsid w:val="00263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31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6B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24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9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56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8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87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766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jo-Omoniyio\Desktop\INTERNAL%20MEMO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INTERNAL MEMO - Template</Template>
  <TotalTime>16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tba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Olufunlola Adegoke</dc:creator>
  <cp:lastModifiedBy>Olufunlola Adegoke</cp:lastModifiedBy>
  <cp:revision>5</cp:revision>
  <cp:lastPrinted>2011-08-24T14:50:00Z</cp:lastPrinted>
  <dcterms:created xsi:type="dcterms:W3CDTF">2011-09-07T13:31:00Z</dcterms:created>
  <dcterms:modified xsi:type="dcterms:W3CDTF">2011-09-07T15:08:00Z</dcterms:modified>
</cp:coreProperties>
</file>