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</w:pPr>
      <w:r>
        <w:t>Versuchsplanung: 28.09.2022</w:t>
      </w:r>
    </w:p>
    <w:p>
      <w:pPr>
        <w:spacing w:after="0"/>
      </w:pPr>
      <w:r>
        <w:t>Versuchsdurchführung: 04.10.2022</w:t>
      </w:r>
    </w:p>
    <w:p>
      <w:pPr>
        <w:spacing w:after="0"/>
      </w:pPr>
      <w:r>
        <w:t xml:space="preserve">Assay: </w:t>
      </w:r>
      <w:proofErr w:type="spellStart"/>
      <w:r>
        <w:t>Pox</w:t>
      </w:r>
      <w:proofErr w:type="spellEnd"/>
      <w:r>
        <w:t>-Multiplex</w:t>
      </w:r>
    </w:p>
    <w:p>
      <w:pPr>
        <w:spacing w:after="0"/>
      </w:pPr>
      <w:r>
        <w:t>Operatoren: JL, RM</w:t>
      </w:r>
    </w:p>
    <w:p>
      <w:pPr>
        <w:spacing w:after="0"/>
      </w:pPr>
    </w:p>
    <w:p>
      <w:pPr>
        <w:spacing w:after="0"/>
      </w:pPr>
      <w:r>
        <w:rPr>
          <w:b/>
          <w:sz w:val="28"/>
        </w:rPr>
        <w:t>Kopplungskontrolle der rekombinante Pockenvirusproteine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Hintergrund: </w:t>
      </w:r>
    </w:p>
    <w:p>
      <w:pPr>
        <w:spacing w:after="0"/>
      </w:pPr>
      <w:r>
        <w:t xml:space="preserve">Nach der Kopplung sollen die </w:t>
      </w:r>
      <w:proofErr w:type="spellStart"/>
      <w:r>
        <w:t>Beads</w:t>
      </w:r>
      <w:proofErr w:type="spellEnd"/>
      <w:r>
        <w:t xml:space="preserve"> in Kopplungskontrollen getestet werden. Hierzu sollen spezifische monoklonale Antikörper oder monospezifische </w:t>
      </w:r>
      <w:proofErr w:type="spellStart"/>
      <w:r>
        <w:t>polyklonale</w:t>
      </w:r>
      <w:proofErr w:type="spellEnd"/>
      <w:r>
        <w:t xml:space="preserve"> Antikörper auf dem Multiplex-</w:t>
      </w:r>
      <w:proofErr w:type="spellStart"/>
      <w:r>
        <w:t>Beadmix</w:t>
      </w:r>
      <w:proofErr w:type="spellEnd"/>
      <w:r>
        <w:t xml:space="preserve"> zusammen mit den an </w:t>
      </w:r>
      <w:proofErr w:type="spellStart"/>
      <w:r>
        <w:t>Beads</w:t>
      </w:r>
      <w:proofErr w:type="spellEnd"/>
      <w:r>
        <w:t xml:space="preserve"> gekoppelten VACV-Lysate und Hep-2 Lysaten in einem 18-Plex-Assay getestet werden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Übersicht:</w:t>
      </w:r>
    </w:p>
    <w:p>
      <w:pPr>
        <w:spacing w:after="0"/>
      </w:pPr>
      <w:r>
        <w:t xml:space="preserve">18 </w:t>
      </w:r>
      <w:proofErr w:type="spellStart"/>
      <w:r>
        <w:t>Bead</w:t>
      </w:r>
      <w:proofErr w:type="spellEnd"/>
      <w:r>
        <w:t>-Sets</w:t>
      </w:r>
    </w:p>
    <w:p>
      <w:pPr>
        <w:spacing w:after="0"/>
      </w:pPr>
      <w:proofErr w:type="spellStart"/>
      <w:r>
        <w:t>Assaydurchführung</w:t>
      </w:r>
      <w:proofErr w:type="spellEnd"/>
      <w:r>
        <w:t>: Angepasster Standard-Serologischer Assay je nach verwendetem Detektionssystem</w:t>
      </w:r>
    </w:p>
    <w:p>
      <w:pPr>
        <w:spacing w:after="0"/>
      </w:pPr>
      <w:r>
        <w:t xml:space="preserve">- Für </w:t>
      </w:r>
      <w:proofErr w:type="spellStart"/>
      <w:r>
        <w:t>biotinylierte</w:t>
      </w:r>
      <w:proofErr w:type="spellEnd"/>
      <w:r>
        <w:t xml:space="preserve"> </w:t>
      </w:r>
      <w:proofErr w:type="spellStart"/>
      <w:r>
        <w:t>polyklonale</w:t>
      </w:r>
      <w:proofErr w:type="spellEnd"/>
      <w:r>
        <w:t xml:space="preserve"> Antikörper (ab 10 µg/</w:t>
      </w:r>
      <w:proofErr w:type="spellStart"/>
      <w:r>
        <w:t>mL</w:t>
      </w:r>
      <w:proofErr w:type="spellEnd"/>
      <w:r>
        <w:t>, dann 2,5 µg/</w:t>
      </w:r>
      <w:proofErr w:type="spellStart"/>
      <w:r>
        <w:t>mL</w:t>
      </w:r>
      <w:proofErr w:type="spellEnd"/>
      <w:r>
        <w:t>, 0,625 µg/</w:t>
      </w:r>
      <w:proofErr w:type="spellStart"/>
      <w:r>
        <w:t>mL</w:t>
      </w:r>
      <w:proofErr w:type="spellEnd"/>
      <w:r>
        <w:t>): Detektion über SA-PR PJRS27 mit c = 2 µg/</w:t>
      </w:r>
      <w:proofErr w:type="spellStart"/>
      <w:r>
        <w:t>mL</w:t>
      </w:r>
      <w:proofErr w:type="spellEnd"/>
    </w:p>
    <w:p>
      <w:pPr>
        <w:spacing w:after="0"/>
      </w:pPr>
      <w:r>
        <w:t>- Für Maus monoklonale Antikörper ((ab 1 µg/</w:t>
      </w:r>
      <w:proofErr w:type="spellStart"/>
      <w:r>
        <w:t>mL</w:t>
      </w:r>
      <w:proofErr w:type="spellEnd"/>
      <w:r>
        <w:t>, dann 0,25 µg/</w:t>
      </w:r>
      <w:proofErr w:type="spellStart"/>
      <w:r>
        <w:t>mL</w:t>
      </w:r>
      <w:proofErr w:type="spellEnd"/>
      <w:r>
        <w:t>, 0,0625 µg/</w:t>
      </w:r>
      <w:proofErr w:type="spellStart"/>
      <w:r>
        <w:t>mL</w:t>
      </w:r>
      <w:proofErr w:type="spellEnd"/>
      <w:r>
        <w:t xml:space="preserve">): Ziege </w:t>
      </w:r>
      <w:proofErr w:type="spellStart"/>
      <w:r>
        <w:t>anti</w:t>
      </w:r>
      <w:proofErr w:type="spellEnd"/>
      <w:r>
        <w:t xml:space="preserve"> Maus </w:t>
      </w:r>
      <w:proofErr w:type="spellStart"/>
      <w:r>
        <w:t>IgG</w:t>
      </w:r>
      <w:proofErr w:type="spellEnd"/>
      <w:r>
        <w:t xml:space="preserve"> PE mit 1:500 Verdünnung</w:t>
      </w:r>
    </w:p>
    <w:p>
      <w:pPr>
        <w:spacing w:after="0"/>
      </w:pPr>
    </w:p>
    <w:p>
      <w:pPr>
        <w:spacing w:after="0"/>
        <w:rPr>
          <w:b/>
          <w:lang w:val="en-US"/>
        </w:rPr>
      </w:pPr>
      <w:r>
        <w:rPr>
          <w:b/>
          <w:lang w:val="en-US"/>
        </w:rPr>
        <w:t>Material:</w:t>
      </w:r>
    </w:p>
    <w:p>
      <w:pPr>
        <w:rPr>
          <w:lang w:val="en-US"/>
        </w:rPr>
      </w:pPr>
      <w:r>
        <w:rPr>
          <w:lang w:val="en-US"/>
        </w:rPr>
        <w:t>Assay: Pox-Multiplex (18-Plex)</w:t>
      </w:r>
    </w:p>
    <w:p>
      <w:proofErr w:type="spellStart"/>
      <w:r>
        <w:t>Beads</w:t>
      </w:r>
      <w:proofErr w:type="spellEnd"/>
      <w:r>
        <w:t xml:space="preserve"> Lot: 09/22 (gekoppelt September 2022, JL, RM)</w:t>
      </w:r>
    </w:p>
    <w:p>
      <w:pPr>
        <w:rPr>
          <w:b/>
        </w:rPr>
      </w:pPr>
      <w:r>
        <w:t xml:space="preserve">Konzentration: </w:t>
      </w:r>
      <w:r>
        <w:rPr>
          <w:b/>
        </w:rPr>
        <w:t xml:space="preserve">2000 </w:t>
      </w:r>
      <w:proofErr w:type="spellStart"/>
      <w:r>
        <w:rPr>
          <w:b/>
        </w:rPr>
        <w:t>Beads</w:t>
      </w:r>
      <w:proofErr w:type="spellEnd"/>
      <w:r>
        <w:rPr>
          <w:b/>
        </w:rPr>
        <w:t>/µL</w:t>
      </w:r>
    </w:p>
    <w:p>
      <w:r>
        <w:t>Assay-Puffer: 1% BSA/PBS, __________</w:t>
      </w:r>
    </w:p>
    <w:p>
      <w:r>
        <w:t xml:space="preserve">Protokoll: Eigenes Protokoll wegen verschiedener notwendiger Nachweisreagenzien, aber eng angelehnt an das Protokoll des Serologischen </w:t>
      </w:r>
      <w:proofErr w:type="spellStart"/>
      <w:r>
        <w:t>Assays</w:t>
      </w:r>
      <w:proofErr w:type="spellEnd"/>
    </w:p>
    <w:p>
      <w:pPr>
        <w:pStyle w:val="Listenabsatz"/>
        <w:numPr>
          <w:ilvl w:val="0"/>
          <w:numId w:val="3"/>
        </w:numPr>
      </w:pPr>
      <w:r>
        <w:t xml:space="preserve">Vorlegen von 50 µL </w:t>
      </w:r>
      <w:proofErr w:type="spellStart"/>
      <w:r>
        <w:t>Beadmix</w:t>
      </w:r>
      <w:proofErr w:type="spellEnd"/>
      <w:r>
        <w:t xml:space="preserve"> je Well mit 1000 </w:t>
      </w:r>
      <w:proofErr w:type="spellStart"/>
      <w:r>
        <w:t>Beads</w:t>
      </w:r>
      <w:proofErr w:type="spellEnd"/>
      <w:r>
        <w:t xml:space="preserve"> je </w:t>
      </w:r>
      <w:proofErr w:type="spellStart"/>
      <w:r>
        <w:t>Beadsorte</w:t>
      </w:r>
      <w:proofErr w:type="spellEnd"/>
      <w:r>
        <w:t xml:space="preserve"> je Well</w:t>
      </w:r>
    </w:p>
    <w:p>
      <w:pPr>
        <w:pStyle w:val="Listenabsatz"/>
        <w:numPr>
          <w:ilvl w:val="0"/>
          <w:numId w:val="3"/>
        </w:numPr>
      </w:pPr>
      <w:r>
        <w:t>Zugabe von jeweils 50 µL Antikörperverdünnungen je Well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lichtgeschützt für 60 Minuten bei RT auf Schüttler bei 750 </w:t>
      </w:r>
      <w:proofErr w:type="spellStart"/>
      <w:r>
        <w:t>rpm</w:t>
      </w:r>
      <w:proofErr w:type="spellEnd"/>
      <w:r>
        <w:t xml:space="preserve"> inkubieren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waschen mit </w:t>
      </w:r>
      <w:proofErr w:type="spellStart"/>
      <w:r>
        <w:t>Bead</w:t>
      </w:r>
      <w:proofErr w:type="spellEnd"/>
      <w:r>
        <w:t>-Waschprogramm „3</w:t>
      </w:r>
      <w:r>
        <w:rPr>
          <w:rFonts w:cs="Arial"/>
        </w:rPr>
        <w:t>×</w:t>
      </w:r>
      <w:r>
        <w:t>Beads“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>Jeweils 100 µL Nachweisreagenzien mit unten angegebenen Konzentrationen zugeben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lichtgeschützt für 60 Minuten bei RT auf Schüttler bei 750 </w:t>
      </w:r>
      <w:proofErr w:type="spellStart"/>
      <w:r>
        <w:t>rpm</w:t>
      </w:r>
      <w:proofErr w:type="spellEnd"/>
      <w:r>
        <w:t xml:space="preserve"> inkubieren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waschen mit </w:t>
      </w:r>
      <w:proofErr w:type="spellStart"/>
      <w:r>
        <w:t>Bead</w:t>
      </w:r>
      <w:proofErr w:type="spellEnd"/>
      <w:r>
        <w:t>-Waschprogramm „3</w:t>
      </w:r>
      <w:r>
        <w:rPr>
          <w:rFonts w:cs="Arial"/>
        </w:rPr>
        <w:t>×</w:t>
      </w:r>
      <w:r>
        <w:t xml:space="preserve">Beads“ 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proofErr w:type="spellStart"/>
      <w:r>
        <w:t>Beads</w:t>
      </w:r>
      <w:proofErr w:type="spellEnd"/>
      <w:r>
        <w:t xml:space="preserve"> in jeweils 100 µL </w:t>
      </w:r>
      <w:proofErr w:type="spellStart"/>
      <w:r>
        <w:t>Assaypuffer</w:t>
      </w:r>
      <w:proofErr w:type="spellEnd"/>
      <w:r>
        <w:t xml:space="preserve"> je Well </w:t>
      </w:r>
      <w:proofErr w:type="spellStart"/>
      <w:r>
        <w:t>resuspendieren</w:t>
      </w:r>
      <w:proofErr w:type="spellEnd"/>
      <w:r>
        <w:t xml:space="preserve"> (1 min bei 750 </w:t>
      </w:r>
      <w:proofErr w:type="spellStart"/>
      <w:r>
        <w:t>rpm</w:t>
      </w:r>
      <w:proofErr w:type="spellEnd"/>
      <w:r>
        <w:t xml:space="preserve"> </w:t>
      </w:r>
      <w:proofErr w:type="spellStart"/>
      <w:r>
        <w:t>anschütteln</w:t>
      </w:r>
      <w:proofErr w:type="spellEnd"/>
      <w:r>
        <w:t>)</w:t>
      </w:r>
    </w:p>
    <w:p>
      <w:pPr>
        <w:spacing w:after="0"/>
        <w:rPr>
          <w:b/>
        </w:rPr>
      </w:pPr>
      <w:r>
        <w:rPr>
          <w:b/>
        </w:rPr>
        <w:br w:type="page"/>
      </w:r>
    </w:p>
    <w:p>
      <w:pPr>
        <w:spacing w:after="0"/>
        <w:rPr>
          <w:b/>
        </w:rPr>
      </w:pPr>
      <w:r>
        <w:rPr>
          <w:b/>
        </w:rPr>
        <w:lastRenderedPageBreak/>
        <w:t>Proteine:</w:t>
      </w:r>
    </w:p>
    <w:tbl>
      <w:tblPr>
        <w:tblW w:w="8654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2835"/>
        <w:gridCol w:w="2186"/>
        <w:gridCol w:w="1778"/>
        <w:gridCol w:w="1119"/>
      </w:tblGrid>
      <w:tr>
        <w:trPr>
          <w:trHeight w:val="284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-region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Bezeichnung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Markierung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Ziege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anti-Human IgG Fc-Gamma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Humanes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cstheme="minorHAnsi"/>
                <w:szCs w:val="20"/>
                <w:lang w:val="en-US" w:eastAsia="de-DE"/>
              </w:rPr>
              <w:t>Serumalbumin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-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A1/40/1/5/17 QM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1,66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A27L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A1/40/1/5/17 QM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1,66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A35R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Ziege-Anti-A33R-Bio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0,279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A33R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Ziege-Anti-A33R-Bio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0,279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B6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B5R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B5R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B5R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E8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Ziege-Anti-D8-Bio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0,302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M1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Ziege-Anti-L1-Bio</w:t>
            </w:r>
          </w:p>
          <w:p>
            <w:pPr>
              <w:rPr>
                <w:rFonts w:cstheme="minorHAnsi"/>
                <w:szCs w:val="20"/>
                <w:lang w:val="en-US"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0,186 mg/mL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L1R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Ziege-Anti-L1-Bio</w:t>
            </w:r>
          </w:p>
          <w:p>
            <w:pPr>
              <w:rPr>
                <w:rFonts w:cstheme="minorHAnsi"/>
                <w:szCs w:val="20"/>
                <w:lang w:val="en-US"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0,186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D8L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Ziege-Anti-D8-Bio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0,302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H3L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Ziege-Anti-H3-Bio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0,364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ATI-C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His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ATI-N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His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A5L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His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48</w:t>
            </w:r>
          </w:p>
          <w:p>
            <w:pPr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VACV Lysat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VIG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-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highlight w:val="red"/>
                <w:lang w:eastAsia="de-DE"/>
              </w:rPr>
              <w:t>67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Hep2 Lysat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VIG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-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</w:t>
            </w:r>
          </w:p>
        </w:tc>
      </w:tr>
    </w:tbl>
    <w:p>
      <w:pPr>
        <w:spacing w:after="0"/>
        <w:rPr>
          <w:b/>
        </w:rPr>
      </w:pPr>
      <w:r>
        <w:rPr>
          <w:b/>
        </w:rPr>
        <w:t>In der Durchführung war Hep2 als ID 62 angegeben, es war ID 67, wurde nachträglich korrigiert.</w:t>
      </w:r>
      <w:bookmarkStart w:id="0" w:name="_GoBack"/>
      <w:bookmarkEnd w:id="0"/>
    </w:p>
    <w:p>
      <w:pPr>
        <w:spacing w:after="0"/>
        <w:rPr>
          <w:b/>
        </w:rPr>
      </w:pPr>
    </w:p>
    <w:p>
      <w:pPr>
        <w:spacing w:after="0"/>
      </w:pPr>
      <w:r>
        <w:t xml:space="preserve">Insgesamt sollen also 8 verschiedene Antikörper in jeweils 3 Verdünnungen getestet werden. Zusätzlich wird noch eine Negativkontrolle je verwendetem Detektionsantikörper (Anti-Human-PE, anti-Maus-PE, SA-PE) benötigt, also insgesamt 27 Wells, die mit dem </w:t>
      </w:r>
      <w:proofErr w:type="spellStart"/>
      <w:r>
        <w:t>Bead</w:t>
      </w:r>
      <w:proofErr w:type="spellEnd"/>
      <w:r>
        <w:t xml:space="preserve">-Mix belegt werden müssen. 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Antikörper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1637"/>
        <w:gridCol w:w="1276"/>
        <w:gridCol w:w="1419"/>
        <w:gridCol w:w="1745"/>
        <w:gridCol w:w="2642"/>
      </w:tblGrid>
      <w:tr>
        <w:trPr>
          <w:trHeight w:val="284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Hersteller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</w:p>
        </w:tc>
      </w:tr>
      <w:tr>
        <w:trPr>
          <w:trHeight w:hRule="exact" w:val="275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A1/40/1/5/17 QM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1,66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TK1 Fach 2 Box 14.11</w:t>
            </w:r>
          </w:p>
        </w:tc>
      </w:tr>
      <w:tr>
        <w:trPr>
          <w:trHeight w:hRule="exact" w:val="531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Maus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anti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B5R NR-429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BEI Resources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275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6x His Tag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mAb</w:t>
            </w:r>
            <w:proofErr w:type="spellEnd"/>
            <w:r>
              <w:rPr>
                <w:rFonts w:cstheme="minorHAnsi"/>
                <w:szCs w:val="20"/>
                <w:lang w:eastAsia="de-DE"/>
              </w:rPr>
              <w:t xml:space="preserve"> (H8)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proofErr w:type="spellStart"/>
            <w:r>
              <w:rPr>
                <w:rFonts w:cstheme="minorHAnsi"/>
                <w:szCs w:val="20"/>
                <w:lang w:eastAsia="de-DE"/>
              </w:rPr>
              <w:t>Invitrogen</w:t>
            </w:r>
            <w:proofErr w:type="spellEnd"/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TD264974/11.10.2018 AB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TK1 Fach 2 Box 12.06</w:t>
            </w:r>
          </w:p>
        </w:tc>
      </w:tr>
      <w:tr>
        <w:trPr>
          <w:trHeight w:hRule="exact" w:val="275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Ziege-Anti-A33R-Bio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0,279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275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Ziege-Anti-D8-Bio</w:t>
            </w:r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0,302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275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6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Ziege-Anti-L1-Bio</w:t>
            </w:r>
          </w:p>
          <w:p>
            <w:pPr>
              <w:rPr>
                <w:rFonts w:cstheme="minorHAnsi"/>
                <w:szCs w:val="20"/>
                <w:lang w:val="en-US" w:eastAsia="de-DE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0,186 mg/mL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Biotin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275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7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Ziege-Anti-H3-Bio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RKI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0,364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Biotin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Raum 95 TK Box Antikörper</w:t>
            </w:r>
          </w:p>
        </w:tc>
      </w:tr>
      <w:tr>
        <w:trPr>
          <w:trHeight w:hRule="exact" w:val="599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VIG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BEI Resources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Keine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ZBS1</w:t>
            </w:r>
          </w:p>
        </w:tc>
      </w:tr>
    </w:tbl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Detektionsantikörper</w:t>
      </w:r>
    </w:p>
    <w:tbl>
      <w:tblPr>
        <w:tblW w:w="508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"/>
        <w:gridCol w:w="2346"/>
        <w:gridCol w:w="1274"/>
        <w:gridCol w:w="1418"/>
        <w:gridCol w:w="990"/>
        <w:gridCol w:w="2847"/>
      </w:tblGrid>
      <w:tr>
        <w:trPr>
          <w:trHeight w:val="284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612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Goat Anti-Mouse IgG Fc-gamma PE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160754</w:t>
            </w:r>
          </w:p>
        </w:tc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0,5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1:500</w:t>
            </w:r>
          </w:p>
        </w:tc>
        <w:tc>
          <w:tcPr>
            <w:tcW w:w="1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ZBS3-KS5 Fach 1 Box 300</w:t>
            </w:r>
          </w:p>
        </w:tc>
      </w:tr>
      <w:tr>
        <w:trPr>
          <w:trHeight w:hRule="exact" w:val="706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Goat Anti-Human IgG PE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141758</w:t>
            </w:r>
          </w:p>
        </w:tc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0,5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1:500</w:t>
            </w:r>
          </w:p>
        </w:tc>
        <w:tc>
          <w:tcPr>
            <w:tcW w:w="1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ZBS3-KS5 Fach 2 Box 233</w:t>
            </w:r>
          </w:p>
        </w:tc>
      </w:tr>
      <w:tr>
        <w:trPr>
          <w:trHeight w:hRule="exact" w:val="71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SA-PE PJRS27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746-027/ 28.04.21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PaD</w:t>
            </w:r>
            <w:proofErr w:type="spellEnd"/>
          </w:p>
        </w:tc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2,07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  <w:p>
            <w:pPr>
              <w:rPr>
                <w:rFonts w:cstheme="minorHAnsi"/>
                <w:szCs w:val="20"/>
                <w:lang w:eastAsia="de-DE"/>
              </w:rPr>
            </w:pPr>
          </w:p>
        </w:tc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1:1000</w:t>
            </w:r>
          </w:p>
        </w:tc>
        <w:tc>
          <w:tcPr>
            <w:tcW w:w="1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ZBS3-KS1 Schublade rechts Box 124 Raum 95</w:t>
            </w:r>
          </w:p>
        </w:tc>
      </w:tr>
    </w:tbl>
    <w:p>
      <w:pPr>
        <w:rPr>
          <w:szCs w:val="20"/>
        </w:rPr>
      </w:pP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Plattenlayout Antikörper</w:t>
      </w:r>
    </w:p>
    <w:p>
      <w:pPr>
        <w:spacing w:after="0"/>
        <w:rPr>
          <w:szCs w:val="20"/>
        </w:rPr>
      </w:pPr>
    </w:p>
    <w:tbl>
      <w:tblPr>
        <w:tblW w:w="5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1180"/>
        <w:gridCol w:w="1275"/>
        <w:gridCol w:w="1276"/>
        <w:gridCol w:w="1276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4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A1/40/1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 His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0,04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L1-Bio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VIG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1:2500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B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A1/40/1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0,2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Blank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 Mouse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L1-Bio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VIG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1:12500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C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A1/40/1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0,04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A33R-bio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L1-Bio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Blank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 Human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 B5R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A33R-Bio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H3-Bio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 B5R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0,2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A33R-Bio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H3-Bio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F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 B5R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0,04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D8-Bio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10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H3-Bio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 His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D8-Bio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2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Blank 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H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 His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0,2 µg/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mL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Anti D8-Bio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de-DE"/>
              </w:rPr>
              <w:t>0,4 µg/mL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 xml:space="preserve">VIG 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1:500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</w:tbl>
    <w:p>
      <w:pPr>
        <w:spacing w:after="0"/>
        <w:rPr>
          <w:color w:val="FF0000"/>
          <w:szCs w:val="20"/>
        </w:rPr>
      </w:pPr>
    </w:p>
    <w:p>
      <w:pPr>
        <w:spacing w:after="0"/>
        <w:rPr>
          <w:color w:val="FF0000"/>
          <w:szCs w:val="20"/>
        </w:rPr>
      </w:pP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t>Plattenlayout Detektionsantikörper</w:t>
      </w:r>
    </w:p>
    <w:p>
      <w:pPr>
        <w:spacing w:after="0"/>
        <w:rPr>
          <w:szCs w:val="20"/>
        </w:rPr>
      </w:pPr>
    </w:p>
    <w:tbl>
      <w:tblPr>
        <w:tblW w:w="5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1180"/>
        <w:gridCol w:w="1275"/>
        <w:gridCol w:w="1276"/>
        <w:gridCol w:w="1276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4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Anti-Human PE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B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Anti-Human PE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C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Anti-Human PE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F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H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Anti-Maus 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jc w:val="center"/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SA-PE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  <w:t>Anti-Human 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 xml:space="preserve">Verdünnung des </w:t>
      </w:r>
      <w:proofErr w:type="spellStart"/>
      <w:r>
        <w:rPr>
          <w:b/>
          <w:szCs w:val="20"/>
        </w:rPr>
        <w:t>Bead-Mixes</w:t>
      </w:r>
      <w:proofErr w:type="spellEnd"/>
    </w:p>
    <w:p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Achtung: die beiden </w:t>
      </w:r>
      <w:proofErr w:type="spellStart"/>
      <w:r>
        <w:rPr>
          <w:b/>
          <w:color w:val="FF0000"/>
        </w:rPr>
        <w:t>Beads</w:t>
      </w:r>
      <w:proofErr w:type="spellEnd"/>
      <w:r>
        <w:rPr>
          <w:b/>
          <w:color w:val="FF0000"/>
        </w:rPr>
        <w:t xml:space="preserve"> welche von Rebecca Surtees gekoppelt wurden (#48, #62) sind wahrscheinlich auf 1000 </w:t>
      </w:r>
      <w:proofErr w:type="spellStart"/>
      <w:r>
        <w:rPr>
          <w:b/>
          <w:color w:val="FF0000"/>
        </w:rPr>
        <w:t>Beads</w:t>
      </w:r>
      <w:proofErr w:type="spellEnd"/>
      <w:r>
        <w:rPr>
          <w:b/>
          <w:color w:val="FF0000"/>
        </w:rPr>
        <w:t>/µl eingestellt. Dann wird davon das doppelte Volumen benötigt (29 µl statt 14,5 µl) -&gt; Nachschauen wie eingestellt.</w:t>
      </w:r>
    </w:p>
    <w:p>
      <w:pPr>
        <w:spacing w:after="0"/>
        <w:rPr>
          <w:szCs w:val="20"/>
        </w:rPr>
      </w:pPr>
      <w:proofErr w:type="spellStart"/>
      <w:r>
        <w:rPr>
          <w:szCs w:val="20"/>
        </w:rPr>
        <w:t>Beads</w:t>
      </w:r>
      <w:proofErr w:type="spellEnd"/>
      <w:r>
        <w:rPr>
          <w:szCs w:val="20"/>
        </w:rPr>
        <w:t xml:space="preserve"> #48 und #62 jeweils die Kopplung mit 20 µg Protein verwenden (es wurden verschiedene Proteinmengen gekoppelt). 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>Ansatz für 27 Well, also für 29 Well ansetzen:</w:t>
      </w:r>
    </w:p>
    <w:p>
      <w:pPr>
        <w:pStyle w:val="Listenabsatz"/>
        <w:numPr>
          <w:ilvl w:val="0"/>
          <w:numId w:val="2"/>
        </w:numPr>
        <w:spacing w:after="0"/>
        <w:rPr>
          <w:szCs w:val="20"/>
        </w:rPr>
      </w:pPr>
      <w:r>
        <w:rPr>
          <w:szCs w:val="20"/>
        </w:rPr>
        <w:t xml:space="preserve">1450 µL ansetzen -&gt; je ID 1:100 bei 2000 </w:t>
      </w:r>
      <w:proofErr w:type="spellStart"/>
      <w:r>
        <w:rPr>
          <w:szCs w:val="20"/>
        </w:rPr>
        <w:t>Beads</w:t>
      </w:r>
      <w:proofErr w:type="spellEnd"/>
      <w:r>
        <w:rPr>
          <w:szCs w:val="20"/>
        </w:rPr>
        <w:t xml:space="preserve"> je µL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14,5 µL je </w:t>
      </w:r>
      <w:proofErr w:type="spellStart"/>
      <w:r>
        <w:rPr>
          <w:szCs w:val="20"/>
        </w:rPr>
        <w:t>Beadregion</w:t>
      </w:r>
      <w:proofErr w:type="spellEnd"/>
      <w:r>
        <w:rPr>
          <w:szCs w:val="20"/>
        </w:rPr>
        <w:t xml:space="preserve"> = 18 * 14,5 = 261 µL (Regionen #48 und #62 voraussichtlich 29 µl)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1189 µL </w:t>
      </w:r>
      <w:proofErr w:type="spellStart"/>
      <w:r>
        <w:rPr>
          <w:szCs w:val="20"/>
        </w:rPr>
        <w:t>Assaypuffer</w:t>
      </w:r>
      <w:proofErr w:type="spellEnd"/>
    </w:p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lastRenderedPageBreak/>
        <w:t>Verdünnung der Antikörper</w:t>
      </w:r>
    </w:p>
    <w:p>
      <w:pPr>
        <w:spacing w:after="0"/>
        <w:rPr>
          <w:szCs w:val="20"/>
        </w:rPr>
      </w:pPr>
      <w:r>
        <w:rPr>
          <w:szCs w:val="20"/>
        </w:rPr>
        <w:t xml:space="preserve">Die Antikörper werden mit der doppelten Konzentration angesetzt, da bei dem Assay-Setup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 xml:space="preserve">-Mix mit 50 µl Antikörper gemischt werden, was eine Weitere 1:2 Verdünnung darstellt. </w:t>
      </w:r>
    </w:p>
    <w:p>
      <w:pPr>
        <w:spacing w:after="0"/>
        <w:rPr>
          <w:szCs w:val="20"/>
        </w:rPr>
      </w:pPr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A1/40/1/5/17 c = 1,66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1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1:1660, jeweils 200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1:100 Vorverdünnung: 2 µL Antikörper + 198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c = 16,6 µg/</w:t>
      </w:r>
      <w:proofErr w:type="spellStart"/>
      <w:r>
        <w:rPr>
          <w:szCs w:val="20"/>
        </w:rPr>
        <w:t>mL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>Für c = 2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 xml:space="preserve"> (im Assay final 1 µg/ml) 1:8,3 Verdünnung</w:t>
      </w:r>
    </w:p>
    <w:p>
      <w:pPr>
        <w:pStyle w:val="Listenabsatz"/>
        <w:numPr>
          <w:ilvl w:val="2"/>
          <w:numId w:val="2"/>
        </w:numPr>
        <w:spacing w:after="0"/>
        <w:rPr>
          <w:szCs w:val="20"/>
        </w:rPr>
      </w:pPr>
      <w:r>
        <w:rPr>
          <w:szCs w:val="20"/>
        </w:rPr>
        <w:t xml:space="preserve">24 µL Antikörpervorverdünnung + 176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(1:5 Verdünnungsreihe)</w:t>
      </w:r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Maus anti-B5R c = 1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1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1:1000, jeweils 200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1:100 Vorverdünnung: 2 µL Antikörper + 198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c = 10 µg/</w:t>
      </w:r>
      <w:proofErr w:type="spellStart"/>
      <w:r>
        <w:rPr>
          <w:szCs w:val="20"/>
        </w:rPr>
        <w:t>mL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>Für c = 2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 xml:space="preserve"> (im Assay final 1 µg/ml) 1:10 Verdünnung</w:t>
      </w:r>
    </w:p>
    <w:p>
      <w:pPr>
        <w:pStyle w:val="Listenabsatz"/>
        <w:numPr>
          <w:ilvl w:val="2"/>
          <w:numId w:val="2"/>
        </w:numPr>
        <w:spacing w:after="0"/>
        <w:rPr>
          <w:szCs w:val="20"/>
        </w:rPr>
      </w:pPr>
      <w:r>
        <w:rPr>
          <w:szCs w:val="20"/>
        </w:rPr>
        <w:t xml:space="preserve">20 µL Antikörpervorverdünnung + 180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Maus anti-His-Tag c = 1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1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1:1000, jeweils 200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1:100 Vorverdünnung: 2 µL Antikörper + 198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c = 10 µg/</w:t>
      </w:r>
      <w:proofErr w:type="spellStart"/>
      <w:r>
        <w:rPr>
          <w:szCs w:val="20"/>
        </w:rPr>
        <w:t>mL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>Für c = 2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 xml:space="preserve"> (im Assay final 1 µg/ml) 1:10 Verdünnung</w:t>
      </w:r>
    </w:p>
    <w:p>
      <w:pPr>
        <w:pStyle w:val="Listenabsatz"/>
        <w:numPr>
          <w:ilvl w:val="2"/>
          <w:numId w:val="2"/>
        </w:numPr>
        <w:spacing w:after="0"/>
        <w:rPr>
          <w:szCs w:val="20"/>
        </w:rPr>
      </w:pPr>
      <w:r>
        <w:rPr>
          <w:szCs w:val="20"/>
        </w:rPr>
        <w:t xml:space="preserve">20 µL Antikörpervorverdünnung + 180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Ziege-Anti-A33R-Bio c = 0,279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10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1:27,9, jeweils 200 µL je Verdünnung ansetzen.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14,3 µL Antikörper + 186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(Für 20 µg/ml (final im Assay 10 µg/ml))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Ziege-Anti-D8-Bio c = 0,302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10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1:30,2, jeweils 200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13,2 µL Antikörper + 187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(Für 20 µg/ml (final im Assay 10 µg/ml))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Ziege-Anti-L1-Bio c = 0,186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10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1:18,6, jeweils 200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21,5 µL Antikörper + 178,5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(Für 20 µg/ml (final im Assay 10 µg/ml))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b/>
          <w:szCs w:val="20"/>
        </w:rPr>
      </w:pPr>
      <w:r>
        <w:rPr>
          <w:szCs w:val="20"/>
        </w:rPr>
        <w:t>Ziege-Anti-H3-Bio c = 0,364 mg/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soll 10 µg/</w:t>
      </w:r>
      <w:proofErr w:type="spellStart"/>
      <w:r>
        <w:rPr>
          <w:szCs w:val="20"/>
        </w:rPr>
        <w:t>mL</w:t>
      </w:r>
      <w:proofErr w:type="spellEnd"/>
      <w:r>
        <w:rPr>
          <w:szCs w:val="20"/>
        </w:rPr>
        <w:t>, also 1:36,4, jeweils 200 µL je Verdünnung ansetzen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11 µL Antikörper + 189 µL </w:t>
      </w:r>
      <w:proofErr w:type="spellStart"/>
      <w:r>
        <w:rPr>
          <w:szCs w:val="20"/>
        </w:rPr>
        <w:t>Assaypuffer</w:t>
      </w:r>
      <w:proofErr w:type="spellEnd"/>
      <w:r>
        <w:rPr>
          <w:szCs w:val="20"/>
        </w:rPr>
        <w:t xml:space="preserve"> (Für 20 µg/ml (final im Assay 10 µg/ml))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2"/>
        </w:numPr>
        <w:spacing w:after="0"/>
        <w:rPr>
          <w:szCs w:val="20"/>
        </w:rPr>
      </w:pPr>
      <w:r>
        <w:rPr>
          <w:szCs w:val="20"/>
        </w:rPr>
        <w:t>VIG soll 1:500 als erste Verdünnung (Verdünnung 1:250, final im Assay 1:500)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1 µL Antikörper + 249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szCs w:val="20"/>
        </w:rPr>
        <w:t xml:space="preserve">Weitere Verdünnungen dann jeweils 50 µL Vorverdünnung + 200 µL </w:t>
      </w:r>
      <w:proofErr w:type="spellStart"/>
      <w:r>
        <w:rPr>
          <w:szCs w:val="20"/>
        </w:rPr>
        <w:t>Assaypuffer</w:t>
      </w:r>
      <w:proofErr w:type="spellEnd"/>
    </w:p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Verdünnung der Detektionsantikörper</w:t>
      </w:r>
    </w:p>
    <w:p>
      <w:pPr>
        <w:spacing w:after="0"/>
        <w:rPr>
          <w:szCs w:val="20"/>
        </w:rPr>
      </w:pPr>
      <w:r>
        <w:rPr>
          <w:szCs w:val="20"/>
        </w:rPr>
        <w:t>Benötigtes Volumen je Detektionsantikörper</w:t>
      </w:r>
    </w:p>
    <w:p>
      <w:pPr>
        <w:pStyle w:val="Listenabsatz"/>
        <w:numPr>
          <w:ilvl w:val="0"/>
          <w:numId w:val="5"/>
        </w:numPr>
        <w:spacing w:after="0"/>
        <w:rPr>
          <w:szCs w:val="20"/>
        </w:rPr>
      </w:pPr>
      <w:r>
        <w:rPr>
          <w:szCs w:val="20"/>
        </w:rPr>
        <w:t xml:space="preserve">Anti-Maus </w:t>
      </w:r>
      <w:proofErr w:type="spellStart"/>
      <w:r>
        <w:rPr>
          <w:szCs w:val="20"/>
        </w:rPr>
        <w:t>IgG</w:t>
      </w:r>
      <w:proofErr w:type="spellEnd"/>
      <w:r>
        <w:rPr>
          <w:szCs w:val="20"/>
        </w:rPr>
        <w:t xml:space="preserve"> PE 10 Wells je 100 µL benötigt, also 1000 µL benötigt, also 1100 µL ansetzen, 1:500 Verdünnung</w:t>
      </w:r>
    </w:p>
    <w:p>
      <w:pPr>
        <w:pStyle w:val="Listenabsatz"/>
        <w:numPr>
          <w:ilvl w:val="1"/>
          <w:numId w:val="5"/>
        </w:numPr>
        <w:spacing w:after="0"/>
        <w:rPr>
          <w:szCs w:val="20"/>
        </w:rPr>
      </w:pPr>
      <w:r>
        <w:rPr>
          <w:szCs w:val="20"/>
        </w:rPr>
        <w:t xml:space="preserve">2,2 µL Antikörper + 1098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5"/>
        </w:numPr>
        <w:spacing w:after="0"/>
        <w:rPr>
          <w:szCs w:val="20"/>
        </w:rPr>
      </w:pPr>
      <w:r>
        <w:rPr>
          <w:szCs w:val="20"/>
        </w:rPr>
        <w:t>SA-PE 13 Wells ja 100 µL benötigt, also 1300 µL benötigt, also 1500 µL ansetzen, 1:1000 Verdünnung</w:t>
      </w:r>
    </w:p>
    <w:p>
      <w:pPr>
        <w:pStyle w:val="Listenabsatz"/>
        <w:numPr>
          <w:ilvl w:val="1"/>
          <w:numId w:val="5"/>
        </w:numPr>
        <w:spacing w:after="0"/>
        <w:rPr>
          <w:szCs w:val="20"/>
        </w:rPr>
      </w:pPr>
      <w:r>
        <w:rPr>
          <w:szCs w:val="20"/>
        </w:rPr>
        <w:t xml:space="preserve">1,5 µL SA-PE + 1499 µL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5"/>
        </w:numPr>
        <w:spacing w:after="0"/>
        <w:rPr>
          <w:szCs w:val="20"/>
        </w:rPr>
      </w:pPr>
      <w:r>
        <w:rPr>
          <w:szCs w:val="20"/>
        </w:rPr>
        <w:t xml:space="preserve">Anti-Human </w:t>
      </w:r>
      <w:proofErr w:type="spellStart"/>
      <w:r>
        <w:rPr>
          <w:szCs w:val="20"/>
        </w:rPr>
        <w:t>IgG</w:t>
      </w:r>
      <w:proofErr w:type="spellEnd"/>
      <w:r>
        <w:rPr>
          <w:szCs w:val="20"/>
        </w:rPr>
        <w:t xml:space="preserve"> PE 4 Wells je 100 µL benötigt, also 400 µL, also 500 µL ansetzen, 1:500 Verdünnung</w:t>
      </w:r>
    </w:p>
    <w:p>
      <w:pPr>
        <w:pStyle w:val="Listenabsatz"/>
        <w:numPr>
          <w:ilvl w:val="1"/>
          <w:numId w:val="5"/>
        </w:numPr>
        <w:spacing w:after="0"/>
        <w:rPr>
          <w:szCs w:val="20"/>
        </w:rPr>
      </w:pPr>
      <w:r>
        <w:rPr>
          <w:szCs w:val="20"/>
        </w:rPr>
        <w:t>1 µL Antikörper + 499 µL Assaypuffer</w:t>
      </w:r>
    </w:p>
    <w:p>
      <w:pPr>
        <w:spacing w:after="0"/>
        <w:rPr>
          <w:szCs w:val="20"/>
        </w:rPr>
      </w:pPr>
    </w:p>
    <w:sectPr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t xml:space="preserve">09 Kopplungskontrolle </w:t>
    </w:r>
    <w:proofErr w:type="spellStart"/>
    <w:r>
      <w:t>Pox</w:t>
    </w:r>
    <w:proofErr w:type="spellEnd"/>
    <w:r>
      <w:t>-Multiplex Versuch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5B"/>
    <w:multiLevelType w:val="hybridMultilevel"/>
    <w:tmpl w:val="AA7E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246"/>
    <w:multiLevelType w:val="hybridMultilevel"/>
    <w:tmpl w:val="5ECE72C0"/>
    <w:lvl w:ilvl="0" w:tplc="44224F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3C0"/>
    <w:multiLevelType w:val="hybridMultilevel"/>
    <w:tmpl w:val="81EA6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2A9"/>
    <w:multiLevelType w:val="hybridMultilevel"/>
    <w:tmpl w:val="8A42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2DE5"/>
    <w:multiLevelType w:val="hybridMultilevel"/>
    <w:tmpl w:val="DD06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482B-207F-4FB6-9A5D-967C07B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/>
    </w:pPr>
    <w:rPr>
      <w:rFonts w:asciiTheme="minorHAnsi" w:hAnsiTheme="minorHAns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line="240" w:lineRule="auto"/>
    </w:pPr>
    <w:rPr>
      <w:rFonts w:asciiTheme="minorHAnsi" w:hAnsiTheme="minorHAnsi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inorHAnsi" w:hAnsiTheme="minorHAns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Treindl, Fridolin</dc:creator>
  <cp:keywords/>
  <dc:description/>
  <cp:lastModifiedBy>Treindl, Fridolin</cp:lastModifiedBy>
  <cp:revision>7</cp:revision>
  <cp:lastPrinted>2022-10-06T09:52:00Z</cp:lastPrinted>
  <dcterms:created xsi:type="dcterms:W3CDTF">2022-10-04T08:38:00Z</dcterms:created>
  <dcterms:modified xsi:type="dcterms:W3CDTF">2022-10-06T10:06:00Z</dcterms:modified>
</cp:coreProperties>
</file>