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after="0"/>
      </w:pPr>
      <w:r>
        <w:t>Versuchsplanung: 06.10.2022</w:t>
      </w:r>
    </w:p>
    <w:p>
      <w:pPr>
        <w:spacing w:after="0"/>
      </w:pPr>
      <w:r>
        <w:t xml:space="preserve">Versuchsdurchführung: </w:t>
      </w:r>
    </w:p>
    <w:p>
      <w:pPr>
        <w:spacing w:after="0"/>
      </w:pPr>
      <w:r>
        <w:t xml:space="preserve">Assay: </w:t>
      </w:r>
      <w:proofErr w:type="spellStart"/>
      <w:r>
        <w:t>Pox</w:t>
      </w:r>
      <w:proofErr w:type="spellEnd"/>
      <w:r>
        <w:t>-Multiplex</w:t>
      </w:r>
    </w:p>
    <w:p>
      <w:pPr>
        <w:spacing w:after="0"/>
      </w:pPr>
      <w:r>
        <w:t>Operatoren: JL</w:t>
      </w:r>
    </w:p>
    <w:p>
      <w:pPr>
        <w:spacing w:after="0"/>
      </w:pPr>
    </w:p>
    <w:p>
      <w:pPr>
        <w:spacing w:after="0"/>
      </w:pPr>
      <w:r>
        <w:rPr>
          <w:b/>
          <w:sz w:val="28"/>
        </w:rPr>
        <w:t>Kopplungskontrolle der rekombinante Pockenvirusproteine</w:t>
      </w:r>
    </w:p>
    <w:p>
      <w:pPr>
        <w:spacing w:after="0"/>
        <w:rPr>
          <w:b/>
        </w:rPr>
      </w:pPr>
      <w:bookmarkStart w:id="0" w:name="_GoBack"/>
      <w:bookmarkEnd w:id="0"/>
    </w:p>
    <w:p>
      <w:pPr>
        <w:spacing w:after="0"/>
        <w:rPr>
          <w:b/>
        </w:rPr>
      </w:pPr>
      <w:r>
        <w:rPr>
          <w:b/>
        </w:rPr>
        <w:t xml:space="preserve">Hintergrund: </w:t>
      </w:r>
    </w:p>
    <w:p>
      <w:pPr>
        <w:spacing w:after="0"/>
      </w:pPr>
      <w:r>
        <w:t xml:space="preserve">Nachdem im ersten Versuch die Ergebnisse für VIG auf den </w:t>
      </w:r>
      <w:proofErr w:type="spellStart"/>
      <w:r>
        <w:t>anti</w:t>
      </w:r>
      <w:proofErr w:type="spellEnd"/>
      <w:r>
        <w:t xml:space="preserve"> human </w:t>
      </w:r>
      <w:proofErr w:type="spellStart"/>
      <w:r>
        <w:t>IgG</w:t>
      </w:r>
      <w:proofErr w:type="spellEnd"/>
      <w:r>
        <w:t xml:space="preserve"> noch nicht den Erwartungen entsprachen, soll in diesem Versuch ein kleines Panel an humanen Seren gemessen werden. Hierdurch soll untersucht werden, ob das Problem nur in diesem Versuch auftrat oder ob VIG nicht funktioniert. </w:t>
      </w:r>
    </w:p>
    <w:p>
      <w:pPr>
        <w:spacing w:after="0"/>
        <w:rPr>
          <w:b/>
        </w:rPr>
      </w:pPr>
    </w:p>
    <w:p>
      <w:pPr>
        <w:spacing w:after="0"/>
        <w:rPr>
          <w:b/>
        </w:rPr>
      </w:pPr>
      <w:r>
        <w:rPr>
          <w:b/>
        </w:rPr>
        <w:t>Übersicht:</w:t>
      </w:r>
    </w:p>
    <w:p>
      <w:pPr>
        <w:spacing w:after="0"/>
      </w:pPr>
      <w:r>
        <w:t xml:space="preserve">18 </w:t>
      </w:r>
      <w:proofErr w:type="spellStart"/>
      <w:r>
        <w:t>Bead</w:t>
      </w:r>
      <w:proofErr w:type="spellEnd"/>
      <w:r>
        <w:t>-Sets</w:t>
      </w:r>
    </w:p>
    <w:p>
      <w:pPr>
        <w:spacing w:after="0"/>
      </w:pPr>
      <w:proofErr w:type="spellStart"/>
      <w:r>
        <w:t>Assaydurchführung</w:t>
      </w:r>
      <w:proofErr w:type="spellEnd"/>
      <w:r>
        <w:t>: Angepasster Standard-Serologischer Assay</w:t>
      </w:r>
    </w:p>
    <w:p>
      <w:pPr>
        <w:spacing w:after="0"/>
      </w:pPr>
    </w:p>
    <w:p>
      <w:pPr>
        <w:spacing w:after="0"/>
        <w:rPr>
          <w:b/>
          <w:lang w:val="en-US"/>
        </w:rPr>
      </w:pPr>
      <w:r>
        <w:rPr>
          <w:b/>
          <w:lang w:val="en-US"/>
        </w:rPr>
        <w:t>Material:</w:t>
      </w:r>
    </w:p>
    <w:p>
      <w:pPr>
        <w:rPr>
          <w:lang w:val="en-US"/>
        </w:rPr>
      </w:pPr>
      <w:r>
        <w:rPr>
          <w:lang w:val="en-US"/>
        </w:rPr>
        <w:t>Assay: Pox-Multiplex (18-Plex)</w:t>
      </w:r>
    </w:p>
    <w:p>
      <w:pPr>
        <w:rPr>
          <w:lang w:val="en-US"/>
        </w:rPr>
      </w:pPr>
      <w:r>
        <w:rPr>
          <w:lang w:val="en-US"/>
        </w:rPr>
        <w:t>Beads Lot: Pox 09/22 (</w:t>
      </w:r>
      <w:proofErr w:type="spellStart"/>
      <w:r>
        <w:rPr>
          <w:lang w:val="en-US"/>
        </w:rPr>
        <w:t>gekoppelt</w:t>
      </w:r>
      <w:proofErr w:type="spellEnd"/>
      <w:r>
        <w:rPr>
          <w:lang w:val="en-US"/>
        </w:rPr>
        <w:t xml:space="preserve"> September 2022, JL, RM)</w:t>
      </w:r>
    </w:p>
    <w:p>
      <w:pPr>
        <w:rPr>
          <w:b/>
        </w:rPr>
      </w:pPr>
      <w:r>
        <w:t xml:space="preserve">Konzentration: </w:t>
      </w:r>
      <w:r>
        <w:rPr>
          <w:b/>
        </w:rPr>
        <w:t xml:space="preserve">2000 </w:t>
      </w:r>
      <w:proofErr w:type="spellStart"/>
      <w:r>
        <w:rPr>
          <w:b/>
        </w:rPr>
        <w:t>Beads</w:t>
      </w:r>
      <w:proofErr w:type="spellEnd"/>
      <w:r>
        <w:rPr>
          <w:b/>
        </w:rPr>
        <w:t>/µL (Bis auf VACV und Hep-2 Lysate)</w:t>
      </w:r>
    </w:p>
    <w:p>
      <w:r>
        <w:t>Assay-Puffer: 1% BSA/PBS, __________</w:t>
      </w:r>
    </w:p>
    <w:p>
      <w:r>
        <w:t>Protokoll: Serologischer_In-House_ELISA_MPXV_V04.docx</w:t>
      </w:r>
    </w:p>
    <w:p>
      <w:pPr>
        <w:pStyle w:val="Listenabsatz"/>
        <w:numPr>
          <w:ilvl w:val="0"/>
          <w:numId w:val="3"/>
        </w:numPr>
      </w:pPr>
      <w:r>
        <w:t xml:space="preserve">Vorlegen von 50 µL </w:t>
      </w:r>
      <w:proofErr w:type="spellStart"/>
      <w:r>
        <w:t>Beadmix</w:t>
      </w:r>
      <w:proofErr w:type="spellEnd"/>
      <w:r>
        <w:t xml:space="preserve"> je Well mit 1000 </w:t>
      </w:r>
      <w:proofErr w:type="spellStart"/>
      <w:r>
        <w:t>Beads</w:t>
      </w:r>
      <w:proofErr w:type="spellEnd"/>
      <w:r>
        <w:t xml:space="preserve"> je </w:t>
      </w:r>
      <w:proofErr w:type="spellStart"/>
      <w:r>
        <w:t>Beadsorte</w:t>
      </w:r>
      <w:proofErr w:type="spellEnd"/>
      <w:r>
        <w:t xml:space="preserve"> je Well</w:t>
      </w:r>
    </w:p>
    <w:p>
      <w:pPr>
        <w:pStyle w:val="Listenabsatz"/>
        <w:numPr>
          <w:ilvl w:val="0"/>
          <w:numId w:val="3"/>
        </w:numPr>
      </w:pPr>
      <w:r>
        <w:t>Zugabe von jeweils 50 µL Antikörperverdünnungen je Well</w:t>
      </w:r>
    </w:p>
    <w:p>
      <w:pPr>
        <w:pStyle w:val="Listenabsatz"/>
        <w:numPr>
          <w:ilvl w:val="0"/>
          <w:numId w:val="3"/>
        </w:numPr>
        <w:spacing w:after="0" w:line="312" w:lineRule="auto"/>
        <w:jc w:val="both"/>
      </w:pPr>
      <w:r>
        <w:t xml:space="preserve">Platte lichtgeschützt für 60 Minuten bei RT auf Schüttler bei 750 </w:t>
      </w:r>
      <w:proofErr w:type="spellStart"/>
      <w:r>
        <w:t>rpm</w:t>
      </w:r>
      <w:proofErr w:type="spellEnd"/>
      <w:r>
        <w:t xml:space="preserve"> inkubieren</w:t>
      </w:r>
    </w:p>
    <w:p>
      <w:pPr>
        <w:pStyle w:val="Listenabsatz"/>
        <w:numPr>
          <w:ilvl w:val="0"/>
          <w:numId w:val="3"/>
        </w:numPr>
        <w:spacing w:after="0" w:line="312" w:lineRule="auto"/>
        <w:jc w:val="both"/>
      </w:pPr>
      <w:r>
        <w:t xml:space="preserve">Platte waschen mit </w:t>
      </w:r>
      <w:proofErr w:type="spellStart"/>
      <w:r>
        <w:t>Bead</w:t>
      </w:r>
      <w:proofErr w:type="spellEnd"/>
      <w:r>
        <w:t>-Waschprogramm „3</w:t>
      </w:r>
      <w:r>
        <w:rPr>
          <w:rFonts w:cs="Arial"/>
        </w:rPr>
        <w:t>×</w:t>
      </w:r>
      <w:r>
        <w:t>Beads“</w:t>
      </w:r>
    </w:p>
    <w:p>
      <w:pPr>
        <w:pStyle w:val="Listenabsatz"/>
        <w:numPr>
          <w:ilvl w:val="0"/>
          <w:numId w:val="3"/>
        </w:numPr>
        <w:spacing w:after="0" w:line="312" w:lineRule="auto"/>
        <w:jc w:val="both"/>
      </w:pPr>
      <w:r>
        <w:t>Jeweils 100 µL Nachweisreagenzien mit unten angegebenen Konzentrationen zugeben</w:t>
      </w:r>
    </w:p>
    <w:p>
      <w:pPr>
        <w:pStyle w:val="Listenabsatz"/>
        <w:numPr>
          <w:ilvl w:val="0"/>
          <w:numId w:val="3"/>
        </w:numPr>
        <w:spacing w:after="0" w:line="312" w:lineRule="auto"/>
        <w:jc w:val="both"/>
      </w:pPr>
      <w:r>
        <w:t xml:space="preserve">Platte lichtgeschützt für 60 Minuten bei RT auf Schüttler bei 750 </w:t>
      </w:r>
      <w:proofErr w:type="spellStart"/>
      <w:r>
        <w:t>rpm</w:t>
      </w:r>
      <w:proofErr w:type="spellEnd"/>
      <w:r>
        <w:t xml:space="preserve"> inkubieren</w:t>
      </w:r>
    </w:p>
    <w:p>
      <w:pPr>
        <w:pStyle w:val="Listenabsatz"/>
        <w:numPr>
          <w:ilvl w:val="0"/>
          <w:numId w:val="3"/>
        </w:numPr>
        <w:spacing w:after="0" w:line="312" w:lineRule="auto"/>
        <w:jc w:val="both"/>
      </w:pPr>
      <w:r>
        <w:t xml:space="preserve">Platte waschen mit </w:t>
      </w:r>
      <w:proofErr w:type="spellStart"/>
      <w:r>
        <w:t>Bead</w:t>
      </w:r>
      <w:proofErr w:type="spellEnd"/>
      <w:r>
        <w:t>-Waschprogramm „3</w:t>
      </w:r>
      <w:r>
        <w:rPr>
          <w:rFonts w:cs="Arial"/>
        </w:rPr>
        <w:t>×</w:t>
      </w:r>
      <w:r>
        <w:t xml:space="preserve">Beads“ </w:t>
      </w:r>
    </w:p>
    <w:p>
      <w:pPr>
        <w:pStyle w:val="Listenabsatz"/>
        <w:numPr>
          <w:ilvl w:val="0"/>
          <w:numId w:val="3"/>
        </w:numPr>
        <w:spacing w:after="0" w:line="312" w:lineRule="auto"/>
        <w:jc w:val="both"/>
      </w:pPr>
      <w:proofErr w:type="spellStart"/>
      <w:r>
        <w:t>Beads</w:t>
      </w:r>
      <w:proofErr w:type="spellEnd"/>
      <w:r>
        <w:t xml:space="preserve"> in jeweils 100 µL </w:t>
      </w:r>
      <w:proofErr w:type="spellStart"/>
      <w:r>
        <w:t>Assaypuffer</w:t>
      </w:r>
      <w:proofErr w:type="spellEnd"/>
      <w:r>
        <w:t xml:space="preserve"> je Well </w:t>
      </w:r>
      <w:proofErr w:type="spellStart"/>
      <w:r>
        <w:t>resuspendieren</w:t>
      </w:r>
      <w:proofErr w:type="spellEnd"/>
      <w:r>
        <w:t xml:space="preserve"> (1 min bei 750 </w:t>
      </w:r>
      <w:proofErr w:type="spellStart"/>
      <w:r>
        <w:t>rpm</w:t>
      </w:r>
      <w:proofErr w:type="spellEnd"/>
      <w:r>
        <w:t xml:space="preserve"> </w:t>
      </w:r>
      <w:proofErr w:type="spellStart"/>
      <w:r>
        <w:t>anschütteln</w:t>
      </w:r>
      <w:proofErr w:type="spellEnd"/>
      <w:r>
        <w:t>)</w:t>
      </w:r>
    </w:p>
    <w:p>
      <w:pPr>
        <w:spacing w:after="0"/>
        <w:rPr>
          <w:b/>
        </w:rPr>
      </w:pPr>
      <w:r>
        <w:rPr>
          <w:b/>
        </w:rPr>
        <w:br w:type="page"/>
      </w:r>
    </w:p>
    <w:p>
      <w:pPr>
        <w:spacing w:after="0"/>
        <w:rPr>
          <w:b/>
        </w:rPr>
      </w:pPr>
      <w:r>
        <w:rPr>
          <w:b/>
        </w:rPr>
        <w:lastRenderedPageBreak/>
        <w:t>Proteine:</w:t>
      </w:r>
    </w:p>
    <w:tbl>
      <w:tblPr>
        <w:tblW w:w="3571" w:type="dxa"/>
        <w:tblInd w:w="408" w:type="dxa"/>
        <w:tblCellMar>
          <w:left w:w="70" w:type="dxa"/>
          <w:right w:w="70" w:type="dxa"/>
        </w:tblCellMar>
        <w:tblLook w:val="04A0" w:firstRow="1" w:lastRow="0" w:firstColumn="1" w:lastColumn="0" w:noHBand="0" w:noVBand="1"/>
      </w:tblPr>
      <w:tblGrid>
        <w:gridCol w:w="736"/>
        <w:gridCol w:w="2835"/>
      </w:tblGrid>
      <w:tr>
        <w:trPr>
          <w:trHeight w:val="284"/>
        </w:trPr>
        <w:tc>
          <w:tcPr>
            <w:tcW w:w="736" w:type="dxa"/>
            <w:tcBorders>
              <w:top w:val="single" w:sz="4" w:space="0" w:color="auto"/>
              <w:left w:val="single" w:sz="4" w:space="0" w:color="auto"/>
              <w:bottom w:val="single" w:sz="4" w:space="0" w:color="auto"/>
              <w:right w:val="single" w:sz="4" w:space="0" w:color="auto"/>
            </w:tcBorders>
            <w:shd w:val="clear" w:color="000000" w:fill="D9D9D9"/>
            <w:vAlign w:val="center"/>
            <w:hideMark/>
          </w:tcPr>
          <w:p>
            <w:pPr>
              <w:spacing w:after="0" w:line="240" w:lineRule="auto"/>
              <w:rPr>
                <w:rFonts w:ascii="Calibri" w:eastAsia="Times New Roman" w:hAnsi="Calibri" w:cs="Calibri"/>
                <w:b/>
                <w:bCs/>
                <w:color w:val="000000"/>
                <w:szCs w:val="20"/>
                <w:lang w:eastAsia="de-DE"/>
              </w:rPr>
            </w:pPr>
            <w:proofErr w:type="spellStart"/>
            <w:r>
              <w:rPr>
                <w:rFonts w:ascii="Calibri" w:eastAsia="Times New Roman" w:hAnsi="Calibri" w:cs="Calibri"/>
                <w:b/>
                <w:bCs/>
                <w:color w:val="000000"/>
                <w:szCs w:val="20"/>
                <w:lang w:eastAsia="de-DE"/>
              </w:rPr>
              <w:t>Bead</w:t>
            </w:r>
            <w:proofErr w:type="spellEnd"/>
            <w:r>
              <w:rPr>
                <w:rFonts w:ascii="Calibri" w:eastAsia="Times New Roman" w:hAnsi="Calibri" w:cs="Calibri"/>
                <w:b/>
                <w:bCs/>
                <w:color w:val="000000"/>
                <w:szCs w:val="20"/>
                <w:lang w:eastAsia="de-DE"/>
              </w:rPr>
              <w:t>-region</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pPr>
              <w:spacing w:after="0" w:line="240" w:lineRule="auto"/>
              <w:rPr>
                <w:rFonts w:ascii="Calibri" w:eastAsia="Times New Roman" w:hAnsi="Calibri" w:cs="Calibri"/>
                <w:b/>
                <w:bCs/>
                <w:color w:val="000000"/>
                <w:szCs w:val="20"/>
                <w:lang w:eastAsia="de-DE"/>
              </w:rPr>
            </w:pPr>
            <w:r>
              <w:rPr>
                <w:rFonts w:ascii="Calibri" w:eastAsia="Times New Roman" w:hAnsi="Calibri" w:cs="Calibri"/>
                <w:b/>
                <w:bCs/>
                <w:color w:val="000000"/>
                <w:szCs w:val="20"/>
                <w:lang w:eastAsia="de-DE"/>
              </w:rPr>
              <w:t>Bezeichnung</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20</w:t>
            </w:r>
          </w:p>
        </w:tc>
        <w:tc>
          <w:tcPr>
            <w:tcW w:w="2835" w:type="dxa"/>
            <w:tcBorders>
              <w:top w:val="nil"/>
              <w:left w:val="nil"/>
              <w:bottom w:val="single" w:sz="4" w:space="0" w:color="auto"/>
              <w:right w:val="single" w:sz="4" w:space="0" w:color="auto"/>
            </w:tcBorders>
            <w:shd w:val="clear" w:color="auto" w:fill="auto"/>
            <w:noWrap/>
            <w:vAlign w:val="bottom"/>
            <w:hideMark/>
          </w:tcPr>
          <w:p>
            <w:pPr>
              <w:rPr>
                <w:rFonts w:cstheme="minorHAnsi"/>
                <w:szCs w:val="20"/>
                <w:lang w:val="en-US" w:eastAsia="de-DE"/>
              </w:rPr>
            </w:pPr>
            <w:proofErr w:type="spellStart"/>
            <w:r>
              <w:rPr>
                <w:rFonts w:cstheme="minorHAnsi"/>
                <w:szCs w:val="20"/>
                <w:lang w:val="en-US" w:eastAsia="de-DE"/>
              </w:rPr>
              <w:t>Ziege</w:t>
            </w:r>
            <w:proofErr w:type="spellEnd"/>
            <w:r>
              <w:rPr>
                <w:rFonts w:cstheme="minorHAnsi"/>
                <w:szCs w:val="20"/>
                <w:lang w:val="en-US" w:eastAsia="de-DE"/>
              </w:rPr>
              <w:t xml:space="preserve"> anti-Human IgG Fc-Gamma</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08</w:t>
            </w:r>
          </w:p>
        </w:tc>
        <w:tc>
          <w:tcPr>
            <w:tcW w:w="2835" w:type="dxa"/>
            <w:tcBorders>
              <w:top w:val="nil"/>
              <w:left w:val="nil"/>
              <w:bottom w:val="single" w:sz="4" w:space="0" w:color="auto"/>
              <w:right w:val="single" w:sz="4" w:space="0" w:color="auto"/>
            </w:tcBorders>
            <w:shd w:val="clear" w:color="auto" w:fill="auto"/>
            <w:noWrap/>
            <w:vAlign w:val="bottom"/>
            <w:hideMark/>
          </w:tcPr>
          <w:p>
            <w:pPr>
              <w:rPr>
                <w:rFonts w:cstheme="minorHAnsi"/>
                <w:szCs w:val="20"/>
                <w:lang w:eastAsia="de-DE"/>
              </w:rPr>
            </w:pPr>
            <w:proofErr w:type="spellStart"/>
            <w:r>
              <w:rPr>
                <w:rFonts w:cstheme="minorHAnsi"/>
                <w:szCs w:val="20"/>
                <w:lang w:val="en-US" w:eastAsia="de-DE"/>
              </w:rPr>
              <w:t>Humanes</w:t>
            </w:r>
            <w:proofErr w:type="spellEnd"/>
            <w:r>
              <w:rPr>
                <w:rFonts w:cstheme="minorHAnsi"/>
                <w:szCs w:val="20"/>
                <w:lang w:val="en-US" w:eastAsia="de-DE"/>
              </w:rPr>
              <w:t xml:space="preserve"> </w:t>
            </w:r>
            <w:proofErr w:type="spellStart"/>
            <w:r>
              <w:rPr>
                <w:rFonts w:cstheme="minorHAnsi"/>
                <w:szCs w:val="20"/>
                <w:lang w:val="en-US" w:eastAsia="de-DE"/>
              </w:rPr>
              <w:t>Serumalbumin</w:t>
            </w:r>
            <w:proofErr w:type="spellEnd"/>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55</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A29</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89</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A27L</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81</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A35R</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33</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A33R</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val="en-US" w:eastAsia="de-DE"/>
              </w:rPr>
              <w:t>42</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B6</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val="en-US" w:eastAsia="de-DE"/>
              </w:rPr>
              <w:t>26</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B5R</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val="en-US" w:eastAsia="de-DE"/>
              </w:rPr>
              <w:t>52</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E8</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val="en-US" w:eastAsia="de-DE"/>
              </w:rPr>
              <w:t>36</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val="en-US" w:eastAsia="de-DE"/>
              </w:rPr>
            </w:pPr>
            <w:r>
              <w:rPr>
                <w:rFonts w:cstheme="minorHAnsi"/>
                <w:szCs w:val="20"/>
                <w:lang w:val="en-US" w:eastAsia="de-DE"/>
              </w:rPr>
              <w:t>M1</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15</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L1R</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07</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D8L</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59</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H3L</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82</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ATI-C</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38</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ATI-N</w:t>
            </w:r>
          </w:p>
        </w:tc>
      </w:tr>
      <w:tr>
        <w:trPr>
          <w:trHeight w:hRule="exact" w:val="275"/>
        </w:trPr>
        <w:tc>
          <w:tcPr>
            <w:tcW w:w="736" w:type="dxa"/>
            <w:tcBorders>
              <w:top w:val="nil"/>
              <w:left w:val="single" w:sz="4" w:space="0" w:color="auto"/>
              <w:bottom w:val="single" w:sz="4" w:space="0" w:color="auto"/>
              <w:right w:val="single" w:sz="4" w:space="0" w:color="auto"/>
            </w:tcBorders>
            <w:shd w:val="clear" w:color="auto" w:fill="auto"/>
            <w:vAlign w:val="center"/>
            <w:hideMark/>
          </w:tcPr>
          <w:p>
            <w:pPr>
              <w:rPr>
                <w:rFonts w:cstheme="minorHAnsi"/>
                <w:b/>
                <w:szCs w:val="20"/>
                <w:lang w:eastAsia="de-DE"/>
              </w:rPr>
            </w:pPr>
            <w:r>
              <w:rPr>
                <w:rFonts w:cstheme="minorHAnsi"/>
                <w:b/>
                <w:szCs w:val="20"/>
                <w:lang w:eastAsia="de-DE"/>
              </w:rPr>
              <w:t>54</w:t>
            </w:r>
          </w:p>
        </w:tc>
        <w:tc>
          <w:tcPr>
            <w:tcW w:w="2835" w:type="dxa"/>
            <w:tcBorders>
              <w:top w:val="nil"/>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A5L</w:t>
            </w:r>
          </w:p>
        </w:tc>
      </w:tr>
      <w:tr>
        <w:trPr>
          <w:trHeight w:hRule="exact" w:val="275"/>
        </w:trPr>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pPr>
              <w:rPr>
                <w:rFonts w:cstheme="minorHAnsi"/>
                <w:b/>
                <w:szCs w:val="20"/>
                <w:lang w:eastAsia="de-DE"/>
              </w:rPr>
            </w:pPr>
            <w:r>
              <w:rPr>
                <w:rFonts w:cstheme="minorHAnsi"/>
                <w:b/>
                <w:szCs w:val="20"/>
                <w:lang w:eastAsia="de-DE"/>
              </w:rPr>
              <w:t>48</w:t>
            </w:r>
          </w:p>
          <w:p>
            <w:pPr>
              <w:rPr>
                <w:rFonts w:cstheme="minorHAnsi"/>
                <w:b/>
                <w:szCs w:val="20"/>
                <w:lang w:eastAsia="de-DE"/>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VACV Lysat</w:t>
            </w:r>
          </w:p>
        </w:tc>
      </w:tr>
      <w:tr>
        <w:trPr>
          <w:trHeight w:hRule="exact" w:val="275"/>
        </w:trPr>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pPr>
              <w:rPr>
                <w:rFonts w:cstheme="minorHAnsi"/>
                <w:b/>
                <w:szCs w:val="20"/>
                <w:lang w:eastAsia="de-DE"/>
              </w:rPr>
            </w:pPr>
            <w:r>
              <w:rPr>
                <w:rFonts w:cstheme="minorHAnsi"/>
                <w:b/>
                <w:szCs w:val="20"/>
                <w:lang w:eastAsia="de-DE"/>
              </w:rPr>
              <w:t>67</w:t>
            </w:r>
          </w:p>
        </w:tc>
        <w:tc>
          <w:tcPr>
            <w:tcW w:w="2835" w:type="dxa"/>
            <w:tcBorders>
              <w:top w:val="single" w:sz="4" w:space="0" w:color="auto"/>
              <w:left w:val="nil"/>
              <w:bottom w:val="single" w:sz="4" w:space="0" w:color="auto"/>
              <w:right w:val="single" w:sz="4" w:space="0" w:color="auto"/>
            </w:tcBorders>
            <w:shd w:val="clear" w:color="auto" w:fill="auto"/>
            <w:noWrap/>
            <w:vAlign w:val="bottom"/>
          </w:tcPr>
          <w:p>
            <w:pPr>
              <w:rPr>
                <w:rFonts w:cstheme="minorHAnsi"/>
                <w:szCs w:val="20"/>
                <w:lang w:eastAsia="de-DE"/>
              </w:rPr>
            </w:pPr>
            <w:r>
              <w:rPr>
                <w:rFonts w:cstheme="minorHAnsi"/>
                <w:szCs w:val="20"/>
                <w:lang w:eastAsia="de-DE"/>
              </w:rPr>
              <w:t>Hep2 Lysat</w:t>
            </w:r>
          </w:p>
        </w:tc>
      </w:tr>
    </w:tbl>
    <w:p>
      <w:pPr>
        <w:spacing w:after="0"/>
        <w:rPr>
          <w:b/>
        </w:rPr>
      </w:pPr>
    </w:p>
    <w:p>
      <w:pPr>
        <w:spacing w:after="0"/>
      </w:pPr>
      <w:r>
        <w:t xml:space="preserve">Insgesamt sollen also 8 verschiedene Antikörper in jeweils 3 Verdünnungen getestet werden. Zusätzlich wird noch eine Negativkontrolle je verwendetem Detektionsantikörper (Anti-Human-PE, anti-Maus-PE, SA-PE) benötigt, also insgesamt 27 Wells, die mit dem </w:t>
      </w:r>
      <w:proofErr w:type="spellStart"/>
      <w:r>
        <w:t>Bead</w:t>
      </w:r>
      <w:proofErr w:type="spellEnd"/>
      <w:r>
        <w:t xml:space="preserve">-Mix belegt werden müssen. </w:t>
      </w:r>
    </w:p>
    <w:p>
      <w:pPr>
        <w:spacing w:after="0"/>
        <w:rPr>
          <w:b/>
        </w:rPr>
      </w:pPr>
    </w:p>
    <w:p>
      <w:pPr>
        <w:spacing w:after="0"/>
        <w:rPr>
          <w:b/>
        </w:rPr>
      </w:pPr>
      <w:r>
        <w:rPr>
          <w:b/>
        </w:rPr>
        <w:t>Antikörper</w:t>
      </w:r>
    </w:p>
    <w:tbl>
      <w:tblPr>
        <w:tblW w:w="9072" w:type="dxa"/>
        <w:tblLook w:val="04A0" w:firstRow="1" w:lastRow="0" w:firstColumn="1" w:lastColumn="0" w:noHBand="0" w:noVBand="1"/>
      </w:tblPr>
      <w:tblGrid>
        <w:gridCol w:w="1121"/>
        <w:gridCol w:w="1760"/>
        <w:gridCol w:w="1089"/>
        <w:gridCol w:w="1417"/>
        <w:gridCol w:w="1559"/>
        <w:gridCol w:w="2126"/>
      </w:tblGrid>
      <w:tr>
        <w:trPr>
          <w:trHeight w:val="300"/>
          <w:tblHeader/>
        </w:trPr>
        <w:tc>
          <w:tcPr>
            <w:tcW w:w="1121" w:type="dxa"/>
            <w:tcBorders>
              <w:top w:val="nil"/>
              <w:left w:val="nil"/>
              <w:bottom w:val="single" w:sz="4" w:space="0" w:color="auto"/>
              <w:right w:val="nil"/>
            </w:tcBorders>
            <w:shd w:val="clear" w:color="000000" w:fill="BFBFBF"/>
            <w:noWrap/>
            <w:vAlign w:val="bottom"/>
            <w:hideMark/>
          </w:tcPr>
          <w:p>
            <w:pPr>
              <w:spacing w:line="240" w:lineRule="auto"/>
              <w:rPr>
                <w:rFonts w:eastAsia="Times New Roman" w:cs="Calibri"/>
                <w:b/>
                <w:bCs/>
                <w:color w:val="000000"/>
                <w:szCs w:val="20"/>
                <w:lang w:val="en-GB" w:eastAsia="en-GB"/>
              </w:rPr>
            </w:pPr>
            <w:proofErr w:type="spellStart"/>
            <w:r>
              <w:rPr>
                <w:rFonts w:eastAsia="Times New Roman" w:cs="Calibri"/>
                <w:b/>
                <w:bCs/>
                <w:color w:val="000000"/>
                <w:szCs w:val="20"/>
                <w:lang w:val="en-GB" w:eastAsia="en-GB"/>
              </w:rPr>
              <w:t>Nummer</w:t>
            </w:r>
            <w:proofErr w:type="spellEnd"/>
          </w:p>
        </w:tc>
        <w:tc>
          <w:tcPr>
            <w:tcW w:w="1760" w:type="dxa"/>
            <w:tcBorders>
              <w:top w:val="nil"/>
              <w:left w:val="nil"/>
              <w:bottom w:val="single" w:sz="4" w:space="0" w:color="auto"/>
              <w:right w:val="nil"/>
            </w:tcBorders>
            <w:shd w:val="clear" w:color="000000" w:fill="BFBFBF"/>
            <w:noWrap/>
            <w:vAlign w:val="bottom"/>
            <w:hideMark/>
          </w:tcPr>
          <w:p>
            <w:pPr>
              <w:spacing w:line="240" w:lineRule="auto"/>
              <w:rPr>
                <w:rFonts w:eastAsia="Times New Roman" w:cs="Calibri"/>
                <w:b/>
                <w:bCs/>
                <w:color w:val="000000"/>
                <w:szCs w:val="20"/>
                <w:lang w:val="en-GB" w:eastAsia="en-GB"/>
              </w:rPr>
            </w:pPr>
            <w:r>
              <w:rPr>
                <w:rFonts w:eastAsia="Times New Roman" w:cs="Calibri"/>
                <w:b/>
                <w:bCs/>
                <w:color w:val="000000"/>
                <w:szCs w:val="20"/>
                <w:lang w:val="en-GB" w:eastAsia="en-GB"/>
              </w:rPr>
              <w:t>Probe</w:t>
            </w:r>
          </w:p>
        </w:tc>
        <w:tc>
          <w:tcPr>
            <w:tcW w:w="1089" w:type="dxa"/>
            <w:tcBorders>
              <w:top w:val="nil"/>
              <w:left w:val="nil"/>
              <w:bottom w:val="single" w:sz="4" w:space="0" w:color="auto"/>
              <w:right w:val="nil"/>
            </w:tcBorders>
            <w:shd w:val="clear" w:color="000000" w:fill="BFBFBF"/>
            <w:noWrap/>
            <w:vAlign w:val="bottom"/>
            <w:hideMark/>
          </w:tcPr>
          <w:p>
            <w:pPr>
              <w:spacing w:line="240" w:lineRule="auto"/>
              <w:rPr>
                <w:rFonts w:eastAsia="Times New Roman" w:cs="Calibri"/>
                <w:b/>
                <w:bCs/>
                <w:color w:val="000000"/>
                <w:szCs w:val="20"/>
                <w:lang w:val="en-GB" w:eastAsia="en-GB"/>
              </w:rPr>
            </w:pPr>
            <w:proofErr w:type="spellStart"/>
            <w:r>
              <w:rPr>
                <w:rFonts w:eastAsia="Times New Roman" w:cs="Calibri"/>
                <w:b/>
                <w:bCs/>
                <w:color w:val="000000"/>
                <w:szCs w:val="20"/>
                <w:lang w:val="en-GB" w:eastAsia="en-GB"/>
              </w:rPr>
              <w:t>Titer_IgG</w:t>
            </w:r>
            <w:proofErr w:type="spellEnd"/>
          </w:p>
        </w:tc>
        <w:tc>
          <w:tcPr>
            <w:tcW w:w="1417" w:type="dxa"/>
            <w:tcBorders>
              <w:top w:val="nil"/>
              <w:left w:val="nil"/>
              <w:bottom w:val="single" w:sz="4" w:space="0" w:color="auto"/>
              <w:right w:val="nil"/>
            </w:tcBorders>
            <w:shd w:val="clear" w:color="000000" w:fill="BFBFBF"/>
            <w:noWrap/>
            <w:vAlign w:val="bottom"/>
            <w:hideMark/>
          </w:tcPr>
          <w:p>
            <w:pPr>
              <w:spacing w:line="240" w:lineRule="auto"/>
              <w:rPr>
                <w:rFonts w:eastAsia="Times New Roman" w:cs="Calibri"/>
                <w:b/>
                <w:bCs/>
                <w:color w:val="000000"/>
                <w:szCs w:val="20"/>
                <w:lang w:val="en-GB" w:eastAsia="en-GB"/>
              </w:rPr>
            </w:pPr>
            <w:proofErr w:type="spellStart"/>
            <w:r>
              <w:rPr>
                <w:rFonts w:eastAsia="Times New Roman" w:cs="Calibri"/>
                <w:b/>
                <w:bCs/>
                <w:color w:val="000000"/>
                <w:szCs w:val="20"/>
                <w:lang w:val="en-GB" w:eastAsia="en-GB"/>
              </w:rPr>
              <w:t>Titer_IgM</w:t>
            </w:r>
            <w:proofErr w:type="spellEnd"/>
          </w:p>
        </w:tc>
        <w:tc>
          <w:tcPr>
            <w:tcW w:w="1559" w:type="dxa"/>
            <w:tcBorders>
              <w:top w:val="nil"/>
              <w:left w:val="nil"/>
              <w:bottom w:val="single" w:sz="4" w:space="0" w:color="auto"/>
              <w:right w:val="nil"/>
            </w:tcBorders>
            <w:shd w:val="clear" w:color="000000" w:fill="BFBFBF"/>
          </w:tcPr>
          <w:p>
            <w:pPr>
              <w:spacing w:line="240" w:lineRule="auto"/>
              <w:rPr>
                <w:rFonts w:eastAsia="Times New Roman" w:cs="Calibri"/>
                <w:b/>
                <w:bCs/>
                <w:color w:val="000000"/>
                <w:szCs w:val="20"/>
                <w:lang w:val="en-GB" w:eastAsia="en-GB"/>
              </w:rPr>
            </w:pPr>
            <w:proofErr w:type="spellStart"/>
            <w:r>
              <w:rPr>
                <w:rFonts w:eastAsia="Times New Roman" w:cs="Calibri"/>
                <w:b/>
                <w:bCs/>
                <w:color w:val="000000"/>
                <w:szCs w:val="20"/>
                <w:lang w:val="en-GB" w:eastAsia="en-GB"/>
              </w:rPr>
              <w:t>Titer_IgG_WH</w:t>
            </w:r>
            <w:proofErr w:type="spellEnd"/>
          </w:p>
        </w:tc>
        <w:tc>
          <w:tcPr>
            <w:tcW w:w="2126" w:type="dxa"/>
            <w:tcBorders>
              <w:top w:val="nil"/>
              <w:left w:val="nil"/>
              <w:bottom w:val="single" w:sz="4" w:space="0" w:color="auto"/>
              <w:right w:val="nil"/>
            </w:tcBorders>
            <w:shd w:val="clear" w:color="000000" w:fill="BFBFBF"/>
          </w:tcPr>
          <w:p>
            <w:pPr>
              <w:spacing w:line="240" w:lineRule="auto"/>
              <w:rPr>
                <w:rFonts w:eastAsia="Times New Roman" w:cs="Calibri"/>
                <w:b/>
                <w:bCs/>
                <w:color w:val="000000"/>
                <w:szCs w:val="20"/>
                <w:lang w:val="en-GB" w:eastAsia="en-GB"/>
              </w:rPr>
            </w:pPr>
            <w:proofErr w:type="spellStart"/>
            <w:r>
              <w:rPr>
                <w:rFonts w:eastAsia="Times New Roman" w:cs="Calibri"/>
                <w:b/>
                <w:bCs/>
                <w:color w:val="000000"/>
                <w:szCs w:val="20"/>
                <w:lang w:val="en-GB" w:eastAsia="en-GB"/>
              </w:rPr>
              <w:t>Titer_IgM_WH</w:t>
            </w:r>
            <w:proofErr w:type="spellEnd"/>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1</w:t>
            </w:r>
          </w:p>
        </w:tc>
        <w:tc>
          <w:tcPr>
            <w:tcW w:w="1760" w:type="dxa"/>
            <w:tcBorders>
              <w:top w:val="single" w:sz="4" w:space="0" w:color="auto"/>
              <w:left w:val="nil"/>
              <w:bottom w:val="single" w:sz="4" w:space="0" w:color="auto"/>
              <w:right w:val="nil"/>
            </w:tcBorders>
            <w:shd w:val="clear" w:color="auto" w:fill="auto"/>
            <w:noWrap/>
            <w:vAlign w:val="bottom"/>
          </w:tcPr>
          <w:p>
            <w:pPr>
              <w:spacing w:line="240" w:lineRule="auto"/>
              <w:rPr>
                <w:rFonts w:eastAsia="Times New Roman" w:cstheme="minorHAnsi"/>
                <w:sz w:val="22"/>
                <w:lang w:val="en-GB" w:eastAsia="en-GB"/>
              </w:rPr>
            </w:pPr>
            <w:r>
              <w:rPr>
                <w:rFonts w:eastAsia="Times New Roman" w:cstheme="minorHAnsi"/>
                <w:sz w:val="22"/>
                <w:lang w:val="en-GB" w:eastAsia="en-GB"/>
              </w:rPr>
              <w:t>P-21-023-001-02</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20</w:t>
            </w:r>
          </w:p>
        </w:tc>
        <w:tc>
          <w:tcPr>
            <w:tcW w:w="1417" w:type="dxa"/>
            <w:tcBorders>
              <w:top w:val="single" w:sz="4" w:space="0" w:color="auto"/>
              <w:left w:val="nil"/>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2</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P-20-002-001-02</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5120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5120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3</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P-20-154-001-01</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320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4</w:t>
            </w:r>
          </w:p>
        </w:tc>
        <w:tc>
          <w:tcPr>
            <w:tcW w:w="1760" w:type="dxa"/>
            <w:tcBorders>
              <w:top w:val="single" w:sz="4" w:space="0" w:color="auto"/>
              <w:left w:val="nil"/>
              <w:bottom w:val="single" w:sz="4" w:space="0" w:color="auto"/>
              <w:right w:val="nil"/>
            </w:tcBorders>
            <w:shd w:val="clear" w:color="auto" w:fill="auto"/>
            <w:noWrap/>
            <w:vAlign w:val="bottom"/>
          </w:tcPr>
          <w:p>
            <w:pPr>
              <w:rPr>
                <w:rFonts w:cstheme="minorHAnsi"/>
                <w:sz w:val="22"/>
              </w:rPr>
            </w:pPr>
            <w:r>
              <w:rPr>
                <w:rFonts w:cstheme="minorHAnsi"/>
                <w:sz w:val="22"/>
              </w:rPr>
              <w:t>P-20-167-001-03</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5</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P-20-162-001-01</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1280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1280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6</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P-19-057-001-20</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5120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80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7</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P-19-057-001-27</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1280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80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8</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P-19-057-001-58</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320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80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B05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9</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P-19-020-001-02</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r>
      <w:tr>
        <w:trPr>
          <w:trHeight w:val="300"/>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bottom"/>
          </w:tcPr>
          <w:p>
            <w:pPr>
              <w:spacing w:line="240" w:lineRule="auto"/>
              <w:jc w:val="right"/>
              <w:rPr>
                <w:rFonts w:eastAsia="Times New Roman" w:cstheme="minorHAnsi"/>
                <w:sz w:val="22"/>
                <w:lang w:val="en-GB" w:eastAsia="en-GB"/>
              </w:rPr>
            </w:pPr>
            <w:r>
              <w:rPr>
                <w:rFonts w:eastAsia="Times New Roman" w:cstheme="minorHAnsi"/>
                <w:sz w:val="22"/>
                <w:lang w:val="en-GB" w:eastAsia="en-GB"/>
              </w:rPr>
              <w:t>10</w:t>
            </w:r>
          </w:p>
        </w:tc>
        <w:tc>
          <w:tcPr>
            <w:tcW w:w="1760" w:type="dxa"/>
            <w:tcBorders>
              <w:top w:val="single" w:sz="4" w:space="0" w:color="auto"/>
              <w:left w:val="nil"/>
              <w:bottom w:val="single" w:sz="4" w:space="0" w:color="auto"/>
              <w:right w:val="nil"/>
            </w:tcBorders>
            <w:shd w:val="clear" w:color="auto" w:fill="auto"/>
            <w:noWrap/>
            <w:vAlign w:val="bottom"/>
            <w:hideMark/>
          </w:tcPr>
          <w:p>
            <w:pPr>
              <w:spacing w:line="240" w:lineRule="auto"/>
              <w:rPr>
                <w:rFonts w:eastAsia="Times New Roman" w:cstheme="minorHAnsi"/>
                <w:sz w:val="22"/>
                <w:lang w:val="en-GB" w:eastAsia="en-GB"/>
              </w:rPr>
            </w:pPr>
            <w:r>
              <w:rPr>
                <w:rFonts w:eastAsia="Times New Roman" w:cstheme="minorHAnsi"/>
                <w:sz w:val="22"/>
                <w:lang w:val="en-GB" w:eastAsia="en-GB"/>
              </w:rPr>
              <w:t>P-19-055-001-02</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1280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pPr>
              <w:spacing w:line="240" w:lineRule="auto"/>
              <w:jc w:val="right"/>
              <w:rPr>
                <w:rFonts w:eastAsia="Times New Roman" w:cstheme="minorHAnsi"/>
                <w:sz w:val="22"/>
                <w:lang w:val="en-GB" w:eastAsia="en-GB"/>
              </w:rPr>
            </w:pPr>
            <w:r>
              <w:rPr>
                <w:rFonts w:eastAsia="Times New Roman" w:cstheme="minorHAnsi"/>
                <w:sz w:val="22"/>
                <w:lang w:val="en-GB" w:eastAsia="en-GB"/>
              </w:rPr>
              <w:t>80</w:t>
            </w:r>
          </w:p>
        </w:tc>
        <w:tc>
          <w:tcPr>
            <w:tcW w:w="1559"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c>
          <w:tcPr>
            <w:tcW w:w="2126" w:type="dxa"/>
            <w:tcBorders>
              <w:top w:val="single" w:sz="4" w:space="0" w:color="auto"/>
              <w:left w:val="nil"/>
              <w:bottom w:val="single" w:sz="4" w:space="0" w:color="auto"/>
              <w:right w:val="single" w:sz="4" w:space="0" w:color="auto"/>
            </w:tcBorders>
          </w:tcPr>
          <w:p>
            <w:pPr>
              <w:spacing w:line="240" w:lineRule="auto"/>
              <w:jc w:val="right"/>
              <w:rPr>
                <w:rFonts w:eastAsia="Times New Roman" w:cs="Calibri"/>
                <w:color w:val="000000"/>
                <w:szCs w:val="20"/>
                <w:lang w:val="en-GB" w:eastAsia="en-GB"/>
              </w:rPr>
            </w:pPr>
          </w:p>
        </w:tc>
      </w:tr>
    </w:tbl>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sz w:val="28"/>
          <w:szCs w:val="20"/>
        </w:rPr>
      </w:pPr>
      <w:r>
        <w:rPr>
          <w:b/>
          <w:sz w:val="28"/>
          <w:szCs w:val="20"/>
        </w:rPr>
        <w:lastRenderedPageBreak/>
        <w:t>Plattenlayout Seren</w:t>
      </w:r>
    </w:p>
    <w:tbl>
      <w:tblPr>
        <w:tblW w:w="8060" w:type="dxa"/>
        <w:tblCellMar>
          <w:left w:w="70" w:type="dxa"/>
          <w:right w:w="70" w:type="dxa"/>
        </w:tblCellMar>
        <w:tblLook w:val="04A0" w:firstRow="1" w:lastRow="0" w:firstColumn="1" w:lastColumn="0" w:noHBand="0" w:noVBand="1"/>
      </w:tblPr>
      <w:tblGrid>
        <w:gridCol w:w="380"/>
        <w:gridCol w:w="960"/>
        <w:gridCol w:w="960"/>
        <w:gridCol w:w="960"/>
        <w:gridCol w:w="960"/>
        <w:gridCol w:w="960"/>
        <w:gridCol w:w="960"/>
        <w:gridCol w:w="960"/>
        <w:gridCol w:w="960"/>
      </w:tblGrid>
      <w:tr>
        <w:trPr>
          <w:trHeight w:val="290"/>
        </w:trPr>
        <w:tc>
          <w:tcPr>
            <w:tcW w:w="380" w:type="dxa"/>
            <w:tcBorders>
              <w:top w:val="nil"/>
              <w:left w:val="nil"/>
              <w:bottom w:val="nil"/>
              <w:right w:val="nil"/>
            </w:tcBorders>
            <w:shd w:val="clear" w:color="000000" w:fill="A6A6A6"/>
            <w:noWrap/>
            <w:vAlign w:val="bottom"/>
            <w:hideMark/>
          </w:tcPr>
          <w:p>
            <w:pPr>
              <w:spacing w:after="0" w:line="240" w:lineRule="auto"/>
              <w:rPr>
                <w:rFonts w:ascii="Calibri" w:eastAsia="Times New Roman" w:hAnsi="Calibri" w:cs="Calibri"/>
                <w:color w:val="000000"/>
                <w:sz w:val="22"/>
                <w:lang w:eastAsia="de-DE"/>
              </w:rPr>
            </w:pPr>
            <w:r>
              <w:rPr>
                <w:rFonts w:ascii="Calibri" w:eastAsia="Times New Roman" w:hAnsi="Calibri" w:cs="Calibri"/>
                <w:color w:val="000000"/>
                <w:sz w:val="22"/>
                <w:lang w:eastAsia="de-DE"/>
              </w:rPr>
              <w:t> </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1</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2</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3</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4</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5</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6</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7</w:t>
            </w:r>
          </w:p>
        </w:tc>
        <w:tc>
          <w:tcPr>
            <w:tcW w:w="96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8</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VIG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2 100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val="en-US" w:eastAsia="de-DE"/>
              </w:rPr>
              <w:t>4 100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val="en-US" w:eastAsia="de-DE"/>
              </w:rPr>
              <w:t>6 100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8 100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10 100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B</w:t>
            </w: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VIG 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2 500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4 500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6 500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8 500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10 500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C</w:t>
            </w:r>
          </w:p>
        </w:tc>
        <w:tc>
          <w:tcPr>
            <w:tcW w:w="960" w:type="dxa"/>
            <w:tcBorders>
              <w:top w:val="nil"/>
              <w:left w:val="single" w:sz="4" w:space="0" w:color="auto"/>
              <w:bottom w:val="single" w:sz="12"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VIG 2500</w:t>
            </w:r>
          </w:p>
        </w:tc>
        <w:tc>
          <w:tcPr>
            <w:tcW w:w="960" w:type="dxa"/>
            <w:tcBorders>
              <w:top w:val="nil"/>
              <w:left w:val="nil"/>
              <w:bottom w:val="single" w:sz="12"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2 2500</w:t>
            </w:r>
          </w:p>
        </w:tc>
        <w:tc>
          <w:tcPr>
            <w:tcW w:w="960" w:type="dxa"/>
            <w:tcBorders>
              <w:top w:val="nil"/>
              <w:left w:val="nil"/>
              <w:bottom w:val="single" w:sz="12"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4 2500</w:t>
            </w:r>
          </w:p>
        </w:tc>
        <w:tc>
          <w:tcPr>
            <w:tcW w:w="960" w:type="dxa"/>
            <w:tcBorders>
              <w:top w:val="nil"/>
              <w:left w:val="nil"/>
              <w:bottom w:val="single" w:sz="12"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6 2500</w:t>
            </w:r>
          </w:p>
        </w:tc>
        <w:tc>
          <w:tcPr>
            <w:tcW w:w="960" w:type="dxa"/>
            <w:tcBorders>
              <w:top w:val="nil"/>
              <w:left w:val="nil"/>
              <w:bottom w:val="single" w:sz="12"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8 2500</w:t>
            </w:r>
          </w:p>
        </w:tc>
        <w:tc>
          <w:tcPr>
            <w:tcW w:w="960" w:type="dxa"/>
            <w:tcBorders>
              <w:top w:val="nil"/>
              <w:left w:val="nil"/>
              <w:bottom w:val="single" w:sz="12"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10 2500</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D</w:t>
            </w:r>
          </w:p>
        </w:tc>
        <w:tc>
          <w:tcPr>
            <w:tcW w:w="960" w:type="dxa"/>
            <w:tcBorders>
              <w:top w:val="single" w:sz="12" w:space="0" w:color="auto"/>
              <w:left w:val="single" w:sz="4" w:space="0" w:color="auto"/>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1 100</w:t>
            </w:r>
          </w:p>
        </w:tc>
        <w:tc>
          <w:tcPr>
            <w:tcW w:w="960" w:type="dxa"/>
            <w:tcBorders>
              <w:top w:val="single" w:sz="12" w:space="0" w:color="auto"/>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3 100</w:t>
            </w:r>
          </w:p>
        </w:tc>
        <w:tc>
          <w:tcPr>
            <w:tcW w:w="960" w:type="dxa"/>
            <w:tcBorders>
              <w:top w:val="single" w:sz="12" w:space="0" w:color="auto"/>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val="en-US" w:eastAsia="de-DE"/>
              </w:rPr>
              <w:t>5 100</w:t>
            </w:r>
          </w:p>
        </w:tc>
        <w:tc>
          <w:tcPr>
            <w:tcW w:w="960" w:type="dxa"/>
            <w:tcBorders>
              <w:top w:val="single" w:sz="12" w:space="0" w:color="auto"/>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val="en-US" w:eastAsia="de-DE"/>
              </w:rPr>
              <w:t>7 100</w:t>
            </w:r>
          </w:p>
        </w:tc>
        <w:tc>
          <w:tcPr>
            <w:tcW w:w="960" w:type="dxa"/>
            <w:tcBorders>
              <w:top w:val="single" w:sz="12" w:space="0" w:color="auto"/>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val="en-US" w:eastAsia="de-DE"/>
              </w:rPr>
              <w:t>9 100</w:t>
            </w:r>
          </w:p>
        </w:tc>
        <w:tc>
          <w:tcPr>
            <w:tcW w:w="960" w:type="dxa"/>
            <w:tcBorders>
              <w:top w:val="single" w:sz="12" w:space="0" w:color="auto"/>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b/>
                <w:color w:val="000000"/>
                <w:sz w:val="18"/>
                <w:szCs w:val="18"/>
                <w:lang w:eastAsia="de-DE"/>
              </w:rPr>
            </w:pPr>
            <w:r>
              <w:rPr>
                <w:rFonts w:ascii="Calibri" w:eastAsia="Times New Roman" w:hAnsi="Calibri" w:cs="Calibri"/>
                <w:b/>
                <w:color w:val="000000"/>
                <w:sz w:val="18"/>
                <w:szCs w:val="18"/>
                <w:lang w:eastAsia="de-DE"/>
              </w:rPr>
              <w:t>Buffer</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1 500</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3 500</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5 500</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7 500</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9 500</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F</w:t>
            </w: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1 2500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3 2500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5 2500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7 2500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val="en-US" w:eastAsia="de-DE"/>
              </w:rPr>
              <w:t>9 2500</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G</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r>
        <w:trPr>
          <w:trHeight w:val="290"/>
        </w:trPr>
        <w:tc>
          <w:tcPr>
            <w:tcW w:w="380" w:type="dxa"/>
            <w:tcBorders>
              <w:top w:val="nil"/>
              <w:left w:val="nil"/>
              <w:bottom w:val="nil"/>
              <w:right w:val="nil"/>
            </w:tcBorders>
            <w:shd w:val="clear" w:color="000000" w:fill="A6A6A6"/>
            <w:noWrap/>
            <w:vAlign w:val="bottom"/>
            <w:hideMark/>
          </w:tcPr>
          <w:p>
            <w:pPr>
              <w:spacing w:after="0" w:line="240" w:lineRule="auto"/>
              <w:jc w:val="center"/>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H</w:t>
            </w: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c>
          <w:tcPr>
            <w:tcW w:w="960" w:type="dxa"/>
            <w:tcBorders>
              <w:top w:val="nil"/>
              <w:left w:val="nil"/>
              <w:bottom w:val="single" w:sz="4" w:space="0" w:color="auto"/>
              <w:right w:val="single" w:sz="4" w:space="0" w:color="auto"/>
            </w:tcBorders>
            <w:shd w:val="clear" w:color="000000" w:fill="D9D9D9"/>
            <w:noWrap/>
            <w:vAlign w:val="bottom"/>
            <w:hideMark/>
          </w:tcPr>
          <w:p>
            <w:pPr>
              <w:spacing w:after="0" w:line="240" w:lineRule="auto"/>
              <w:rPr>
                <w:rFonts w:ascii="Calibri" w:eastAsia="Times New Roman" w:hAnsi="Calibri" w:cs="Calibri"/>
                <w:color w:val="000000"/>
                <w:sz w:val="18"/>
                <w:szCs w:val="18"/>
                <w:lang w:eastAsia="de-DE"/>
              </w:rPr>
            </w:pPr>
            <w:r>
              <w:rPr>
                <w:rFonts w:ascii="Calibri" w:eastAsia="Times New Roman" w:hAnsi="Calibri" w:cs="Calibri"/>
                <w:color w:val="000000"/>
                <w:sz w:val="18"/>
                <w:szCs w:val="18"/>
                <w:lang w:eastAsia="de-DE"/>
              </w:rPr>
              <w:t> </w:t>
            </w:r>
          </w:p>
        </w:tc>
      </w:tr>
    </w:tbl>
    <w:p>
      <w:pPr>
        <w:spacing w:after="0"/>
        <w:rPr>
          <w:szCs w:val="20"/>
        </w:rPr>
      </w:pPr>
    </w:p>
    <w:p>
      <w:pPr>
        <w:spacing w:after="0"/>
        <w:rPr>
          <w:b/>
          <w:szCs w:val="20"/>
        </w:rPr>
      </w:pPr>
      <w:r>
        <w:rPr>
          <w:b/>
          <w:szCs w:val="20"/>
        </w:rPr>
        <w:t>Verdünnung der Antikörper/Seren</w:t>
      </w:r>
    </w:p>
    <w:p>
      <w:pPr>
        <w:spacing w:after="0"/>
        <w:rPr>
          <w:b/>
          <w:szCs w:val="20"/>
        </w:rPr>
      </w:pPr>
      <w:r>
        <w:rPr>
          <w:b/>
          <w:szCs w:val="20"/>
        </w:rPr>
        <w:t>-&gt; In normaler Platte (Assay-Platte)</w:t>
      </w:r>
    </w:p>
    <w:p>
      <w:pPr>
        <w:spacing w:after="0"/>
        <w:rPr>
          <w:szCs w:val="20"/>
        </w:rPr>
      </w:pPr>
      <w:r>
        <w:rPr>
          <w:szCs w:val="20"/>
        </w:rPr>
        <w:t xml:space="preserve">Die Antikörper werden mit der doppelten Konzentration angesetzt, da bei dem Assay-Setup 50 µl </w:t>
      </w:r>
      <w:proofErr w:type="spellStart"/>
      <w:r>
        <w:rPr>
          <w:szCs w:val="20"/>
        </w:rPr>
        <w:t>Bead</w:t>
      </w:r>
      <w:proofErr w:type="spellEnd"/>
      <w:r>
        <w:rPr>
          <w:szCs w:val="20"/>
        </w:rPr>
        <w:t xml:space="preserve">-Mix mit 50 µl Antikörper gemischt werden, was eine Weitere 1:2 Verdünnung darstellt. </w:t>
      </w:r>
    </w:p>
    <w:p>
      <w:pPr>
        <w:pStyle w:val="Listenabsatz"/>
        <w:numPr>
          <w:ilvl w:val="0"/>
          <w:numId w:val="2"/>
        </w:numPr>
        <w:spacing w:after="0"/>
        <w:rPr>
          <w:szCs w:val="20"/>
        </w:rPr>
      </w:pPr>
      <w:r>
        <w:rPr>
          <w:szCs w:val="20"/>
        </w:rPr>
        <w:t>VIG und Seren soll 1:100 als erste Verdünnung (Verdünnung 1:50, final im Assay 1:100)</w:t>
      </w:r>
    </w:p>
    <w:p>
      <w:pPr>
        <w:pStyle w:val="Listenabsatz"/>
        <w:numPr>
          <w:ilvl w:val="1"/>
          <w:numId w:val="2"/>
        </w:numPr>
        <w:spacing w:after="0"/>
        <w:rPr>
          <w:szCs w:val="20"/>
        </w:rPr>
      </w:pPr>
      <w:r>
        <w:rPr>
          <w:szCs w:val="20"/>
        </w:rPr>
        <w:t xml:space="preserve">2 µL Antikörper / Serum + 98 µL </w:t>
      </w:r>
      <w:proofErr w:type="spellStart"/>
      <w:r>
        <w:rPr>
          <w:szCs w:val="20"/>
        </w:rPr>
        <w:t>Assaypuffer</w:t>
      </w:r>
      <w:proofErr w:type="spellEnd"/>
    </w:p>
    <w:p>
      <w:pPr>
        <w:pStyle w:val="Listenabsatz"/>
        <w:numPr>
          <w:ilvl w:val="1"/>
          <w:numId w:val="2"/>
        </w:numPr>
        <w:spacing w:after="0"/>
        <w:rPr>
          <w:szCs w:val="20"/>
        </w:rPr>
      </w:pPr>
      <w:r>
        <w:rPr>
          <w:szCs w:val="20"/>
        </w:rPr>
        <w:t xml:space="preserve">Weitere Verdünnungen dann jeweils 25 µL Vorverdünnung + 100 µL </w:t>
      </w:r>
      <w:proofErr w:type="spellStart"/>
      <w:r>
        <w:rPr>
          <w:szCs w:val="20"/>
        </w:rPr>
        <w:t>Assaypuffer</w:t>
      </w:r>
      <w:proofErr w:type="spellEnd"/>
    </w:p>
    <w:p>
      <w:pPr>
        <w:spacing w:after="0"/>
        <w:rPr>
          <w:szCs w:val="20"/>
        </w:rPr>
      </w:pPr>
      <w:r>
        <w:rPr>
          <w:szCs w:val="20"/>
        </w:rPr>
        <w:t>Kommentar FT: wenn Stepper nicht auf 98 µl eingestellt werden kann, auf 100 µl stellen.</w:t>
      </w:r>
    </w:p>
    <w:p>
      <w:pPr>
        <w:spacing w:after="0"/>
        <w:rPr>
          <w:szCs w:val="20"/>
        </w:rPr>
      </w:pPr>
    </w:p>
    <w:p>
      <w:pPr>
        <w:spacing w:after="0"/>
        <w:rPr>
          <w:szCs w:val="20"/>
        </w:rPr>
      </w:pPr>
      <w:r>
        <w:rPr>
          <w:szCs w:val="20"/>
        </w:rPr>
        <w:t xml:space="preserve">Durchführung: </w:t>
      </w:r>
    </w:p>
    <w:p>
      <w:pPr>
        <w:spacing w:after="0"/>
        <w:rPr>
          <w:szCs w:val="20"/>
        </w:rPr>
      </w:pPr>
      <w:r>
        <w:rPr>
          <w:szCs w:val="20"/>
        </w:rPr>
        <w:t>In Zeilen A und D je 98 (oder 100) µl Assay-Puffer vorlegen</w:t>
      </w:r>
    </w:p>
    <w:p>
      <w:pPr>
        <w:spacing w:after="0"/>
        <w:ind w:firstLine="708"/>
        <w:rPr>
          <w:szCs w:val="20"/>
        </w:rPr>
      </w:pPr>
      <w:r>
        <w:rPr>
          <w:szCs w:val="20"/>
        </w:rPr>
        <w:t>Seren/Antikörper nach Layout zugeben</w:t>
      </w:r>
    </w:p>
    <w:p>
      <w:pPr>
        <w:spacing w:after="0"/>
        <w:ind w:firstLine="708"/>
        <w:rPr>
          <w:szCs w:val="20"/>
        </w:rPr>
      </w:pPr>
      <w:r>
        <w:rPr>
          <w:szCs w:val="20"/>
        </w:rPr>
        <w:t>Mit Mehrkanalpipette mischen</w:t>
      </w:r>
    </w:p>
    <w:p>
      <w:pPr>
        <w:spacing w:after="0"/>
        <w:rPr>
          <w:szCs w:val="20"/>
        </w:rPr>
      </w:pPr>
      <w:r>
        <w:rPr>
          <w:szCs w:val="20"/>
        </w:rPr>
        <w:t xml:space="preserve">In Zeilen B/C und E/F je 100 µl </w:t>
      </w:r>
      <w:proofErr w:type="spellStart"/>
      <w:r>
        <w:rPr>
          <w:szCs w:val="20"/>
        </w:rPr>
        <w:t>Assaypuffer</w:t>
      </w:r>
      <w:proofErr w:type="spellEnd"/>
      <w:r>
        <w:rPr>
          <w:szCs w:val="20"/>
        </w:rPr>
        <w:t xml:space="preserve"> vorlegen</w:t>
      </w:r>
    </w:p>
    <w:p>
      <w:pPr>
        <w:spacing w:after="0"/>
        <w:rPr>
          <w:szCs w:val="20"/>
        </w:rPr>
      </w:pPr>
      <w:r>
        <w:rPr>
          <w:szCs w:val="20"/>
        </w:rPr>
        <w:t>Mit Mehrkanalpipette jeweils nach Layout 25 µl in nächste Spalte transferieren und mischen</w:t>
      </w:r>
    </w:p>
    <w:p>
      <w:pPr>
        <w:spacing w:after="0"/>
        <w:rPr>
          <w:szCs w:val="20"/>
        </w:rPr>
      </w:pPr>
      <w:r>
        <w:rPr>
          <w:szCs w:val="20"/>
        </w:rPr>
        <w:t>Von A -&gt; B -&gt; C</w:t>
      </w:r>
    </w:p>
    <w:p>
      <w:pPr>
        <w:spacing w:after="0"/>
        <w:rPr>
          <w:szCs w:val="20"/>
        </w:rPr>
      </w:pPr>
      <w:r>
        <w:rPr>
          <w:szCs w:val="20"/>
        </w:rPr>
        <w:t>Von D -&gt; E -&gt; F</w:t>
      </w:r>
    </w:p>
    <w:p>
      <w:pPr>
        <w:spacing w:after="0"/>
        <w:rPr>
          <w:szCs w:val="20"/>
        </w:rPr>
      </w:pPr>
    </w:p>
    <w:p>
      <w:pPr>
        <w:spacing w:after="0"/>
        <w:rPr>
          <w:szCs w:val="20"/>
        </w:rPr>
      </w:pPr>
    </w:p>
    <w:p>
      <w:pPr>
        <w:spacing w:after="0"/>
        <w:rPr>
          <w:b/>
          <w:szCs w:val="20"/>
        </w:rPr>
      </w:pPr>
      <w:proofErr w:type="spellStart"/>
      <w:r>
        <w:rPr>
          <w:b/>
          <w:szCs w:val="20"/>
        </w:rPr>
        <w:t>Bead-Mixes</w:t>
      </w:r>
      <w:proofErr w:type="spellEnd"/>
    </w:p>
    <w:p>
      <w:pPr>
        <w:spacing w:after="0"/>
      </w:pPr>
      <w:r>
        <w:t xml:space="preserve">Kommentar: die </w:t>
      </w:r>
      <w:proofErr w:type="spellStart"/>
      <w:r>
        <w:t>Beads</w:t>
      </w:r>
      <w:proofErr w:type="spellEnd"/>
      <w:r>
        <w:t xml:space="preserve"> welche von Rebecca Surtees gekoppelt wurden sind vermutlich noch nicht in der Konzentration eingestellt, sie sind etwas höher konzentriert als die auf 2000 </w:t>
      </w:r>
      <w:proofErr w:type="spellStart"/>
      <w:r>
        <w:t>Beads</w:t>
      </w:r>
      <w:proofErr w:type="spellEnd"/>
      <w:r>
        <w:t xml:space="preserve">/µl eingestellten. Vermutlich sind sie noch in den 500 µl au dem Kopplungsprotokoll. </w:t>
      </w:r>
    </w:p>
    <w:p>
      <w:pPr>
        <w:spacing w:after="0"/>
        <w:rPr>
          <w:szCs w:val="20"/>
        </w:rPr>
      </w:pPr>
      <w:proofErr w:type="spellStart"/>
      <w:r>
        <w:rPr>
          <w:szCs w:val="20"/>
        </w:rPr>
        <w:t>Beads</w:t>
      </w:r>
      <w:proofErr w:type="spellEnd"/>
      <w:r>
        <w:rPr>
          <w:szCs w:val="20"/>
        </w:rPr>
        <w:t xml:space="preserve"> #48 und #67 jeweils die Kopplung mit 20 µg Protein verwenden (es wurden verschiedene Proteinmengen gekoppelt). </w:t>
      </w:r>
    </w:p>
    <w:p>
      <w:pPr>
        <w:spacing w:after="0"/>
        <w:rPr>
          <w:szCs w:val="20"/>
        </w:rPr>
      </w:pPr>
    </w:p>
    <w:p>
      <w:pPr>
        <w:spacing w:after="0"/>
        <w:rPr>
          <w:szCs w:val="20"/>
        </w:rPr>
      </w:pPr>
      <w:r>
        <w:rPr>
          <w:szCs w:val="20"/>
        </w:rPr>
        <w:t>Ansatz für 34 Well, also für 37 Wells ansetzen:</w:t>
      </w:r>
    </w:p>
    <w:p>
      <w:pPr>
        <w:pStyle w:val="Listenabsatz"/>
        <w:numPr>
          <w:ilvl w:val="0"/>
          <w:numId w:val="2"/>
        </w:numPr>
        <w:spacing w:after="0"/>
        <w:rPr>
          <w:szCs w:val="20"/>
        </w:rPr>
      </w:pPr>
      <w:r>
        <w:rPr>
          <w:szCs w:val="20"/>
        </w:rPr>
        <w:t xml:space="preserve">1850 µL ansetzen -&gt; je ID 1:100 bei 2000 </w:t>
      </w:r>
      <w:proofErr w:type="spellStart"/>
      <w:r>
        <w:rPr>
          <w:szCs w:val="20"/>
        </w:rPr>
        <w:t>Beads</w:t>
      </w:r>
      <w:proofErr w:type="spellEnd"/>
      <w:r>
        <w:rPr>
          <w:szCs w:val="20"/>
        </w:rPr>
        <w:t xml:space="preserve"> je µL</w:t>
      </w:r>
    </w:p>
    <w:p>
      <w:pPr>
        <w:pStyle w:val="Listenabsatz"/>
        <w:numPr>
          <w:ilvl w:val="1"/>
          <w:numId w:val="2"/>
        </w:numPr>
        <w:spacing w:after="0"/>
        <w:rPr>
          <w:szCs w:val="20"/>
        </w:rPr>
      </w:pPr>
      <w:r>
        <w:rPr>
          <w:szCs w:val="20"/>
        </w:rPr>
        <w:t xml:space="preserve">18,5 µL je </w:t>
      </w:r>
      <w:proofErr w:type="spellStart"/>
      <w:r>
        <w:rPr>
          <w:szCs w:val="20"/>
        </w:rPr>
        <w:t>Beadregion</w:t>
      </w:r>
      <w:proofErr w:type="spellEnd"/>
      <w:r>
        <w:rPr>
          <w:szCs w:val="20"/>
        </w:rPr>
        <w:t xml:space="preserve"> = 18 * 18,5 = 333 µL (alle </w:t>
      </w:r>
      <w:proofErr w:type="spellStart"/>
      <w:r>
        <w:rPr>
          <w:szCs w:val="20"/>
        </w:rPr>
        <w:t>Bead</w:t>
      </w:r>
      <w:proofErr w:type="spellEnd"/>
      <w:r>
        <w:rPr>
          <w:szCs w:val="20"/>
        </w:rPr>
        <w:t>-Regionen gleich)</w:t>
      </w:r>
    </w:p>
    <w:p>
      <w:pPr>
        <w:pStyle w:val="Listenabsatz"/>
        <w:numPr>
          <w:ilvl w:val="1"/>
          <w:numId w:val="2"/>
        </w:numPr>
        <w:spacing w:after="0"/>
        <w:rPr>
          <w:szCs w:val="20"/>
        </w:rPr>
      </w:pPr>
      <w:r>
        <w:rPr>
          <w:szCs w:val="20"/>
        </w:rPr>
        <w:t xml:space="preserve">1517 µL </w:t>
      </w:r>
      <w:proofErr w:type="spellStart"/>
      <w:r>
        <w:rPr>
          <w:szCs w:val="20"/>
        </w:rPr>
        <w:t>Assaypuffer</w:t>
      </w:r>
      <w:proofErr w:type="spellEnd"/>
    </w:p>
    <w:p>
      <w:pPr>
        <w:spacing w:after="0"/>
        <w:rPr>
          <w:szCs w:val="20"/>
        </w:rPr>
      </w:pPr>
    </w:p>
    <w:p>
      <w:pPr>
        <w:spacing w:after="0"/>
        <w:rPr>
          <w:b/>
          <w:szCs w:val="20"/>
        </w:rPr>
      </w:pPr>
    </w:p>
    <w:p>
      <w:pPr>
        <w:spacing w:after="0"/>
        <w:rPr>
          <w:b/>
        </w:rPr>
      </w:pPr>
      <w:r>
        <w:rPr>
          <w:b/>
        </w:rPr>
        <w:t>Detektionsantikörper</w:t>
      </w:r>
    </w:p>
    <w:tbl>
      <w:tblPr>
        <w:tblW w:w="5088" w:type="pct"/>
        <w:tblCellMar>
          <w:left w:w="70" w:type="dxa"/>
          <w:right w:w="70" w:type="dxa"/>
        </w:tblCellMar>
        <w:tblLook w:val="04A0" w:firstRow="1" w:lastRow="0" w:firstColumn="1" w:lastColumn="0" w:noHBand="0" w:noVBand="1"/>
      </w:tblPr>
      <w:tblGrid>
        <w:gridCol w:w="347"/>
        <w:gridCol w:w="2346"/>
        <w:gridCol w:w="1274"/>
        <w:gridCol w:w="1418"/>
        <w:gridCol w:w="990"/>
        <w:gridCol w:w="2846"/>
      </w:tblGrid>
      <w:tr>
        <w:trPr>
          <w:trHeight w:val="284"/>
        </w:trPr>
        <w:tc>
          <w:tcPr>
            <w:tcW w:w="188" w:type="pct"/>
            <w:tcBorders>
              <w:top w:val="single" w:sz="4" w:space="0" w:color="auto"/>
              <w:left w:val="single" w:sz="4" w:space="0" w:color="auto"/>
              <w:bottom w:val="single" w:sz="4" w:space="0" w:color="auto"/>
              <w:right w:val="single" w:sz="4" w:space="0" w:color="auto"/>
            </w:tcBorders>
            <w:shd w:val="clear" w:color="000000" w:fill="D9D9D9"/>
            <w:vAlign w:val="center"/>
            <w:hideMark/>
          </w:tcPr>
          <w:p>
            <w:pPr>
              <w:spacing w:after="0" w:line="240" w:lineRule="auto"/>
              <w:rPr>
                <w:rFonts w:ascii="Calibri" w:eastAsia="Times New Roman" w:hAnsi="Calibri" w:cs="Calibri"/>
                <w:b/>
                <w:bCs/>
                <w:color w:val="000000"/>
                <w:szCs w:val="20"/>
                <w:lang w:eastAsia="de-DE"/>
              </w:rPr>
            </w:pPr>
            <w:proofErr w:type="spellStart"/>
            <w:r>
              <w:rPr>
                <w:rFonts w:ascii="Calibri" w:eastAsia="Times New Roman" w:hAnsi="Calibri" w:cs="Calibri"/>
                <w:b/>
                <w:bCs/>
                <w:color w:val="000000"/>
                <w:szCs w:val="20"/>
                <w:lang w:eastAsia="de-DE"/>
              </w:rPr>
              <w:t>Nr</w:t>
            </w:r>
            <w:proofErr w:type="spellEnd"/>
          </w:p>
        </w:tc>
        <w:tc>
          <w:tcPr>
            <w:tcW w:w="1272" w:type="pct"/>
            <w:tcBorders>
              <w:top w:val="single" w:sz="4" w:space="0" w:color="auto"/>
              <w:left w:val="nil"/>
              <w:bottom w:val="single" w:sz="4" w:space="0" w:color="auto"/>
              <w:right w:val="single" w:sz="4" w:space="0" w:color="auto"/>
            </w:tcBorders>
            <w:shd w:val="clear" w:color="000000" w:fill="D9D9D9"/>
          </w:tcPr>
          <w:p>
            <w:pPr>
              <w:spacing w:after="0" w:line="240" w:lineRule="auto"/>
              <w:rPr>
                <w:rFonts w:ascii="Calibri" w:eastAsia="Times New Roman" w:hAnsi="Calibri" w:cs="Calibri"/>
                <w:b/>
                <w:bCs/>
                <w:color w:val="000000"/>
                <w:szCs w:val="20"/>
                <w:lang w:eastAsia="de-DE"/>
              </w:rPr>
            </w:pPr>
            <w:r>
              <w:rPr>
                <w:rFonts w:ascii="Calibri" w:eastAsia="Times New Roman" w:hAnsi="Calibri" w:cs="Calibri"/>
                <w:b/>
                <w:bCs/>
                <w:color w:val="000000"/>
                <w:szCs w:val="20"/>
                <w:lang w:eastAsia="de-DE"/>
              </w:rPr>
              <w:t>Nachweisantikörper</w:t>
            </w:r>
          </w:p>
        </w:tc>
        <w:tc>
          <w:tcPr>
            <w:tcW w:w="691" w:type="pct"/>
            <w:tcBorders>
              <w:top w:val="single" w:sz="4" w:space="0" w:color="auto"/>
              <w:left w:val="nil"/>
              <w:bottom w:val="single" w:sz="4" w:space="0" w:color="auto"/>
              <w:right w:val="single" w:sz="4" w:space="0" w:color="auto"/>
            </w:tcBorders>
            <w:shd w:val="clear" w:color="000000" w:fill="D9D9D9"/>
          </w:tcPr>
          <w:p>
            <w:pPr>
              <w:spacing w:after="0" w:line="240" w:lineRule="auto"/>
              <w:rPr>
                <w:rFonts w:ascii="Calibri" w:eastAsia="Times New Roman" w:hAnsi="Calibri" w:cs="Calibri"/>
                <w:b/>
                <w:bCs/>
                <w:color w:val="000000"/>
                <w:szCs w:val="20"/>
                <w:lang w:eastAsia="de-DE"/>
              </w:rPr>
            </w:pPr>
            <w:r>
              <w:rPr>
                <w:rFonts w:ascii="Calibri" w:eastAsia="Times New Roman" w:hAnsi="Calibri" w:cs="Calibri"/>
                <w:b/>
                <w:bCs/>
                <w:color w:val="000000"/>
                <w:szCs w:val="20"/>
                <w:lang w:eastAsia="de-DE"/>
              </w:rPr>
              <w:t>Lot</w:t>
            </w:r>
          </w:p>
        </w:tc>
        <w:tc>
          <w:tcPr>
            <w:tcW w:w="769" w:type="pct"/>
            <w:tcBorders>
              <w:top w:val="single" w:sz="4" w:space="0" w:color="auto"/>
              <w:left w:val="single" w:sz="4" w:space="0" w:color="auto"/>
              <w:bottom w:val="single" w:sz="4" w:space="0" w:color="auto"/>
              <w:right w:val="single" w:sz="4" w:space="0" w:color="auto"/>
            </w:tcBorders>
            <w:shd w:val="clear" w:color="000000" w:fill="D9D9D9"/>
          </w:tcPr>
          <w:p>
            <w:pPr>
              <w:spacing w:after="0" w:line="240" w:lineRule="auto"/>
              <w:rPr>
                <w:rFonts w:ascii="Calibri" w:eastAsia="Times New Roman" w:hAnsi="Calibri" w:cs="Calibri"/>
                <w:b/>
                <w:bCs/>
                <w:color w:val="000000"/>
                <w:szCs w:val="20"/>
                <w:lang w:eastAsia="de-DE"/>
              </w:rPr>
            </w:pPr>
            <w:r>
              <w:rPr>
                <w:rFonts w:ascii="Calibri" w:eastAsia="Times New Roman" w:hAnsi="Calibri" w:cs="Calibri"/>
                <w:b/>
                <w:bCs/>
                <w:color w:val="000000"/>
                <w:szCs w:val="20"/>
                <w:lang w:eastAsia="de-DE"/>
              </w:rPr>
              <w:t>Konzentration</w:t>
            </w:r>
          </w:p>
        </w:tc>
        <w:tc>
          <w:tcPr>
            <w:tcW w:w="537" w:type="pct"/>
            <w:tcBorders>
              <w:top w:val="single" w:sz="4" w:space="0" w:color="auto"/>
              <w:left w:val="single" w:sz="4" w:space="0" w:color="auto"/>
              <w:bottom w:val="single" w:sz="4" w:space="0" w:color="auto"/>
              <w:right w:val="single" w:sz="4" w:space="0" w:color="auto"/>
            </w:tcBorders>
            <w:shd w:val="clear" w:color="000000" w:fill="D9D9D9"/>
          </w:tcPr>
          <w:p>
            <w:pPr>
              <w:spacing w:after="0" w:line="240" w:lineRule="auto"/>
              <w:rPr>
                <w:rFonts w:ascii="Calibri" w:eastAsia="Times New Roman" w:hAnsi="Calibri" w:cs="Calibri"/>
                <w:b/>
                <w:bCs/>
                <w:color w:val="000000"/>
                <w:szCs w:val="20"/>
                <w:lang w:eastAsia="de-DE"/>
              </w:rPr>
            </w:pPr>
            <w:r>
              <w:rPr>
                <w:rFonts w:ascii="Calibri" w:eastAsia="Times New Roman" w:hAnsi="Calibri" w:cs="Calibri"/>
                <w:b/>
                <w:bCs/>
                <w:color w:val="000000"/>
                <w:szCs w:val="20"/>
                <w:lang w:eastAsia="de-DE"/>
              </w:rPr>
              <w:t>Einsatz im Assay</w:t>
            </w:r>
          </w:p>
        </w:tc>
        <w:tc>
          <w:tcPr>
            <w:tcW w:w="1543" w:type="pct"/>
            <w:tcBorders>
              <w:top w:val="single" w:sz="4" w:space="0" w:color="auto"/>
              <w:left w:val="single" w:sz="4" w:space="0" w:color="auto"/>
              <w:bottom w:val="single" w:sz="4" w:space="0" w:color="auto"/>
              <w:right w:val="single" w:sz="4" w:space="0" w:color="auto"/>
            </w:tcBorders>
            <w:shd w:val="clear" w:color="000000" w:fill="D9D9D9"/>
          </w:tcPr>
          <w:p>
            <w:pPr>
              <w:spacing w:after="0" w:line="240" w:lineRule="auto"/>
              <w:rPr>
                <w:rFonts w:ascii="Calibri" w:eastAsia="Times New Roman" w:hAnsi="Calibri" w:cs="Calibri"/>
                <w:b/>
                <w:bCs/>
                <w:color w:val="000000"/>
                <w:szCs w:val="20"/>
                <w:lang w:eastAsia="de-DE"/>
              </w:rPr>
            </w:pPr>
            <w:r>
              <w:rPr>
                <w:rFonts w:ascii="Calibri" w:eastAsia="Times New Roman" w:hAnsi="Calibri" w:cs="Calibri"/>
                <w:b/>
                <w:bCs/>
                <w:color w:val="000000"/>
                <w:szCs w:val="20"/>
                <w:lang w:eastAsia="de-DE"/>
              </w:rPr>
              <w:t>Lagerort</w:t>
            </w:r>
          </w:p>
        </w:tc>
      </w:tr>
      <w:tr>
        <w:trPr>
          <w:trHeight w:val="612"/>
        </w:trPr>
        <w:tc>
          <w:tcPr>
            <w:tcW w:w="188" w:type="pct"/>
            <w:tcBorders>
              <w:top w:val="nil"/>
              <w:left w:val="single" w:sz="4" w:space="0" w:color="auto"/>
              <w:bottom w:val="single" w:sz="4" w:space="0" w:color="auto"/>
              <w:right w:val="single" w:sz="4" w:space="0" w:color="auto"/>
            </w:tcBorders>
            <w:shd w:val="clear" w:color="auto" w:fill="auto"/>
            <w:vAlign w:val="center"/>
          </w:tcPr>
          <w:p>
            <w:pPr>
              <w:rPr>
                <w:rFonts w:cstheme="minorHAnsi"/>
                <w:b/>
                <w:szCs w:val="20"/>
                <w:lang w:eastAsia="de-DE"/>
              </w:rPr>
            </w:pPr>
            <w:r>
              <w:rPr>
                <w:rFonts w:cstheme="minorHAnsi"/>
                <w:b/>
                <w:szCs w:val="20"/>
                <w:lang w:eastAsia="de-DE"/>
              </w:rPr>
              <w:t>1</w:t>
            </w:r>
          </w:p>
        </w:tc>
        <w:tc>
          <w:tcPr>
            <w:tcW w:w="1272" w:type="pct"/>
            <w:tcBorders>
              <w:top w:val="nil"/>
              <w:left w:val="nil"/>
              <w:bottom w:val="single" w:sz="4" w:space="0" w:color="auto"/>
              <w:right w:val="single" w:sz="4" w:space="0" w:color="auto"/>
            </w:tcBorders>
          </w:tcPr>
          <w:p>
            <w:pPr>
              <w:rPr>
                <w:rFonts w:cstheme="minorHAnsi"/>
                <w:szCs w:val="20"/>
                <w:lang w:val="en-US" w:eastAsia="de-DE"/>
              </w:rPr>
            </w:pPr>
            <w:r>
              <w:rPr>
                <w:rFonts w:cstheme="minorHAnsi"/>
                <w:szCs w:val="20"/>
                <w:lang w:val="en-US" w:eastAsia="de-DE"/>
              </w:rPr>
              <w:t>Goat Anti-Human IgG PE</w:t>
            </w:r>
          </w:p>
        </w:tc>
        <w:tc>
          <w:tcPr>
            <w:tcW w:w="691" w:type="pct"/>
            <w:tcBorders>
              <w:top w:val="single" w:sz="4" w:space="0" w:color="auto"/>
              <w:left w:val="nil"/>
              <w:bottom w:val="single" w:sz="4" w:space="0" w:color="auto"/>
              <w:right w:val="single" w:sz="4" w:space="0" w:color="auto"/>
            </w:tcBorders>
          </w:tcPr>
          <w:p>
            <w:pPr>
              <w:rPr>
                <w:rFonts w:cstheme="minorHAnsi"/>
                <w:szCs w:val="20"/>
                <w:lang w:eastAsia="de-DE"/>
              </w:rPr>
            </w:pPr>
            <w:r>
              <w:rPr>
                <w:rFonts w:cstheme="minorHAnsi"/>
                <w:szCs w:val="20"/>
                <w:lang w:eastAsia="de-DE"/>
              </w:rPr>
              <w:t>141758</w:t>
            </w:r>
          </w:p>
        </w:tc>
        <w:tc>
          <w:tcPr>
            <w:tcW w:w="769" w:type="pct"/>
            <w:tcBorders>
              <w:top w:val="nil"/>
              <w:left w:val="single" w:sz="4" w:space="0" w:color="auto"/>
              <w:bottom w:val="single" w:sz="4" w:space="0" w:color="auto"/>
              <w:right w:val="single" w:sz="4" w:space="0" w:color="auto"/>
            </w:tcBorders>
          </w:tcPr>
          <w:p>
            <w:pPr>
              <w:rPr>
                <w:rFonts w:cstheme="minorHAnsi"/>
                <w:szCs w:val="20"/>
                <w:lang w:eastAsia="de-DE"/>
              </w:rPr>
            </w:pPr>
            <w:r>
              <w:rPr>
                <w:rFonts w:cstheme="minorHAnsi"/>
                <w:szCs w:val="20"/>
                <w:lang w:eastAsia="de-DE"/>
              </w:rPr>
              <w:t>0,5 mg/</w:t>
            </w:r>
            <w:proofErr w:type="spellStart"/>
            <w:r>
              <w:rPr>
                <w:rFonts w:cstheme="minorHAnsi"/>
                <w:szCs w:val="20"/>
                <w:lang w:eastAsia="de-DE"/>
              </w:rPr>
              <w:t>mL</w:t>
            </w:r>
            <w:proofErr w:type="spellEnd"/>
          </w:p>
        </w:tc>
        <w:tc>
          <w:tcPr>
            <w:tcW w:w="537" w:type="pct"/>
            <w:tcBorders>
              <w:top w:val="nil"/>
              <w:left w:val="single" w:sz="4" w:space="0" w:color="auto"/>
              <w:bottom w:val="single" w:sz="4" w:space="0" w:color="auto"/>
              <w:right w:val="single" w:sz="4" w:space="0" w:color="auto"/>
            </w:tcBorders>
          </w:tcPr>
          <w:p>
            <w:pPr>
              <w:rPr>
                <w:rFonts w:cstheme="minorHAnsi"/>
                <w:szCs w:val="20"/>
                <w:lang w:eastAsia="de-DE"/>
              </w:rPr>
            </w:pPr>
            <w:r>
              <w:rPr>
                <w:rFonts w:cstheme="minorHAnsi"/>
                <w:szCs w:val="20"/>
                <w:lang w:eastAsia="de-DE"/>
              </w:rPr>
              <w:t>1:500</w:t>
            </w:r>
          </w:p>
        </w:tc>
        <w:tc>
          <w:tcPr>
            <w:tcW w:w="1543" w:type="pct"/>
            <w:tcBorders>
              <w:top w:val="nil"/>
              <w:left w:val="single" w:sz="4" w:space="0" w:color="auto"/>
              <w:bottom w:val="single" w:sz="4" w:space="0" w:color="auto"/>
              <w:right w:val="single" w:sz="4" w:space="0" w:color="auto"/>
            </w:tcBorders>
          </w:tcPr>
          <w:p>
            <w:pPr>
              <w:rPr>
                <w:rFonts w:cstheme="minorHAnsi"/>
                <w:szCs w:val="20"/>
                <w:lang w:eastAsia="de-DE"/>
              </w:rPr>
            </w:pPr>
            <w:r>
              <w:rPr>
                <w:rFonts w:cstheme="minorHAnsi"/>
                <w:szCs w:val="20"/>
                <w:lang w:eastAsia="de-DE"/>
              </w:rPr>
              <w:t>ZBS3-KS5 Fach 2 Box 233</w:t>
            </w:r>
          </w:p>
        </w:tc>
      </w:tr>
    </w:tbl>
    <w:p>
      <w:pPr>
        <w:spacing w:after="0"/>
        <w:rPr>
          <w:szCs w:val="20"/>
        </w:rPr>
      </w:pPr>
      <w:r>
        <w:rPr>
          <w:szCs w:val="20"/>
        </w:rPr>
        <w:t>Benötigtes Volumen je Detektionsantikörper</w:t>
      </w:r>
    </w:p>
    <w:p>
      <w:pPr>
        <w:pStyle w:val="Listenabsatz"/>
        <w:numPr>
          <w:ilvl w:val="0"/>
          <w:numId w:val="5"/>
        </w:numPr>
        <w:spacing w:after="0"/>
        <w:rPr>
          <w:szCs w:val="20"/>
        </w:rPr>
      </w:pPr>
      <w:r>
        <w:rPr>
          <w:szCs w:val="20"/>
        </w:rPr>
        <w:t xml:space="preserve">Anti-Human </w:t>
      </w:r>
      <w:proofErr w:type="spellStart"/>
      <w:r>
        <w:rPr>
          <w:szCs w:val="20"/>
        </w:rPr>
        <w:t>IgG</w:t>
      </w:r>
      <w:proofErr w:type="spellEnd"/>
      <w:r>
        <w:rPr>
          <w:szCs w:val="20"/>
        </w:rPr>
        <w:t xml:space="preserve"> PE 4 Wells je 100 µL benötigt, also 3400 µL, also 4000 µL ansetzen, 1:500 Verdünnung</w:t>
      </w:r>
    </w:p>
    <w:p>
      <w:pPr>
        <w:pStyle w:val="Listenabsatz"/>
        <w:numPr>
          <w:ilvl w:val="1"/>
          <w:numId w:val="5"/>
        </w:numPr>
        <w:spacing w:after="0"/>
        <w:rPr>
          <w:szCs w:val="20"/>
        </w:rPr>
      </w:pPr>
      <w:r>
        <w:rPr>
          <w:szCs w:val="20"/>
        </w:rPr>
        <w:t xml:space="preserve">8 µL Antikörper + 4000 µL </w:t>
      </w:r>
      <w:proofErr w:type="spellStart"/>
      <w:r>
        <w:rPr>
          <w:szCs w:val="20"/>
        </w:rPr>
        <w:t>Assaypuffer</w:t>
      </w:r>
      <w:proofErr w:type="spellEnd"/>
    </w:p>
    <w:p>
      <w:pPr>
        <w:spacing w:after="0"/>
        <w:rPr>
          <w:szCs w:val="20"/>
        </w:rPr>
      </w:pPr>
    </w:p>
    <w:sectPr>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roofErr w:type="spellStart"/>
    <w:r>
      <w:t>Pox</w:t>
    </w:r>
    <w:proofErr w:type="spellEnd"/>
    <w:r>
      <w:t xml:space="preserve"> 11 Kopplungskontrolle </w:t>
    </w:r>
    <w:proofErr w:type="spellStart"/>
    <w:r>
      <w:t>Pox</w:t>
    </w:r>
    <w:proofErr w:type="spellEnd"/>
    <w:r>
      <w:t>-Multiplex Versuch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365B"/>
    <w:multiLevelType w:val="hybridMultilevel"/>
    <w:tmpl w:val="AA7E49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20246"/>
    <w:multiLevelType w:val="hybridMultilevel"/>
    <w:tmpl w:val="5ECE72C0"/>
    <w:lvl w:ilvl="0" w:tplc="44224F8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5703C0"/>
    <w:multiLevelType w:val="hybridMultilevel"/>
    <w:tmpl w:val="81EA6D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2562A9"/>
    <w:multiLevelType w:val="hybridMultilevel"/>
    <w:tmpl w:val="8A42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572DE5"/>
    <w:multiLevelType w:val="hybridMultilevel"/>
    <w:tmpl w:val="DD06C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F482B-207F-4FB6-9A5D-967C07B6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pPr>
    <w:rPr>
      <w:rFonts w:asciiTheme="minorHAnsi" w:hAnsiTheme="minorHAnsi"/>
    </w:rPr>
  </w:style>
  <w:style w:type="paragraph" w:styleId="berschrift4">
    <w:name w:val="heading 4"/>
    <w:basedOn w:val="Standard"/>
    <w:next w:val="Standard"/>
    <w:link w:val="berschrift4Zchn"/>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line="240" w:lineRule="auto"/>
    </w:pPr>
  </w:style>
  <w:style w:type="character" w:customStyle="1" w:styleId="FuzeileZchn">
    <w:name w:val="Fußzeile Zchn"/>
    <w:basedOn w:val="Absatz-Standardschriftart"/>
    <w:link w:val="Fuzeile"/>
    <w:uiPriority w:val="99"/>
  </w:style>
  <w:style w:type="paragraph" w:styleId="KeinLeerraum">
    <w:name w:val="No Spacing"/>
    <w:uiPriority w:val="1"/>
    <w:qFormat/>
    <w:pPr>
      <w:spacing w:line="240" w:lineRule="auto"/>
    </w:pPr>
    <w:rPr>
      <w:rFonts w:asciiTheme="minorHAnsi" w:hAnsiTheme="minorHAnsi"/>
      <w:sz w:val="22"/>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
      <w:iCs/>
      <w:color w:val="4472C4" w:themeColor="accent1"/>
      <w:sz w:val="22"/>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rFonts w:asciiTheme="minorHAnsi" w:hAnsiTheme="minorHAnsi"/>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heme="minorHAnsi" w:hAnsiTheme="minorHAnsi"/>
      <w:b/>
      <w:bCs/>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2297">
      <w:bodyDiv w:val="1"/>
      <w:marLeft w:val="0"/>
      <w:marRight w:val="0"/>
      <w:marTop w:val="0"/>
      <w:marBottom w:val="0"/>
      <w:divBdr>
        <w:top w:val="none" w:sz="0" w:space="0" w:color="auto"/>
        <w:left w:val="none" w:sz="0" w:space="0" w:color="auto"/>
        <w:bottom w:val="none" w:sz="0" w:space="0" w:color="auto"/>
        <w:right w:val="none" w:sz="0" w:space="0" w:color="auto"/>
      </w:divBdr>
    </w:div>
    <w:div w:id="296104983">
      <w:bodyDiv w:val="1"/>
      <w:marLeft w:val="0"/>
      <w:marRight w:val="0"/>
      <w:marTop w:val="0"/>
      <w:marBottom w:val="0"/>
      <w:divBdr>
        <w:top w:val="none" w:sz="0" w:space="0" w:color="auto"/>
        <w:left w:val="none" w:sz="0" w:space="0" w:color="auto"/>
        <w:bottom w:val="none" w:sz="0" w:space="0" w:color="auto"/>
        <w:right w:val="none" w:sz="0" w:space="0" w:color="auto"/>
      </w:divBdr>
    </w:div>
    <w:div w:id="399329838">
      <w:bodyDiv w:val="1"/>
      <w:marLeft w:val="0"/>
      <w:marRight w:val="0"/>
      <w:marTop w:val="0"/>
      <w:marBottom w:val="0"/>
      <w:divBdr>
        <w:top w:val="none" w:sz="0" w:space="0" w:color="auto"/>
        <w:left w:val="none" w:sz="0" w:space="0" w:color="auto"/>
        <w:bottom w:val="none" w:sz="0" w:space="0" w:color="auto"/>
        <w:right w:val="none" w:sz="0" w:space="0" w:color="auto"/>
      </w:divBdr>
    </w:div>
    <w:div w:id="446244452">
      <w:bodyDiv w:val="1"/>
      <w:marLeft w:val="0"/>
      <w:marRight w:val="0"/>
      <w:marTop w:val="0"/>
      <w:marBottom w:val="0"/>
      <w:divBdr>
        <w:top w:val="none" w:sz="0" w:space="0" w:color="auto"/>
        <w:left w:val="none" w:sz="0" w:space="0" w:color="auto"/>
        <w:bottom w:val="none" w:sz="0" w:space="0" w:color="auto"/>
        <w:right w:val="none" w:sz="0" w:space="0" w:color="auto"/>
      </w:divBdr>
    </w:div>
    <w:div w:id="613096606">
      <w:bodyDiv w:val="1"/>
      <w:marLeft w:val="0"/>
      <w:marRight w:val="0"/>
      <w:marTop w:val="0"/>
      <w:marBottom w:val="0"/>
      <w:divBdr>
        <w:top w:val="none" w:sz="0" w:space="0" w:color="auto"/>
        <w:left w:val="none" w:sz="0" w:space="0" w:color="auto"/>
        <w:bottom w:val="none" w:sz="0" w:space="0" w:color="auto"/>
        <w:right w:val="none" w:sz="0" w:space="0" w:color="auto"/>
      </w:divBdr>
    </w:div>
    <w:div w:id="1346593893">
      <w:bodyDiv w:val="1"/>
      <w:marLeft w:val="0"/>
      <w:marRight w:val="0"/>
      <w:marTop w:val="0"/>
      <w:marBottom w:val="0"/>
      <w:divBdr>
        <w:top w:val="none" w:sz="0" w:space="0" w:color="auto"/>
        <w:left w:val="none" w:sz="0" w:space="0" w:color="auto"/>
        <w:bottom w:val="none" w:sz="0" w:space="0" w:color="auto"/>
        <w:right w:val="none" w:sz="0" w:space="0" w:color="auto"/>
      </w:divBdr>
    </w:div>
    <w:div w:id="1379475891">
      <w:bodyDiv w:val="1"/>
      <w:marLeft w:val="0"/>
      <w:marRight w:val="0"/>
      <w:marTop w:val="0"/>
      <w:marBottom w:val="0"/>
      <w:divBdr>
        <w:top w:val="none" w:sz="0" w:space="0" w:color="auto"/>
        <w:left w:val="none" w:sz="0" w:space="0" w:color="auto"/>
        <w:bottom w:val="none" w:sz="0" w:space="0" w:color="auto"/>
        <w:right w:val="none" w:sz="0" w:space="0" w:color="auto"/>
      </w:divBdr>
    </w:div>
    <w:div w:id="1481462863">
      <w:bodyDiv w:val="1"/>
      <w:marLeft w:val="0"/>
      <w:marRight w:val="0"/>
      <w:marTop w:val="0"/>
      <w:marBottom w:val="0"/>
      <w:divBdr>
        <w:top w:val="none" w:sz="0" w:space="0" w:color="auto"/>
        <w:left w:val="none" w:sz="0" w:space="0" w:color="auto"/>
        <w:bottom w:val="none" w:sz="0" w:space="0" w:color="auto"/>
        <w:right w:val="none" w:sz="0" w:space="0" w:color="auto"/>
      </w:divBdr>
    </w:div>
    <w:div w:id="1643656733">
      <w:bodyDiv w:val="1"/>
      <w:marLeft w:val="0"/>
      <w:marRight w:val="0"/>
      <w:marTop w:val="0"/>
      <w:marBottom w:val="0"/>
      <w:divBdr>
        <w:top w:val="none" w:sz="0" w:space="0" w:color="auto"/>
        <w:left w:val="none" w:sz="0" w:space="0" w:color="auto"/>
        <w:bottom w:val="none" w:sz="0" w:space="0" w:color="auto"/>
        <w:right w:val="none" w:sz="0" w:space="0" w:color="auto"/>
      </w:divBdr>
    </w:div>
    <w:div w:id="1798185774">
      <w:bodyDiv w:val="1"/>
      <w:marLeft w:val="0"/>
      <w:marRight w:val="0"/>
      <w:marTop w:val="0"/>
      <w:marBottom w:val="0"/>
      <w:divBdr>
        <w:top w:val="none" w:sz="0" w:space="0" w:color="auto"/>
        <w:left w:val="none" w:sz="0" w:space="0" w:color="auto"/>
        <w:bottom w:val="none" w:sz="0" w:space="0" w:color="auto"/>
        <w:right w:val="none" w:sz="0" w:space="0" w:color="auto"/>
      </w:divBdr>
    </w:div>
    <w:div w:id="1892765068">
      <w:bodyDiv w:val="1"/>
      <w:marLeft w:val="0"/>
      <w:marRight w:val="0"/>
      <w:marTop w:val="0"/>
      <w:marBottom w:val="0"/>
      <w:divBdr>
        <w:top w:val="none" w:sz="0" w:space="0" w:color="auto"/>
        <w:left w:val="none" w:sz="0" w:space="0" w:color="auto"/>
        <w:bottom w:val="none" w:sz="0" w:space="0" w:color="auto"/>
        <w:right w:val="none" w:sz="0" w:space="0" w:color="auto"/>
      </w:divBdr>
    </w:div>
    <w:div w:id="20429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Treindl, Fridolin</dc:creator>
  <cp:keywords/>
  <dc:description/>
  <cp:lastModifiedBy>Treindl, Fridolin</cp:lastModifiedBy>
  <cp:revision>4</cp:revision>
  <cp:lastPrinted>2022-10-07T08:01:00Z</cp:lastPrinted>
  <dcterms:created xsi:type="dcterms:W3CDTF">2022-10-07T07:48:00Z</dcterms:created>
  <dcterms:modified xsi:type="dcterms:W3CDTF">2022-10-10T09:23:00Z</dcterms:modified>
</cp:coreProperties>
</file>