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</w:pPr>
      <w:r>
        <w:t>Versuchsplanung: 01.11.2022</w:t>
      </w:r>
    </w:p>
    <w:p>
      <w:pPr>
        <w:spacing w:after="0"/>
      </w:pPr>
      <w:r>
        <w:t xml:space="preserve">Versuchsdurchführung: </w:t>
      </w:r>
    </w:p>
    <w:p>
      <w:pPr>
        <w:spacing w:after="0"/>
      </w:pPr>
      <w:r>
        <w:t xml:space="preserve">Assay: </w:t>
      </w:r>
      <w:proofErr w:type="spellStart"/>
      <w:r>
        <w:t>Pox</w:t>
      </w:r>
      <w:proofErr w:type="spellEnd"/>
      <w:r>
        <w:t>-Multiplex</w:t>
      </w:r>
    </w:p>
    <w:p>
      <w:pPr>
        <w:spacing w:after="0"/>
      </w:pPr>
      <w:r>
        <w:t>Operatoren: JL</w:t>
      </w:r>
    </w:p>
    <w:p>
      <w:pPr>
        <w:spacing w:after="0"/>
      </w:pPr>
    </w:p>
    <w:p>
      <w:pPr>
        <w:spacing w:after="0"/>
      </w:pPr>
      <w:r>
        <w:rPr>
          <w:b/>
          <w:sz w:val="28"/>
        </w:rPr>
        <w:t>Kopplungskontrolle der rekombinanten Pockenvirusproteine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Hintergrund: </w:t>
      </w:r>
    </w:p>
    <w:p>
      <w:pPr>
        <w:spacing w:after="0"/>
      </w:pPr>
      <w:r>
        <w:t xml:space="preserve">In Experiment </w:t>
      </w:r>
      <w:proofErr w:type="spellStart"/>
      <w:r>
        <w:t>Pox</w:t>
      </w:r>
      <w:proofErr w:type="spellEnd"/>
      <w:r>
        <w:t xml:space="preserve"> 16 wurden die insgesamt 18 Antigene neu an </w:t>
      </w:r>
      <w:proofErr w:type="spellStart"/>
      <w:r>
        <w:t>Beads</w:t>
      </w:r>
      <w:proofErr w:type="spellEnd"/>
      <w:r>
        <w:t xml:space="preserve"> gekoppelt da die vorherige Charge zur Neige ging. In den bisherigen </w:t>
      </w:r>
      <w:proofErr w:type="spellStart"/>
      <w:r>
        <w:t>Assays</w:t>
      </w:r>
      <w:proofErr w:type="spellEnd"/>
      <w:r>
        <w:t xml:space="preserve"> hat sich herausgestellt, dass die Referenzprobe VIG Antikörper gegen alle Antigene enthält. Daher reicht eine Verdünnungsreihe de VIG für den ersten Kopplungskontroll-Assay aus. Die Beiden Kopplungschargen werden jeweils mit der Verdünnungsreihe vermessen.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Material:</w:t>
      </w:r>
    </w:p>
    <w:p>
      <w:pPr>
        <w:spacing w:after="0"/>
      </w:pPr>
      <w:r>
        <w:t xml:space="preserve">18 </w:t>
      </w:r>
      <w:proofErr w:type="spellStart"/>
      <w:r>
        <w:t>Bead</w:t>
      </w:r>
      <w:proofErr w:type="spellEnd"/>
      <w:r>
        <w:t>-Sets</w:t>
      </w:r>
    </w:p>
    <w:p>
      <w:pPr>
        <w:spacing w:after="0"/>
      </w:pPr>
      <w:r>
        <w:t>Aus Charge 09/22 (erste Kopplung)</w:t>
      </w:r>
    </w:p>
    <w:p>
      <w:pPr>
        <w:spacing w:after="0"/>
      </w:pPr>
      <w:r>
        <w:t xml:space="preserve">Aus </w:t>
      </w:r>
      <w:proofErr w:type="spellStart"/>
      <w:r>
        <w:t xml:space="preserve">der </w:t>
      </w:r>
      <w:proofErr w:type="spellEnd"/>
      <w:r>
        <w:t xml:space="preserve">ersten Charge wurden ein paar (3?) </w:t>
      </w:r>
      <w:proofErr w:type="spellStart"/>
      <w:r>
        <w:t>Bead</w:t>
      </w:r>
      <w:proofErr w:type="spellEnd"/>
      <w:r>
        <w:t xml:space="preserve">-Sets vollständig aufgebraucht und fehlen in diesem Vergleich, die verbliebenen </w:t>
      </w:r>
      <w:proofErr w:type="spellStart"/>
      <w:r>
        <w:t>Bead</w:t>
      </w:r>
      <w:proofErr w:type="spellEnd"/>
      <w:r>
        <w:t>-Sets werden mit der neuen Charge verglichen.</w:t>
      </w:r>
    </w:p>
    <w:p>
      <w:pPr>
        <w:spacing w:after="0"/>
      </w:pPr>
      <w:r>
        <w:t>Aus Charge 10/22 (neue Kopplung).</w:t>
      </w:r>
    </w:p>
    <w:p>
      <w:pPr>
        <w:spacing w:after="0"/>
      </w:pPr>
    </w:p>
    <w:p>
      <w:pPr>
        <w:spacing w:after="0"/>
        <w:rPr>
          <w:b/>
        </w:rPr>
      </w:pPr>
      <w:proofErr w:type="spellStart"/>
      <w:r>
        <w:rPr>
          <w:b/>
        </w:rPr>
        <w:t>Beads</w:t>
      </w:r>
      <w:proofErr w:type="spellEnd"/>
      <w:r>
        <w:rPr>
          <w:b/>
        </w:rPr>
        <w:t>:</w:t>
      </w:r>
    </w:p>
    <w:tbl>
      <w:tblPr>
        <w:tblW w:w="3571" w:type="dxa"/>
        <w:tblInd w:w="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"/>
        <w:gridCol w:w="2835"/>
      </w:tblGrid>
      <w:tr>
        <w:trPr>
          <w:trHeight w:val="284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-region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Bezeichnung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Ziege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anti-Human IgG Fc-Gamma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Humanes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cstheme="minorHAnsi"/>
                <w:szCs w:val="20"/>
                <w:lang w:val="en-US" w:eastAsia="de-DE"/>
              </w:rPr>
              <w:t>Serumalbumin</w:t>
            </w:r>
            <w:proofErr w:type="spellEnd"/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A29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A27L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A35R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A33R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B6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B5R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E8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36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M1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L1R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D8L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H3L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ATI-C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A5L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48</w:t>
            </w:r>
          </w:p>
          <w:p>
            <w:pPr>
              <w:rPr>
                <w:rFonts w:cstheme="minorHAnsi"/>
                <w:b/>
                <w:szCs w:val="20"/>
                <w:lang w:eastAsia="de-D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VACV Lysat (20 µg)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67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Hep2 Lysat (20 µg)</w:t>
            </w:r>
          </w:p>
        </w:tc>
      </w:tr>
    </w:tbl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Bead</w:t>
      </w:r>
      <w:proofErr w:type="spellEnd"/>
      <w:r>
        <w:rPr>
          <w:b/>
        </w:rPr>
        <w:t>-Mixe ansetzen, je für 16 Wells</w:t>
      </w:r>
    </w:p>
    <w:p>
      <w:pPr>
        <w:spacing w:after="0"/>
      </w:pPr>
      <w:r>
        <w:rPr>
          <w:b/>
        </w:rPr>
        <w:t>„Mix Alt“:</w:t>
      </w:r>
      <w:r>
        <w:t xml:space="preserve"> </w:t>
      </w:r>
      <w:proofErr w:type="spellStart"/>
      <w:r>
        <w:t>Beads</w:t>
      </w:r>
      <w:proofErr w:type="spellEnd"/>
      <w:r>
        <w:t xml:space="preserve"> aus erster Kopplung (Charge 09/22)</w:t>
      </w:r>
    </w:p>
    <w:p>
      <w:pPr>
        <w:spacing w:after="0"/>
      </w:pPr>
      <w:r>
        <w:tab/>
        <w:t>765 µl Assay-Puffer</w:t>
      </w:r>
    </w:p>
    <w:p>
      <w:pPr>
        <w:spacing w:after="0"/>
      </w:pPr>
      <w:r>
        <w:tab/>
        <w:t xml:space="preserve">+ von Jeder </w:t>
      </w:r>
      <w:proofErr w:type="spellStart"/>
      <w:r>
        <w:t>Bead</w:t>
      </w:r>
      <w:proofErr w:type="spellEnd"/>
      <w:r>
        <w:t>-ID 9 µl (die leeren von der ersten Charge einfach auslassen)</w:t>
      </w:r>
    </w:p>
    <w:p>
      <w:pPr>
        <w:spacing w:after="0"/>
      </w:pPr>
      <w:r>
        <w:tab/>
      </w:r>
      <w:r>
        <w:tab/>
        <w:t>Bitte notieren welche fehlen (leer sind)</w:t>
      </w:r>
    </w:p>
    <w:p>
      <w:pPr>
        <w:spacing w:after="0"/>
      </w:pPr>
    </w:p>
    <w:p>
      <w:pPr>
        <w:spacing w:after="0"/>
      </w:pPr>
      <w:r>
        <w:rPr>
          <w:b/>
        </w:rPr>
        <w:t>„Mix Neu“:</w:t>
      </w:r>
      <w:r>
        <w:t xml:space="preserve"> </w:t>
      </w:r>
      <w:proofErr w:type="spellStart"/>
      <w:r>
        <w:t>Beads</w:t>
      </w:r>
      <w:proofErr w:type="spellEnd"/>
      <w:r>
        <w:t xml:space="preserve"> aus neuer Kopplung (wird Charge 10/22)</w:t>
      </w:r>
    </w:p>
    <w:p>
      <w:pPr>
        <w:spacing w:after="0"/>
      </w:pPr>
      <w:r>
        <w:tab/>
        <w:t>740 µl Assay-Puffer</w:t>
      </w:r>
    </w:p>
    <w:p>
      <w:pPr>
        <w:spacing w:after="0"/>
      </w:pPr>
      <w:r>
        <w:tab/>
        <w:t xml:space="preserve">+ von Jeder </w:t>
      </w:r>
      <w:proofErr w:type="spellStart"/>
      <w:r>
        <w:t>Bead</w:t>
      </w:r>
      <w:proofErr w:type="spellEnd"/>
      <w:r>
        <w:t>-ID 9 µl (die leeren von der ersten Charge einfach auslassen)</w:t>
      </w:r>
    </w:p>
    <w:p>
      <w:pPr>
        <w:spacing w:after="0"/>
      </w:pPr>
      <w:r>
        <w:tab/>
      </w:r>
      <w:r>
        <w:tab/>
        <w:t>Bitte notieren welche fehlen (leer sind)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lastRenderedPageBreak/>
        <w:t xml:space="preserve">VIG Verdünnungsreihe: in </w:t>
      </w:r>
      <w:proofErr w:type="spellStart"/>
      <w:r>
        <w:rPr>
          <w:b/>
        </w:rPr>
        <w:t>Eppis</w:t>
      </w:r>
      <w:proofErr w:type="spellEnd"/>
      <w:r>
        <w:rPr>
          <w:b/>
        </w:rPr>
        <w:t xml:space="preserve"> Ansetzen</w:t>
      </w:r>
    </w:p>
    <w:tbl>
      <w:tblPr>
        <w:tblW w:w="2400" w:type="dxa"/>
        <w:tblInd w:w="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Probe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Verdünnung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102400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409600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Blank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keine</w:t>
            </w:r>
          </w:p>
        </w:tc>
      </w:tr>
    </w:tbl>
    <w:p>
      <w:pPr>
        <w:spacing w:after="0"/>
      </w:pPr>
    </w:p>
    <w:p>
      <w:pPr>
        <w:spacing w:after="0"/>
        <w:rPr>
          <w:szCs w:val="20"/>
        </w:rPr>
      </w:pPr>
      <w:r>
        <w:rPr>
          <w:b/>
          <w:szCs w:val="20"/>
        </w:rPr>
        <w:t>VIG</w:t>
      </w:r>
      <w:r>
        <w:rPr>
          <w:szCs w:val="20"/>
        </w:rPr>
        <w:t xml:space="preserve"> soll 1:100 als erste Verdünnung (Verdünnung 1:50, final im Assay 1:100) angesetzt werden</w:t>
      </w:r>
    </w:p>
    <w:p>
      <w:pPr>
        <w:spacing w:after="0"/>
        <w:ind w:firstLine="708"/>
        <w:rPr>
          <w:szCs w:val="20"/>
        </w:rPr>
      </w:pPr>
      <w:r>
        <w:rPr>
          <w:b/>
          <w:szCs w:val="20"/>
        </w:rPr>
        <w:t>392 µl Assay-Puffer</w:t>
      </w:r>
    </w:p>
    <w:p>
      <w:pPr>
        <w:spacing w:after="0"/>
        <w:ind w:firstLine="708"/>
        <w:rPr>
          <w:szCs w:val="20"/>
        </w:rPr>
      </w:pPr>
      <w:r>
        <w:rPr>
          <w:b/>
          <w:szCs w:val="20"/>
        </w:rPr>
        <w:t xml:space="preserve">+ 8 µl VIG </w:t>
      </w:r>
    </w:p>
    <w:p>
      <w:pPr>
        <w:spacing w:after="0"/>
        <w:rPr>
          <w:szCs w:val="20"/>
        </w:rPr>
      </w:pPr>
      <w:r>
        <w:rPr>
          <w:szCs w:val="20"/>
        </w:rPr>
        <w:t>Weitere Verdünnungen dann 1:4 Verdünnungen (400 µl ansetzen)</w:t>
      </w:r>
    </w:p>
    <w:p>
      <w:pPr>
        <w:spacing w:after="0"/>
        <w:ind w:firstLine="708"/>
        <w:rPr>
          <w:b/>
          <w:szCs w:val="20"/>
        </w:rPr>
      </w:pPr>
      <w:r>
        <w:rPr>
          <w:b/>
          <w:szCs w:val="20"/>
        </w:rPr>
        <w:t>300 µl Assay-Puffer</w:t>
      </w:r>
    </w:p>
    <w:p>
      <w:pPr>
        <w:spacing w:after="0"/>
        <w:ind w:firstLine="708"/>
        <w:rPr>
          <w:b/>
          <w:szCs w:val="20"/>
        </w:rPr>
      </w:pPr>
      <w:r>
        <w:rPr>
          <w:b/>
          <w:szCs w:val="20"/>
        </w:rPr>
        <w:t>+ 100 µl Vorherige Verdünnung</w:t>
      </w:r>
    </w:p>
    <w:p>
      <w:pPr>
        <w:spacing w:after="0"/>
        <w:rPr>
          <w:szCs w:val="20"/>
        </w:rPr>
      </w:pPr>
      <w:r>
        <w:rPr>
          <w:b/>
          <w:szCs w:val="20"/>
        </w:rPr>
        <w:t>Insgesamt 7 Verdünnungen</w:t>
      </w:r>
      <w:r>
        <w:rPr>
          <w:szCs w:val="20"/>
        </w:rPr>
        <w:t xml:space="preserve"> ansetzen</w:t>
      </w:r>
    </w:p>
    <w:p>
      <w:pPr>
        <w:spacing w:after="0"/>
        <w:rPr>
          <w:lang w:val="en-US"/>
        </w:rPr>
      </w:pPr>
      <w:r>
        <w:rPr>
          <w:lang w:val="en-US"/>
        </w:rPr>
        <w:t>+ Blank (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Assay-Puffer, </w:t>
      </w:r>
      <w:proofErr w:type="spellStart"/>
      <w:r>
        <w:rPr>
          <w:lang w:val="en-US"/>
        </w:rPr>
        <w:t>z.B</w:t>
      </w:r>
      <w:proofErr w:type="spellEnd"/>
      <w:r>
        <w:rPr>
          <w:lang w:val="en-US"/>
        </w:rPr>
        <w:t>. 300 µl)</w:t>
      </w:r>
    </w:p>
    <w:p>
      <w:pPr>
        <w:spacing w:after="0"/>
        <w:rPr>
          <w:lang w:val="en-US"/>
        </w:rPr>
      </w:pPr>
    </w:p>
    <w:p>
      <w:pPr>
        <w:spacing w:after="0"/>
        <w:rPr>
          <w:b/>
          <w:szCs w:val="20"/>
          <w:lang w:val="en-US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Assay-Layout:</w:t>
      </w:r>
    </w:p>
    <w:tbl>
      <w:tblPr>
        <w:tblW w:w="6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960"/>
        <w:gridCol w:w="960"/>
        <w:gridCol w:w="960"/>
        <w:gridCol w:w="960"/>
        <w:gridCol w:w="960"/>
        <w:gridCol w:w="960"/>
      </w:tblGrid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Bead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-Mix "Alt"</w:t>
            </w: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Bead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-Mix "Neu"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6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H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</w:tbl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Durchführung:</w:t>
      </w:r>
    </w:p>
    <w:p>
      <w:pPr>
        <w:spacing w:after="0"/>
        <w:rPr>
          <w:szCs w:val="20"/>
        </w:rPr>
      </w:pPr>
      <w:r>
        <w:rPr>
          <w:szCs w:val="20"/>
        </w:rPr>
        <w:t xml:space="preserve">Nach Layout je Well 50 µl </w:t>
      </w:r>
      <w:proofErr w:type="spellStart"/>
      <w:r>
        <w:rPr>
          <w:szCs w:val="20"/>
        </w:rPr>
        <w:t>Bead</w:t>
      </w:r>
      <w:proofErr w:type="spellEnd"/>
      <w:r>
        <w:rPr>
          <w:szCs w:val="20"/>
        </w:rPr>
        <w:t>-Mix vorlegen</w:t>
      </w:r>
    </w:p>
    <w:p>
      <w:pPr>
        <w:spacing w:after="0"/>
        <w:rPr>
          <w:szCs w:val="20"/>
        </w:rPr>
      </w:pPr>
      <w:r>
        <w:rPr>
          <w:szCs w:val="20"/>
        </w:rPr>
        <w:t>Nach Layout je Well 50 µl der VIG-Verdünnungen zugeben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  <w:r>
        <w:rPr>
          <w:szCs w:val="20"/>
        </w:rPr>
        <w:t>Durchführung wie serologischer Assay</w:t>
      </w:r>
    </w:p>
    <w:p>
      <w:pPr>
        <w:spacing w:after="0"/>
        <w:rPr>
          <w:szCs w:val="20"/>
        </w:rPr>
      </w:pPr>
      <w:r>
        <w:rPr>
          <w:szCs w:val="20"/>
        </w:rPr>
        <w:t xml:space="preserve">Inkubation 1 Stunde bei 750 </w:t>
      </w:r>
      <w:proofErr w:type="spellStart"/>
      <w:r>
        <w:rPr>
          <w:szCs w:val="20"/>
        </w:rPr>
        <w:t>rpm</w:t>
      </w:r>
      <w:proofErr w:type="spellEnd"/>
      <w:r>
        <w:rPr>
          <w:szCs w:val="20"/>
        </w:rPr>
        <w:t>, lichtgeschützt</w:t>
      </w:r>
    </w:p>
    <w:p>
      <w:pPr>
        <w:spacing w:after="0"/>
        <w:rPr>
          <w:szCs w:val="20"/>
        </w:rPr>
      </w:pPr>
      <w:r>
        <w:rPr>
          <w:szCs w:val="20"/>
        </w:rPr>
        <w:t>Waschen mit Programm Beads_3X_FT</w:t>
      </w:r>
    </w:p>
    <w:p>
      <w:pPr>
        <w:spacing w:after="0"/>
        <w:rPr>
          <w:szCs w:val="20"/>
        </w:rPr>
      </w:pPr>
    </w:p>
    <w:tbl>
      <w:tblPr>
        <w:tblW w:w="476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2725"/>
        <w:gridCol w:w="750"/>
        <w:gridCol w:w="1516"/>
        <w:gridCol w:w="1042"/>
        <w:gridCol w:w="2266"/>
      </w:tblGrid>
      <w:tr>
        <w:trPr>
          <w:trHeight w:val="191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Nr</w:t>
            </w:r>
            <w:proofErr w:type="spellEnd"/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Lot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Einsatz im Assay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Lagerort</w:t>
            </w:r>
          </w:p>
        </w:tc>
      </w:tr>
      <w:tr>
        <w:trPr>
          <w:trHeight w:val="413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/>
              <w:rPr>
                <w:rFonts w:cstheme="minorHAnsi"/>
                <w:b/>
                <w:szCs w:val="20"/>
                <w:lang w:eastAsia="de-DE"/>
              </w:rPr>
            </w:pP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val="en-US" w:eastAsia="de-DE"/>
              </w:rPr>
            </w:pPr>
            <w:r>
              <w:rPr>
                <w:lang w:val="en-US" w:eastAsia="de-DE"/>
              </w:rPr>
              <w:t>Goat Anti-Human IgG PE</w:t>
            </w:r>
          </w:p>
          <w:p>
            <w:pPr>
              <w:spacing w:after="0"/>
              <w:rPr>
                <w:lang w:val="en-US" w:eastAsia="de-DE"/>
              </w:rPr>
            </w:pPr>
            <w:r>
              <w:rPr>
                <w:lang w:val="en-US" w:eastAsia="de-DE"/>
              </w:rPr>
              <w:t>Jackson/</w:t>
            </w:r>
            <w:proofErr w:type="spellStart"/>
            <w:r>
              <w:rPr>
                <w:lang w:val="en-US" w:eastAsia="de-DE"/>
              </w:rPr>
              <w:t>Dianova</w:t>
            </w:r>
            <w:proofErr w:type="spellEnd"/>
            <w:r>
              <w:rPr>
                <w:lang w:val="en-US" w:eastAsia="de-DE"/>
              </w:rPr>
              <w:t xml:space="preserve"> 109-115-098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141758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0,5 mg/</w:t>
            </w:r>
            <w:proofErr w:type="spellStart"/>
            <w:r>
              <w:rPr>
                <w:lang w:eastAsia="de-DE"/>
              </w:rPr>
              <w:t>mL</w:t>
            </w:r>
            <w:proofErr w:type="spellEnd"/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1:500</w:t>
            </w:r>
          </w:p>
        </w:tc>
        <w:tc>
          <w:tcPr>
            <w:tcW w:w="1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In Arbeitsbox, weiterer in</w:t>
            </w:r>
          </w:p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ZBS3-KS5 Fach 2 Box 233</w:t>
            </w: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  <w:lang w:val="en-US"/>
        </w:rPr>
      </w:pPr>
      <w:r>
        <w:rPr>
          <w:b/>
          <w:szCs w:val="20"/>
          <w:lang w:val="en-US"/>
        </w:rPr>
        <w:t>Ansatz:</w:t>
      </w:r>
    </w:p>
    <w:p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3600 µl Assay-Puffer</w:t>
      </w:r>
    </w:p>
    <w:p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+ 7,2 µl Anti-Human-PE</w:t>
      </w:r>
    </w:p>
    <w:p>
      <w:pPr>
        <w:spacing w:after="0"/>
        <w:rPr>
          <w:szCs w:val="20"/>
          <w:lang w:val="en-US"/>
        </w:rPr>
      </w:pPr>
      <w:r>
        <w:rPr>
          <w:szCs w:val="20"/>
        </w:rPr>
        <w:t xml:space="preserve">Je Well 100 µl, Inkubation 1 Stunde bei 750 </w:t>
      </w:r>
      <w:proofErr w:type="spellStart"/>
      <w:r>
        <w:rPr>
          <w:szCs w:val="20"/>
        </w:rPr>
        <w:t>rpm</w:t>
      </w:r>
      <w:proofErr w:type="spellEnd"/>
      <w:r>
        <w:rPr>
          <w:szCs w:val="20"/>
        </w:rPr>
        <w:t xml:space="preserve">, Waschen. </w:t>
      </w:r>
      <w:r>
        <w:rPr>
          <w:szCs w:val="20"/>
          <w:lang w:val="en-US"/>
        </w:rPr>
        <w:t xml:space="preserve">Je Well 100 µl Assay-Puffer </w:t>
      </w:r>
      <w:proofErr w:type="spellStart"/>
      <w:r>
        <w:rPr>
          <w:szCs w:val="20"/>
          <w:lang w:val="en-US"/>
        </w:rPr>
        <w:t>für</w:t>
      </w:r>
      <w:proofErr w:type="spellEnd"/>
      <w:r>
        <w:rPr>
          <w:szCs w:val="20"/>
          <w:lang w:val="en-US"/>
        </w:rPr>
        <w:t xml:space="preserve"> Readout</w:t>
      </w:r>
      <w:r>
        <w:rPr>
          <w:szCs w:val="20"/>
          <w:lang w:val="en-US"/>
        </w:rPr>
        <w:br w:type="page"/>
      </w:r>
      <w:r>
        <w:rPr>
          <w:b/>
          <w:sz w:val="28"/>
          <w:szCs w:val="20"/>
          <w:lang w:val="en-US"/>
        </w:rPr>
        <w:lastRenderedPageBreak/>
        <w:t xml:space="preserve">Assay 2: Test </w:t>
      </w:r>
      <w:proofErr w:type="spellStart"/>
      <w:r>
        <w:rPr>
          <w:b/>
          <w:sz w:val="28"/>
          <w:szCs w:val="20"/>
          <w:lang w:val="en-US"/>
        </w:rPr>
        <w:t>für</w:t>
      </w:r>
      <w:proofErr w:type="spellEnd"/>
      <w:r>
        <w:rPr>
          <w:b/>
          <w:sz w:val="28"/>
          <w:szCs w:val="20"/>
          <w:lang w:val="en-US"/>
        </w:rPr>
        <w:t xml:space="preserve"> Anti-His-Tag-</w:t>
      </w:r>
      <w:proofErr w:type="spellStart"/>
      <w:r>
        <w:rPr>
          <w:b/>
          <w:sz w:val="28"/>
          <w:szCs w:val="20"/>
          <w:lang w:val="en-US"/>
        </w:rPr>
        <w:t>Antikörper</w:t>
      </w:r>
      <w:proofErr w:type="spellEnd"/>
    </w:p>
    <w:p>
      <w:pPr>
        <w:spacing w:after="0"/>
        <w:rPr>
          <w:szCs w:val="20"/>
        </w:rPr>
      </w:pPr>
      <w:r>
        <w:rPr>
          <w:szCs w:val="20"/>
        </w:rPr>
        <w:t>Hintergrund: sehr viele unserer rekombinanten Proteine haben einen His-Tag welcher gerne für die Aufreinigung angehängt wird. Dieser kann auch für die Ladungskontrolle verwendet werden.</w:t>
      </w:r>
    </w:p>
    <w:p>
      <w:pPr>
        <w:spacing w:after="0"/>
        <w:rPr>
          <w:szCs w:val="20"/>
        </w:rPr>
      </w:pPr>
      <w:r>
        <w:rPr>
          <w:szCs w:val="20"/>
        </w:rPr>
        <w:t>Die Antigene im Affenpocken-Assay haben alle so einen His-Tag.</w:t>
      </w:r>
    </w:p>
    <w:p>
      <w:pPr>
        <w:spacing w:after="0"/>
        <w:rPr>
          <w:szCs w:val="20"/>
        </w:rPr>
      </w:pPr>
      <w:r>
        <w:rPr>
          <w:szCs w:val="20"/>
        </w:rPr>
        <w:t>Unser bisheriger anti-His-Tag-Antikörper hat bei den Corona-Antigenen nicht gut funktioniert und sehr unterschiedliche Signale für die einzelnen S1- und RBD-Antigene geliefert obwohl diese sehr Ähnlich sind. Wir haben einen neuen Anti-His-Tag Antikörper gekauft welcher in diesem Experiment mit unserem bisherigen verglichen wird.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b/>
        </w:rPr>
      </w:pPr>
      <w:proofErr w:type="spellStart"/>
      <w:r>
        <w:rPr>
          <w:b/>
        </w:rPr>
        <w:t>Beads</w:t>
      </w:r>
      <w:proofErr w:type="spellEnd"/>
      <w:r>
        <w:rPr>
          <w:b/>
        </w:rPr>
        <w:t>: nur neu gekoppelte:</w:t>
      </w:r>
    </w:p>
    <w:tbl>
      <w:tblPr>
        <w:tblW w:w="3571" w:type="dxa"/>
        <w:tblInd w:w="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"/>
        <w:gridCol w:w="2835"/>
      </w:tblGrid>
      <w:tr>
        <w:trPr>
          <w:trHeight w:val="284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-region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Bezeichnung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Ziege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anti-Human IgG Fc-Gamma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Humanes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cstheme="minorHAnsi"/>
                <w:szCs w:val="20"/>
                <w:lang w:val="en-US" w:eastAsia="de-DE"/>
              </w:rPr>
              <w:t>Serumalbumin</w:t>
            </w:r>
            <w:proofErr w:type="spellEnd"/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A29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A27L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A35R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A33R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B6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B5R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E8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36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M1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L1R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D8L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H3L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ATI-C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A5L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48</w:t>
            </w:r>
          </w:p>
          <w:p>
            <w:pPr>
              <w:rPr>
                <w:rFonts w:cstheme="minorHAnsi"/>
                <w:b/>
                <w:szCs w:val="20"/>
                <w:lang w:eastAsia="de-D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VACV Lysat (20 µg)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67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Hep2 Lysat (20 µg)</w:t>
            </w:r>
          </w:p>
        </w:tc>
      </w:tr>
    </w:tbl>
    <w:p>
      <w:pPr>
        <w:spacing w:after="0"/>
        <w:rPr>
          <w:b/>
        </w:rPr>
      </w:pPr>
    </w:p>
    <w:p>
      <w:pPr>
        <w:spacing w:after="0"/>
        <w:rPr>
          <w:b/>
        </w:rPr>
      </w:pPr>
      <w:proofErr w:type="spellStart"/>
      <w:r>
        <w:rPr>
          <w:b/>
        </w:rPr>
        <w:t>Bead</w:t>
      </w:r>
      <w:proofErr w:type="spellEnd"/>
      <w:r>
        <w:rPr>
          <w:b/>
        </w:rPr>
        <w:t>-Mix für 32 Wells (Mit Überschuss Ansatz für 36 Wells)</w:t>
      </w:r>
    </w:p>
    <w:p>
      <w:pPr>
        <w:spacing w:after="0"/>
      </w:pPr>
    </w:p>
    <w:p>
      <w:pPr>
        <w:spacing w:after="0"/>
        <w:rPr>
          <w:lang w:val="en-US"/>
        </w:rPr>
      </w:pPr>
      <w:r>
        <w:rPr>
          <w:b/>
          <w:lang w:val="en-US"/>
        </w:rPr>
        <w:t>1476 µl Assay-Puffer</w:t>
      </w:r>
      <w:r>
        <w:rPr>
          <w:lang w:val="en-US"/>
        </w:rPr>
        <w:t xml:space="preserve"> (2x 738 µl </w:t>
      </w:r>
      <w:proofErr w:type="spellStart"/>
      <w:r>
        <w:rPr>
          <w:lang w:val="en-US"/>
        </w:rPr>
        <w:t>pipettieren</w:t>
      </w:r>
      <w:proofErr w:type="spellEnd"/>
      <w:r>
        <w:rPr>
          <w:lang w:val="en-US"/>
        </w:rPr>
        <w:t>)</w:t>
      </w:r>
    </w:p>
    <w:p>
      <w:pPr>
        <w:spacing w:after="0"/>
      </w:pPr>
      <w:r>
        <w:rPr>
          <w:b/>
        </w:rPr>
        <w:t xml:space="preserve">+ von jeder </w:t>
      </w:r>
      <w:proofErr w:type="spellStart"/>
      <w:r>
        <w:rPr>
          <w:b/>
        </w:rPr>
        <w:t>Bead</w:t>
      </w:r>
      <w:proofErr w:type="spellEnd"/>
      <w:r>
        <w:rPr>
          <w:b/>
        </w:rPr>
        <w:t>-ID 18 µl</w:t>
      </w:r>
      <w:r>
        <w:t xml:space="preserve"> (18x18 µl = 324 µl)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br w:type="page"/>
      </w:r>
    </w:p>
    <w:p>
      <w:pPr>
        <w:spacing w:after="0"/>
        <w:rPr>
          <w:b/>
          <w:szCs w:val="20"/>
        </w:rPr>
      </w:pPr>
      <w:r>
        <w:rPr>
          <w:b/>
          <w:szCs w:val="20"/>
        </w:rPr>
        <w:lastRenderedPageBreak/>
        <w:t>Antikörper:</w:t>
      </w:r>
    </w:p>
    <w:tbl>
      <w:tblPr>
        <w:tblW w:w="10377" w:type="dxa"/>
        <w:tblInd w:w="-8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820"/>
        <w:gridCol w:w="1640"/>
        <w:gridCol w:w="1195"/>
        <w:gridCol w:w="969"/>
        <w:gridCol w:w="1158"/>
        <w:gridCol w:w="1325"/>
        <w:gridCol w:w="1510"/>
      </w:tblGrid>
      <w:tr>
        <w:trPr>
          <w:trHeight w:val="29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Kurz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Hersteller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Produkt#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Lot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Spezies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Lagerort</w:t>
            </w:r>
          </w:p>
        </w:tc>
      </w:tr>
      <w:tr>
        <w:trPr>
          <w:trHeight w:val="2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  <w:lang w:eastAsia="de-DE"/>
              </w:rPr>
              <w:t>H8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 xml:space="preserve">6x His Tag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mAb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 xml:space="preserve"> (H8)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Invitrogen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 xml:space="preserve"> (Pierce)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MA1-21315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TD264974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Maus IgG2b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 mg/ml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TK1, Box 12.06</w:t>
            </w:r>
          </w:p>
        </w:tc>
      </w:tr>
      <w:tr>
        <w:trPr>
          <w:trHeight w:val="2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Cs w:val="20"/>
                <w:lang w:eastAsia="de-DE"/>
              </w:rPr>
              <w:t>Penta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 xml:space="preserve"> His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Invitrogen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P-21315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2507857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Maus IgG1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200 µg/ml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KS5 (97) Box 300</w:t>
            </w: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Der zweite Antikörper (</w:t>
      </w:r>
      <w:proofErr w:type="spellStart"/>
      <w:r>
        <w:rPr>
          <w:b/>
          <w:szCs w:val="20"/>
        </w:rPr>
        <w:t>Penta</w:t>
      </w:r>
      <w:proofErr w:type="spellEnd"/>
      <w:r>
        <w:rPr>
          <w:b/>
          <w:szCs w:val="20"/>
        </w:rPr>
        <w:t>-His) muss noch gelöst und aliquotiert werden.</w:t>
      </w:r>
    </w:p>
    <w:p>
      <w:pPr>
        <w:spacing w:after="0"/>
        <w:rPr>
          <w:szCs w:val="20"/>
        </w:rPr>
      </w:pPr>
      <w:r>
        <w:rPr>
          <w:szCs w:val="20"/>
        </w:rPr>
        <w:t xml:space="preserve">Lösen </w:t>
      </w:r>
      <w:r>
        <w:rPr>
          <w:b/>
          <w:szCs w:val="20"/>
        </w:rPr>
        <w:t>in 500 µl sterilem Wasser</w:t>
      </w:r>
      <w:r>
        <w:rPr>
          <w:szCs w:val="20"/>
        </w:rPr>
        <w:t xml:space="preserve"> (aus Flasche mit Alu-Deckel) unter </w:t>
      </w:r>
      <w:proofErr w:type="spellStart"/>
      <w:r>
        <w:rPr>
          <w:szCs w:val="20"/>
        </w:rPr>
        <w:t>Sterilwerkbank</w:t>
      </w:r>
      <w:proofErr w:type="spellEnd"/>
      <w:r>
        <w:rPr>
          <w:szCs w:val="20"/>
        </w:rPr>
        <w:t>.</w:t>
      </w:r>
    </w:p>
    <w:p>
      <w:pPr>
        <w:spacing w:after="0"/>
        <w:rPr>
          <w:szCs w:val="20"/>
        </w:rPr>
      </w:pPr>
      <w:r>
        <w:rPr>
          <w:szCs w:val="20"/>
        </w:rPr>
        <w:t xml:space="preserve">Anschließend auf </w:t>
      </w:r>
      <w:r>
        <w:rPr>
          <w:b/>
          <w:szCs w:val="20"/>
        </w:rPr>
        <w:t>Taumelroller für 20 Minuten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  <w:r>
        <w:rPr>
          <w:szCs w:val="20"/>
        </w:rPr>
        <w:t xml:space="preserve">Davon </w:t>
      </w:r>
      <w:r>
        <w:rPr>
          <w:b/>
          <w:szCs w:val="20"/>
        </w:rPr>
        <w:t xml:space="preserve">10 </w:t>
      </w:r>
      <w:proofErr w:type="spellStart"/>
      <w:r>
        <w:rPr>
          <w:b/>
          <w:szCs w:val="20"/>
        </w:rPr>
        <w:t>Aliquots</w:t>
      </w:r>
      <w:proofErr w:type="spellEnd"/>
      <w:r>
        <w:rPr>
          <w:b/>
          <w:szCs w:val="20"/>
        </w:rPr>
        <w:t xml:space="preserve"> a 50 µl</w:t>
      </w:r>
      <w:r>
        <w:rPr>
          <w:szCs w:val="20"/>
        </w:rPr>
        <w:t xml:space="preserve"> erstellen.</w:t>
      </w:r>
    </w:p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Antikörper Verdünnungen für Assay:</w:t>
      </w:r>
    </w:p>
    <w:p>
      <w:pPr>
        <w:spacing w:after="0"/>
        <w:rPr>
          <w:szCs w:val="20"/>
        </w:rPr>
      </w:pPr>
      <w:r>
        <w:rPr>
          <w:szCs w:val="20"/>
        </w:rPr>
        <w:t>Erste Verdünnung jeweils auf 2 µg/ml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  <w:r>
        <w:rPr>
          <w:b/>
          <w:szCs w:val="20"/>
        </w:rPr>
        <w:t>H8:</w:t>
      </w:r>
      <w:r>
        <w:rPr>
          <w:szCs w:val="20"/>
        </w:rPr>
        <w:t xml:space="preserve"> </w:t>
      </w:r>
      <w:r>
        <w:rPr>
          <w:szCs w:val="20"/>
        </w:rPr>
        <w:tab/>
        <w:t>499 µl Assay-Puffer</w:t>
      </w:r>
    </w:p>
    <w:p>
      <w:pPr>
        <w:spacing w:after="0"/>
        <w:rPr>
          <w:szCs w:val="20"/>
          <w:lang w:val="en-US"/>
        </w:rPr>
      </w:pPr>
      <w:r>
        <w:rPr>
          <w:szCs w:val="20"/>
        </w:rPr>
        <w:tab/>
      </w:r>
      <w:r>
        <w:rPr>
          <w:szCs w:val="20"/>
          <w:lang w:val="en-US"/>
        </w:rPr>
        <w:t xml:space="preserve">+ 1 µl </w:t>
      </w:r>
      <w:proofErr w:type="spellStart"/>
      <w:r>
        <w:rPr>
          <w:szCs w:val="20"/>
          <w:lang w:val="en-US"/>
        </w:rPr>
        <w:t>Antikörper</w:t>
      </w:r>
      <w:proofErr w:type="spellEnd"/>
      <w:r>
        <w:rPr>
          <w:szCs w:val="20"/>
          <w:lang w:val="en-US"/>
        </w:rPr>
        <w:t xml:space="preserve"> H8</w:t>
      </w:r>
      <w:r>
        <w:rPr>
          <w:szCs w:val="20"/>
          <w:lang w:val="en-US"/>
        </w:rPr>
        <w:tab/>
      </w:r>
    </w:p>
    <w:p>
      <w:pPr>
        <w:spacing w:after="0"/>
        <w:rPr>
          <w:szCs w:val="20"/>
          <w:lang w:val="en-US"/>
        </w:rPr>
      </w:pPr>
      <w:r>
        <w:rPr>
          <w:b/>
          <w:szCs w:val="20"/>
          <w:lang w:val="en-US"/>
        </w:rPr>
        <w:t>Penta:</w:t>
      </w:r>
      <w:r>
        <w:rPr>
          <w:szCs w:val="20"/>
          <w:lang w:val="en-US"/>
        </w:rPr>
        <w:t xml:space="preserve"> </w:t>
      </w:r>
      <w:r>
        <w:rPr>
          <w:szCs w:val="20"/>
          <w:lang w:val="en-US"/>
        </w:rPr>
        <w:tab/>
        <w:t>199 µl Assay-Puffer</w:t>
      </w:r>
    </w:p>
    <w:p>
      <w:pPr>
        <w:spacing w:after="0"/>
        <w:rPr>
          <w:szCs w:val="20"/>
          <w:lang w:val="en-US"/>
        </w:rPr>
      </w:pPr>
      <w:r>
        <w:rPr>
          <w:szCs w:val="20"/>
        </w:rPr>
        <w:tab/>
      </w:r>
      <w:r>
        <w:rPr>
          <w:szCs w:val="20"/>
          <w:lang w:val="en-US"/>
        </w:rPr>
        <w:t xml:space="preserve">+ 1 µl </w:t>
      </w:r>
      <w:proofErr w:type="spellStart"/>
      <w:r>
        <w:rPr>
          <w:szCs w:val="20"/>
          <w:lang w:val="en-US"/>
        </w:rPr>
        <w:t>Antikörper</w:t>
      </w:r>
      <w:proofErr w:type="spellEnd"/>
      <w:r>
        <w:rPr>
          <w:szCs w:val="20"/>
          <w:lang w:val="en-US"/>
        </w:rPr>
        <w:t xml:space="preserve"> Penta-His</w:t>
      </w:r>
      <w:r>
        <w:rPr>
          <w:szCs w:val="20"/>
          <w:lang w:val="en-US"/>
        </w:rPr>
        <w:tab/>
      </w:r>
    </w:p>
    <w:p>
      <w:pPr>
        <w:spacing w:after="0"/>
        <w:rPr>
          <w:szCs w:val="20"/>
          <w:lang w:val="en-US"/>
        </w:rPr>
      </w:pPr>
    </w:p>
    <w:p>
      <w:pPr>
        <w:spacing w:after="0"/>
        <w:rPr>
          <w:szCs w:val="20"/>
        </w:rPr>
      </w:pPr>
      <w:r>
        <w:rPr>
          <w:szCs w:val="20"/>
        </w:rPr>
        <w:t xml:space="preserve">Von jedem der </w:t>
      </w:r>
      <w:r>
        <w:rPr>
          <w:b/>
          <w:szCs w:val="20"/>
        </w:rPr>
        <w:t>beiden Antikörper eine 1:4 Verdünnungsreihe</w:t>
      </w:r>
      <w:r>
        <w:rPr>
          <w:szCs w:val="20"/>
        </w:rPr>
        <w:t xml:space="preserve"> ansetzen:</w:t>
      </w:r>
    </w:p>
    <w:p>
      <w:pPr>
        <w:spacing w:after="0"/>
        <w:rPr>
          <w:szCs w:val="20"/>
        </w:rPr>
      </w:pPr>
      <w:r>
        <w:rPr>
          <w:szCs w:val="20"/>
        </w:rPr>
        <w:t xml:space="preserve">In </w:t>
      </w:r>
      <w:proofErr w:type="spellStart"/>
      <w:r>
        <w:rPr>
          <w:szCs w:val="20"/>
        </w:rPr>
        <w:t>Eppis</w:t>
      </w:r>
      <w:proofErr w:type="spellEnd"/>
      <w:r>
        <w:rPr>
          <w:szCs w:val="20"/>
        </w:rPr>
        <w:t xml:space="preserve"> oder Platte (Achtung: Volumina sind für Assay Platte zu groß, für Deep-Well-Platte sehr klein). </w:t>
      </w:r>
    </w:p>
    <w:p>
      <w:pPr>
        <w:spacing w:after="0"/>
        <w:rPr>
          <w:szCs w:val="20"/>
        </w:rPr>
      </w:pPr>
      <w:r>
        <w:rPr>
          <w:szCs w:val="20"/>
        </w:rPr>
        <w:t xml:space="preserve">-&gt; Besser in </w:t>
      </w:r>
      <w:proofErr w:type="spellStart"/>
      <w:r>
        <w:rPr>
          <w:szCs w:val="20"/>
        </w:rPr>
        <w:t>Eppis</w:t>
      </w:r>
      <w:proofErr w:type="spellEnd"/>
      <w:r>
        <w:rPr>
          <w:szCs w:val="20"/>
        </w:rPr>
        <w:t xml:space="preserve"> ansetzen. </w:t>
      </w:r>
    </w:p>
    <w:p>
      <w:pPr>
        <w:spacing w:after="0"/>
        <w:rPr>
          <w:szCs w:val="20"/>
        </w:rPr>
      </w:pPr>
      <w:r>
        <w:rPr>
          <w:szCs w:val="20"/>
        </w:rPr>
        <w:t xml:space="preserve">Jeweils 150 µl </w:t>
      </w:r>
      <w:proofErr w:type="spellStart"/>
      <w:r>
        <w:rPr>
          <w:szCs w:val="20"/>
        </w:rPr>
        <w:t>Asay</w:t>
      </w:r>
      <w:proofErr w:type="spellEnd"/>
      <w:r>
        <w:rPr>
          <w:szCs w:val="20"/>
        </w:rPr>
        <w:t>-Puffer vorlegen</w:t>
      </w:r>
    </w:p>
    <w:p>
      <w:pPr>
        <w:spacing w:after="0"/>
        <w:rPr>
          <w:szCs w:val="20"/>
        </w:rPr>
      </w:pPr>
      <w:r>
        <w:rPr>
          <w:szCs w:val="20"/>
        </w:rPr>
        <w:t>+ 50 µl von vorheriger Verdünnung</w:t>
      </w:r>
    </w:p>
    <w:p>
      <w:pPr>
        <w:spacing w:after="0"/>
        <w:rPr>
          <w:szCs w:val="20"/>
        </w:rPr>
      </w:pPr>
      <w:r>
        <w:rPr>
          <w:szCs w:val="20"/>
        </w:rPr>
        <w:t>Je 7 Verdünnungsstufen</w:t>
      </w:r>
    </w:p>
    <w:p>
      <w:pPr>
        <w:spacing w:after="0"/>
        <w:rPr>
          <w:szCs w:val="20"/>
        </w:rPr>
      </w:pPr>
      <w:r>
        <w:rPr>
          <w:szCs w:val="20"/>
        </w:rPr>
        <w:t>+ Blank (nur Puffer)</w:t>
      </w:r>
    </w:p>
    <w:p>
      <w:pPr>
        <w:spacing w:after="0"/>
        <w:rPr>
          <w:szCs w:val="20"/>
        </w:rPr>
      </w:pPr>
    </w:p>
    <w:tbl>
      <w:tblPr>
        <w:tblW w:w="84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25"/>
        <w:gridCol w:w="1200"/>
        <w:gridCol w:w="1200"/>
        <w:gridCol w:w="1200"/>
        <w:gridCol w:w="1325"/>
      </w:tblGrid>
      <w:tr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Antikörper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Verdünnung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 [µg/ml]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Antikörper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Verdünnung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 [µg/ml]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H8 - 1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Start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 xml:space="preserve"> - 1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Start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2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H8 - 2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 xml:space="preserve"> - 2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0,5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H8 - 3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 xml:space="preserve"> - 3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0,125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H8 - 4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0,03125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 xml:space="preserve"> - 4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0,03125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H8 - 5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0,00781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 xml:space="preserve"> - 5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0,00781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H8 - 6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1:1024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0,00195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 xml:space="preserve"> - 6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1:1024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0,00195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H8 - 7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1:4096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0,00049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 xml:space="preserve"> - 7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1:4096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0,00049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Blank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Keine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Blank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Keine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0</w:t>
            </w: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Assay-Layout:</w:t>
      </w:r>
    </w:p>
    <w:tbl>
      <w:tblPr>
        <w:tblW w:w="4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754"/>
        <w:gridCol w:w="851"/>
        <w:gridCol w:w="850"/>
        <w:gridCol w:w="851"/>
        <w:gridCol w:w="850"/>
      </w:tblGrid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>Antikörper H8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 xml:space="preserve">Antikörper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>Penta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> </w:t>
            </w:r>
          </w:p>
        </w:tc>
        <w:tc>
          <w:tcPr>
            <w:tcW w:w="7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5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A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B</w:t>
            </w:r>
          </w:p>
        </w:tc>
        <w:tc>
          <w:tcPr>
            <w:tcW w:w="7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C</w:t>
            </w:r>
          </w:p>
        </w:tc>
        <w:tc>
          <w:tcPr>
            <w:tcW w:w="7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D</w:t>
            </w:r>
          </w:p>
        </w:tc>
        <w:tc>
          <w:tcPr>
            <w:tcW w:w="7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E</w:t>
            </w:r>
          </w:p>
        </w:tc>
        <w:tc>
          <w:tcPr>
            <w:tcW w:w="7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F</w:t>
            </w:r>
          </w:p>
        </w:tc>
        <w:tc>
          <w:tcPr>
            <w:tcW w:w="7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G</w:t>
            </w:r>
          </w:p>
        </w:tc>
        <w:tc>
          <w:tcPr>
            <w:tcW w:w="7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H8 - 7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- 7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H</w:t>
            </w:r>
          </w:p>
        </w:tc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Durchführung:</w:t>
      </w:r>
    </w:p>
    <w:p>
      <w:pPr>
        <w:spacing w:after="0"/>
        <w:rPr>
          <w:szCs w:val="20"/>
        </w:rPr>
      </w:pPr>
      <w:r>
        <w:rPr>
          <w:szCs w:val="20"/>
        </w:rPr>
        <w:t xml:space="preserve">Je Well 50 µl </w:t>
      </w:r>
      <w:proofErr w:type="spellStart"/>
      <w:r>
        <w:rPr>
          <w:szCs w:val="20"/>
        </w:rPr>
        <w:t>Bead</w:t>
      </w:r>
      <w:proofErr w:type="spellEnd"/>
      <w:r>
        <w:rPr>
          <w:szCs w:val="20"/>
        </w:rPr>
        <w:t>-Mix vorlegen (4 Spalten)</w:t>
      </w:r>
    </w:p>
    <w:p>
      <w:pPr>
        <w:spacing w:after="0"/>
        <w:rPr>
          <w:szCs w:val="20"/>
        </w:rPr>
      </w:pPr>
      <w:r>
        <w:rPr>
          <w:szCs w:val="20"/>
        </w:rPr>
        <w:t>Je Well 50 µl der Antikörper-Verdünnung nach Layout zugeben.</w:t>
      </w:r>
    </w:p>
    <w:p>
      <w:pPr>
        <w:spacing w:after="0"/>
        <w:rPr>
          <w:szCs w:val="20"/>
        </w:rPr>
      </w:pPr>
      <w:bookmarkStart w:id="0" w:name="_GoBack"/>
      <w:bookmarkEnd w:id="0"/>
    </w:p>
    <w:p>
      <w:pPr>
        <w:spacing w:after="0"/>
        <w:rPr>
          <w:szCs w:val="20"/>
        </w:rPr>
      </w:pPr>
      <w:r>
        <w:rPr>
          <w:szCs w:val="20"/>
        </w:rPr>
        <w:t xml:space="preserve">Inkubation 1 Stunde bei 750 </w:t>
      </w:r>
      <w:proofErr w:type="spellStart"/>
      <w:r>
        <w:rPr>
          <w:szCs w:val="20"/>
        </w:rPr>
        <w:t>rpm</w:t>
      </w:r>
      <w:proofErr w:type="spellEnd"/>
      <w:r>
        <w:rPr>
          <w:szCs w:val="20"/>
        </w:rPr>
        <w:t>, lichtgeschützt</w:t>
      </w:r>
    </w:p>
    <w:p>
      <w:pPr>
        <w:spacing w:after="0"/>
        <w:rPr>
          <w:szCs w:val="20"/>
        </w:rPr>
      </w:pPr>
      <w:r>
        <w:rPr>
          <w:szCs w:val="20"/>
        </w:rPr>
        <w:t>Waschen mit Programm Beads_3X_FT</w:t>
      </w:r>
    </w:p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Sekundär-Antikörper:</w:t>
      </w:r>
    </w:p>
    <w:p>
      <w:pPr>
        <w:spacing w:after="0"/>
        <w:rPr>
          <w:b/>
          <w:szCs w:val="20"/>
        </w:rPr>
      </w:pPr>
      <w:r>
        <w:rPr>
          <w:b/>
          <w:szCs w:val="20"/>
        </w:rPr>
        <w:t>Anti-Mouse-PE</w:t>
      </w:r>
    </w:p>
    <w:tbl>
      <w:tblPr>
        <w:tblW w:w="547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"/>
        <w:gridCol w:w="3051"/>
        <w:gridCol w:w="1274"/>
        <w:gridCol w:w="1417"/>
        <w:gridCol w:w="991"/>
        <w:gridCol w:w="2845"/>
      </w:tblGrid>
      <w:tr>
        <w:trPr>
          <w:trHeight w:val="284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Nr</w:t>
            </w:r>
            <w:proofErr w:type="spellEnd"/>
          </w:p>
        </w:tc>
        <w:tc>
          <w:tcPr>
            <w:tcW w:w="1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Lot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Einsatz im Assay</w:t>
            </w:r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Lagerort</w:t>
            </w:r>
          </w:p>
        </w:tc>
      </w:tr>
      <w:tr>
        <w:trPr>
          <w:trHeight w:val="612"/>
        </w:trPr>
        <w:tc>
          <w:tcPr>
            <w:tcW w:w="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/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val="en-US" w:eastAsia="de-DE"/>
              </w:rPr>
            </w:pPr>
            <w:r>
              <w:rPr>
                <w:lang w:val="en-US" w:eastAsia="de-DE"/>
              </w:rPr>
              <w:t>Goat Anti-Mouse IgG Fc-gamma PE</w:t>
            </w:r>
          </w:p>
          <w:p>
            <w:pPr>
              <w:spacing w:after="0"/>
              <w:rPr>
                <w:lang w:val="en-US" w:eastAsia="de-DE"/>
              </w:rPr>
            </w:pPr>
            <w:r>
              <w:rPr>
                <w:lang w:val="en-US" w:eastAsia="de-DE"/>
              </w:rPr>
              <w:t>Jackson/</w:t>
            </w:r>
            <w:proofErr w:type="spellStart"/>
            <w:r>
              <w:rPr>
                <w:lang w:val="en-US" w:eastAsia="de-DE"/>
              </w:rPr>
              <w:t>Dianova</w:t>
            </w:r>
            <w:proofErr w:type="spellEnd"/>
            <w:r>
              <w:rPr>
                <w:lang w:val="en-US" w:eastAsia="de-DE"/>
              </w:rPr>
              <w:t xml:space="preserve"> 115-116-071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160754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0,5 mg/</w:t>
            </w:r>
            <w:proofErr w:type="spellStart"/>
            <w:r>
              <w:rPr>
                <w:lang w:eastAsia="de-DE"/>
              </w:rPr>
              <w:t>mL</w:t>
            </w:r>
            <w:proofErr w:type="spellEnd"/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1:500</w:t>
            </w:r>
          </w:p>
        </w:tc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In Arbeitsbox, weiterer in</w:t>
            </w:r>
          </w:p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ZBS3-KS5 Fach 2 Box 300</w:t>
            </w: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  <w:lang w:val="en-US"/>
        </w:rPr>
      </w:pPr>
      <w:r>
        <w:rPr>
          <w:b/>
          <w:szCs w:val="20"/>
          <w:lang w:val="en-US"/>
        </w:rPr>
        <w:t>Ansatz:</w:t>
      </w:r>
    </w:p>
    <w:p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3600 µl Assay-Puffer</w:t>
      </w:r>
    </w:p>
    <w:p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+ 7,2 µl Anti-</w:t>
      </w:r>
      <w:proofErr w:type="spellStart"/>
      <w:r>
        <w:rPr>
          <w:szCs w:val="20"/>
          <w:lang w:val="en-US"/>
        </w:rPr>
        <w:t>Moaus</w:t>
      </w:r>
      <w:proofErr w:type="spellEnd"/>
      <w:r>
        <w:rPr>
          <w:szCs w:val="20"/>
          <w:lang w:val="en-US"/>
        </w:rPr>
        <w:t>-PE</w:t>
      </w:r>
    </w:p>
    <w:p>
      <w:pPr>
        <w:spacing w:after="0"/>
        <w:rPr>
          <w:szCs w:val="20"/>
        </w:rPr>
      </w:pPr>
      <w:r>
        <w:rPr>
          <w:szCs w:val="20"/>
        </w:rPr>
        <w:t>Je Well 100 µl</w:t>
      </w:r>
    </w:p>
    <w:p>
      <w:pPr>
        <w:spacing w:after="0"/>
        <w:rPr>
          <w:szCs w:val="20"/>
        </w:rPr>
      </w:pPr>
      <w:r>
        <w:rPr>
          <w:szCs w:val="20"/>
        </w:rPr>
        <w:t>I</w:t>
      </w:r>
      <w:r>
        <w:rPr>
          <w:szCs w:val="20"/>
        </w:rPr>
        <w:t>n</w:t>
      </w:r>
      <w:r>
        <w:rPr>
          <w:szCs w:val="20"/>
        </w:rPr>
        <w:t xml:space="preserve">kubation 1 Stunde bei 750 </w:t>
      </w:r>
      <w:proofErr w:type="spellStart"/>
      <w:r>
        <w:rPr>
          <w:szCs w:val="20"/>
        </w:rPr>
        <w:t>rpm</w:t>
      </w:r>
      <w:proofErr w:type="spellEnd"/>
    </w:p>
    <w:p>
      <w:pPr>
        <w:spacing w:after="0"/>
        <w:rPr>
          <w:szCs w:val="20"/>
        </w:rPr>
      </w:pPr>
      <w:r>
        <w:rPr>
          <w:szCs w:val="20"/>
        </w:rPr>
        <w:t xml:space="preserve">Waschen. </w:t>
      </w:r>
    </w:p>
    <w:p>
      <w:pPr>
        <w:spacing w:after="0"/>
        <w:rPr>
          <w:szCs w:val="20"/>
          <w:lang w:val="en-US"/>
        </w:rPr>
      </w:pPr>
    </w:p>
    <w:p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 xml:space="preserve">Je Well 100 µl Assay-Puffer </w:t>
      </w:r>
      <w:proofErr w:type="spellStart"/>
      <w:r>
        <w:rPr>
          <w:szCs w:val="20"/>
          <w:lang w:val="en-US"/>
        </w:rPr>
        <w:t>für</w:t>
      </w:r>
      <w:proofErr w:type="spellEnd"/>
      <w:r>
        <w:rPr>
          <w:szCs w:val="20"/>
          <w:lang w:val="en-US"/>
        </w:rPr>
        <w:t xml:space="preserve"> Readout</w:t>
      </w:r>
    </w:p>
    <w:sectPr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jc w:val="right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t xml:space="preserve">17 Kopplungskontrolle </w:t>
    </w:r>
    <w:proofErr w:type="spellStart"/>
    <w:r>
      <w:t>Pox</w:t>
    </w:r>
    <w:proofErr w:type="spellEnd"/>
    <w:r>
      <w:t>-Multiplex Vergleich zu vorheriger Charge und Anti-His-Test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65B"/>
    <w:multiLevelType w:val="hybridMultilevel"/>
    <w:tmpl w:val="AA7E4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0246"/>
    <w:multiLevelType w:val="hybridMultilevel"/>
    <w:tmpl w:val="5ECE72C0"/>
    <w:lvl w:ilvl="0" w:tplc="44224F8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3C0"/>
    <w:multiLevelType w:val="hybridMultilevel"/>
    <w:tmpl w:val="81EA6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62A9"/>
    <w:multiLevelType w:val="hybridMultilevel"/>
    <w:tmpl w:val="8A42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2DE5"/>
    <w:multiLevelType w:val="hybridMultilevel"/>
    <w:tmpl w:val="DD06C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F482B-207F-4FB6-9A5D-967C07B6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/>
    </w:pPr>
    <w:rPr>
      <w:rFonts w:asciiTheme="minorHAnsi" w:hAnsiTheme="minorHAns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uiPriority w:val="1"/>
    <w:qFormat/>
    <w:pPr>
      <w:spacing w:line="240" w:lineRule="auto"/>
    </w:pPr>
    <w:rPr>
      <w:rFonts w:asciiTheme="minorHAnsi" w:hAnsiTheme="minorHAnsi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Theme="minorHAnsi" w:hAnsiTheme="minorHAns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Theme="minorHAnsi" w:hAnsiTheme="minorHAnsi"/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Treindl, Fridolin</dc:creator>
  <cp:keywords/>
  <dc:description/>
  <cp:lastModifiedBy>Treindl, Fridolin</cp:lastModifiedBy>
  <cp:revision>3</cp:revision>
  <cp:lastPrinted>2022-10-13T16:31:00Z</cp:lastPrinted>
  <dcterms:created xsi:type="dcterms:W3CDTF">2022-10-31T16:35:00Z</dcterms:created>
  <dcterms:modified xsi:type="dcterms:W3CDTF">2022-10-31T17:44:00Z</dcterms:modified>
</cp:coreProperties>
</file>