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r>
        <w:t>Versuchsplanung: 20.12.2022</w:t>
      </w:r>
    </w:p>
    <w:p>
      <w:pPr>
        <w:spacing w:after="0"/>
      </w:pPr>
      <w:r>
        <w:t xml:space="preserve">Versuchsdurchführung: 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>-Multiplex</w:t>
      </w:r>
    </w:p>
    <w:p>
      <w:pPr>
        <w:spacing w:after="0"/>
      </w:pPr>
      <w:r>
        <w:t>Operatoren: JL</w:t>
      </w:r>
    </w:p>
    <w:p>
      <w:pPr>
        <w:spacing w:after="0"/>
      </w:pPr>
    </w:p>
    <w:p>
      <w:pPr>
        <w:spacing w:after="0"/>
      </w:pPr>
      <w:r>
        <w:rPr>
          <w:b/>
          <w:sz w:val="28"/>
        </w:rPr>
        <w:t>Kopplungskontrolle der rekombinanten Pockenvirusproteine</w:t>
      </w:r>
    </w:p>
    <w:p>
      <w:pPr>
        <w:spacing w:after="0"/>
        <w:rPr>
          <w:b/>
        </w:rPr>
      </w:pPr>
      <w:bookmarkStart w:id="0" w:name="_GoBack"/>
      <w:bookmarkEnd w:id="0"/>
    </w:p>
    <w:p>
      <w:pPr>
        <w:spacing w:after="0"/>
        <w:rPr>
          <w:b/>
        </w:rPr>
      </w:pPr>
      <w:r>
        <w:rPr>
          <w:b/>
        </w:rPr>
        <w:t xml:space="preserve">Hintergrund: </w:t>
      </w:r>
    </w:p>
    <w:p>
      <w:pPr>
        <w:spacing w:after="0"/>
      </w:pPr>
      <w:r>
        <w:t xml:space="preserve">Eine </w:t>
      </w:r>
      <w:proofErr w:type="spellStart"/>
      <w:r>
        <w:t>Bead</w:t>
      </w:r>
      <w:proofErr w:type="spellEnd"/>
      <w:r>
        <w:t>-ID wurde nachgekoppelt. In diesem Assay wird die Kopplung überprüft.</w:t>
      </w:r>
    </w:p>
    <w:p>
      <w:pPr>
        <w:spacing w:after="0"/>
        <w:rPr>
          <w:b/>
        </w:rPr>
      </w:pPr>
    </w:p>
    <w:p>
      <w:pPr>
        <w:spacing w:after="0"/>
        <w:rPr>
          <w:b/>
          <w:lang w:val="en-US"/>
        </w:rPr>
      </w:pPr>
      <w:r>
        <w:rPr>
          <w:b/>
          <w:lang w:val="en-US"/>
        </w:rPr>
        <w:t>Material:</w:t>
      </w:r>
    </w:p>
    <w:p>
      <w:pPr>
        <w:spacing w:after="0"/>
      </w:pPr>
      <w:r>
        <w:t xml:space="preserve">1 </w:t>
      </w:r>
      <w:proofErr w:type="spellStart"/>
      <w:r>
        <w:t>Bead</w:t>
      </w:r>
      <w:proofErr w:type="spellEnd"/>
      <w:r>
        <w:t xml:space="preserve">-Set, nur </w:t>
      </w:r>
      <w:proofErr w:type="spellStart"/>
      <w:r>
        <w:t>Bead</w:t>
      </w:r>
      <w:proofErr w:type="spellEnd"/>
      <w:r>
        <w:t>-ID #52 Mit E8 Antigen</w:t>
      </w:r>
    </w:p>
    <w:p>
      <w:pPr>
        <w:spacing w:after="0"/>
      </w:pPr>
      <w:r>
        <w:t>Aus Charge 10/22 (zweite Kopplung)</w:t>
      </w:r>
    </w:p>
    <w:p>
      <w:pPr>
        <w:spacing w:after="0"/>
      </w:pPr>
      <w:r>
        <w:t>Aus Charge 12/22 (neue Kopplung)</w:t>
      </w:r>
    </w:p>
    <w:p>
      <w:pPr>
        <w:spacing w:after="0"/>
      </w:pPr>
      <w:r>
        <w:t>Aus Charge 12/22</w:t>
      </w:r>
      <w:r>
        <w:t>B</w:t>
      </w:r>
      <w:r>
        <w:t xml:space="preserve"> (</w:t>
      </w:r>
      <w:r>
        <w:t xml:space="preserve">ganz </w:t>
      </w:r>
      <w:r>
        <w:t>neue Kopplung)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Bead</w:t>
      </w:r>
      <w:proofErr w:type="spellEnd"/>
      <w:r>
        <w:rPr>
          <w:b/>
        </w:rPr>
        <w:t>-Mixe ansetzen, je für 16 Wells</w:t>
      </w:r>
    </w:p>
    <w:p>
      <w:pPr>
        <w:spacing w:after="0"/>
        <w:rPr>
          <w:b/>
        </w:rPr>
      </w:pPr>
    </w:p>
    <w:p>
      <w:pPr>
        <w:spacing w:after="0"/>
      </w:pPr>
      <w:r>
        <w:rPr>
          <w:b/>
        </w:rPr>
        <w:t>„Mix 10/22“:</w:t>
      </w:r>
      <w:r>
        <w:t xml:space="preserve"> </w:t>
      </w:r>
      <w:proofErr w:type="spellStart"/>
      <w:r>
        <w:t>Beads</w:t>
      </w:r>
      <w:proofErr w:type="spellEnd"/>
      <w:r>
        <w:t xml:space="preserve"> aus zweiter Kopplung (Charge 10/22)</w:t>
      </w:r>
    </w:p>
    <w:p>
      <w:pPr>
        <w:spacing w:after="0"/>
      </w:pPr>
      <w:r>
        <w:tab/>
        <w:t>495 µl Assay-Puffer</w:t>
      </w:r>
    </w:p>
    <w:p>
      <w:pPr>
        <w:spacing w:after="0"/>
      </w:pPr>
      <w:r>
        <w:tab/>
        <w:t xml:space="preserve">+ 5 µl von </w:t>
      </w:r>
      <w:proofErr w:type="spellStart"/>
      <w:r>
        <w:t>Bead</w:t>
      </w:r>
      <w:proofErr w:type="spellEnd"/>
      <w:r>
        <w:t>-ID #52 E8</w:t>
      </w:r>
    </w:p>
    <w:p>
      <w:pPr>
        <w:spacing w:after="0"/>
      </w:pPr>
    </w:p>
    <w:p>
      <w:pPr>
        <w:spacing w:after="0"/>
      </w:pPr>
      <w:r>
        <w:rPr>
          <w:b/>
        </w:rPr>
        <w:t>„Mix 12/22“:</w:t>
      </w:r>
      <w:r>
        <w:t xml:space="preserve"> </w:t>
      </w:r>
      <w:proofErr w:type="spellStart"/>
      <w:r>
        <w:t>Beads</w:t>
      </w:r>
      <w:proofErr w:type="spellEnd"/>
      <w:r>
        <w:t xml:space="preserve"> aus letzter Kopplung (Charge 12/22)</w:t>
      </w:r>
    </w:p>
    <w:p>
      <w:pPr>
        <w:spacing w:after="0"/>
      </w:pPr>
      <w:r>
        <w:tab/>
        <w:t>495 µl Assay-Puffer</w:t>
      </w:r>
    </w:p>
    <w:p>
      <w:pPr>
        <w:spacing w:after="0"/>
      </w:pPr>
      <w:r>
        <w:tab/>
        <w:t xml:space="preserve">+ 5 µl von </w:t>
      </w:r>
      <w:proofErr w:type="spellStart"/>
      <w:r>
        <w:t>Bead</w:t>
      </w:r>
      <w:proofErr w:type="spellEnd"/>
      <w:r>
        <w:t>-ID #52 E8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„Mix 12/22B“ </w:t>
      </w:r>
      <w:proofErr w:type="spellStart"/>
      <w:r>
        <w:t>Beads</w:t>
      </w:r>
      <w:proofErr w:type="spellEnd"/>
      <w:r>
        <w:t xml:space="preserve"> aus</w:t>
      </w:r>
      <w:r>
        <w:t xml:space="preserve"> ganz neuer</w:t>
      </w:r>
      <w:r>
        <w:t xml:space="preserve"> Kopplung (Charge 12/22</w:t>
      </w:r>
      <w:r>
        <w:t>B</w:t>
      </w:r>
      <w:r>
        <w:t>)</w:t>
      </w:r>
    </w:p>
    <w:p>
      <w:pPr>
        <w:spacing w:after="0"/>
      </w:pPr>
      <w:r>
        <w:tab/>
        <w:t>495 µl Assay-Puffer</w:t>
      </w:r>
    </w:p>
    <w:p>
      <w:pPr>
        <w:spacing w:after="0"/>
      </w:pPr>
      <w:r>
        <w:tab/>
        <w:t xml:space="preserve">+ 5 µl von </w:t>
      </w:r>
      <w:proofErr w:type="spellStart"/>
      <w:r>
        <w:t>Bead</w:t>
      </w:r>
      <w:proofErr w:type="spellEnd"/>
      <w:r>
        <w:t>-ID #52 E8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VIG Verdünnungsreihe: in </w:t>
      </w:r>
      <w:proofErr w:type="spellStart"/>
      <w:r>
        <w:rPr>
          <w:b/>
        </w:rPr>
        <w:t>Eppis</w:t>
      </w:r>
      <w:proofErr w:type="spellEnd"/>
      <w:r>
        <w:rPr>
          <w:b/>
        </w:rPr>
        <w:t xml:space="preserve"> Ansetzen</w:t>
      </w:r>
    </w:p>
    <w:tbl>
      <w:tblPr>
        <w:tblW w:w="2400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Probe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Verdünnung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102400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409600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keine</w:t>
            </w:r>
          </w:p>
        </w:tc>
      </w:tr>
    </w:tbl>
    <w:p>
      <w:pPr>
        <w:spacing w:after="0"/>
      </w:pPr>
    </w:p>
    <w:p>
      <w:pPr>
        <w:spacing w:after="0"/>
        <w:rPr>
          <w:szCs w:val="20"/>
        </w:rPr>
      </w:pPr>
      <w:r>
        <w:rPr>
          <w:b/>
          <w:szCs w:val="20"/>
        </w:rPr>
        <w:t>VIG</w:t>
      </w:r>
      <w:r>
        <w:rPr>
          <w:szCs w:val="20"/>
        </w:rPr>
        <w:t xml:space="preserve"> soll 1:100 als erste Verdünnung (Verdünnung 1:50, final im Assay 1:100) angesetzt werden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>392 µl Assay-Puffer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 xml:space="preserve">+ 8 µl VIG </w:t>
      </w:r>
    </w:p>
    <w:p>
      <w:pPr>
        <w:spacing w:after="0"/>
        <w:rPr>
          <w:szCs w:val="20"/>
        </w:rPr>
      </w:pPr>
      <w:r>
        <w:rPr>
          <w:szCs w:val="20"/>
        </w:rPr>
        <w:t>Weitere Verdünnungen dann 1:4 Verdünnungen (400 µl ansetzen)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300 µl Assay-Puffer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+ 100 µl Vorherige Verdünnung</w:t>
      </w:r>
    </w:p>
    <w:p>
      <w:pPr>
        <w:spacing w:after="0"/>
        <w:rPr>
          <w:szCs w:val="20"/>
        </w:rPr>
      </w:pPr>
      <w:r>
        <w:rPr>
          <w:b/>
          <w:szCs w:val="20"/>
        </w:rPr>
        <w:t>Insgesamt 7 Verdünnungen</w:t>
      </w:r>
      <w:r>
        <w:rPr>
          <w:szCs w:val="20"/>
        </w:rPr>
        <w:t xml:space="preserve"> ansetzen</w:t>
      </w:r>
    </w:p>
    <w:p>
      <w:pPr>
        <w:spacing w:after="0"/>
      </w:pPr>
      <w:r>
        <w:t>+ Blank (nur Assay-Puffer, z.B. 300 µl)</w:t>
      </w:r>
    </w:p>
    <w:p>
      <w:pPr>
        <w:spacing w:after="0"/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Assay-Layout: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362"/>
        <w:gridCol w:w="1134"/>
        <w:gridCol w:w="1104"/>
      </w:tblGrid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Mix 10/22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Mix 12/22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Mix 12/22B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</w:tbl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Durchführung:</w:t>
      </w:r>
    </w:p>
    <w:p>
      <w:pPr>
        <w:spacing w:after="0"/>
        <w:rPr>
          <w:szCs w:val="20"/>
        </w:rPr>
      </w:pPr>
      <w:r>
        <w:rPr>
          <w:szCs w:val="20"/>
        </w:rPr>
        <w:t xml:space="preserve">Nach Layout je Well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-Mix vorlegen</w:t>
      </w:r>
    </w:p>
    <w:p>
      <w:pPr>
        <w:spacing w:after="0"/>
        <w:rPr>
          <w:szCs w:val="20"/>
        </w:rPr>
      </w:pPr>
      <w:r>
        <w:rPr>
          <w:szCs w:val="20"/>
        </w:rPr>
        <w:t>Nach Layout je Well 50 µl der VIG-Verdünnungen zugeben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Durchführung wie serologischer Assay</w:t>
      </w:r>
    </w:p>
    <w:p>
      <w:pPr>
        <w:spacing w:after="0"/>
        <w:rPr>
          <w:szCs w:val="20"/>
        </w:rPr>
      </w:pPr>
      <w:r>
        <w:rPr>
          <w:szCs w:val="20"/>
        </w:rPr>
        <w:t xml:space="preserve">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>, lichtgeschützt</w:t>
      </w:r>
    </w:p>
    <w:p>
      <w:pPr>
        <w:spacing w:after="0"/>
        <w:rPr>
          <w:szCs w:val="20"/>
        </w:rPr>
      </w:pPr>
      <w:r>
        <w:rPr>
          <w:szCs w:val="20"/>
        </w:rPr>
        <w:t>Waschen mit Programm Beads_3X_FT</w:t>
      </w:r>
    </w:p>
    <w:p>
      <w:pPr>
        <w:spacing w:after="0"/>
        <w:rPr>
          <w:szCs w:val="20"/>
        </w:rPr>
      </w:pPr>
    </w:p>
    <w:tbl>
      <w:tblPr>
        <w:tblW w:w="476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2725"/>
        <w:gridCol w:w="750"/>
        <w:gridCol w:w="1516"/>
        <w:gridCol w:w="1042"/>
        <w:gridCol w:w="2266"/>
      </w:tblGrid>
      <w:tr>
        <w:trPr>
          <w:trHeight w:val="191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413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Goat Anti-Human IgG PE</w:t>
            </w:r>
          </w:p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Jackson/</w:t>
            </w:r>
            <w:proofErr w:type="spellStart"/>
            <w:r>
              <w:rPr>
                <w:lang w:val="en-US" w:eastAsia="de-DE"/>
              </w:rPr>
              <w:t>Dianova</w:t>
            </w:r>
            <w:proofErr w:type="spellEnd"/>
            <w:r>
              <w:rPr>
                <w:lang w:val="en-US" w:eastAsia="de-DE"/>
              </w:rPr>
              <w:t xml:space="preserve"> 109-115-098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141758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0,5 mg/</w:t>
            </w:r>
            <w:proofErr w:type="spellStart"/>
            <w:r>
              <w:rPr>
                <w:lang w:eastAsia="de-DE"/>
              </w:rPr>
              <w:t>mL</w:t>
            </w:r>
            <w:proofErr w:type="spellEnd"/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1:500</w:t>
            </w:r>
          </w:p>
        </w:tc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In Arbeitsbox, weiterer in</w:t>
            </w:r>
          </w:p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ZBS3-KS5 Fach 2 Box 233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  <w:lang w:val="en-US"/>
        </w:rPr>
      </w:pPr>
      <w:r>
        <w:rPr>
          <w:b/>
          <w:szCs w:val="20"/>
          <w:lang w:val="en-US"/>
        </w:rPr>
        <w:t>Ansatz: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2700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+ 5,4 µl Anti-Human-PE</w:t>
      </w:r>
    </w:p>
    <w:p>
      <w:pPr>
        <w:spacing w:after="0"/>
        <w:rPr>
          <w:szCs w:val="20"/>
          <w:lang w:val="en-US"/>
        </w:rPr>
      </w:pPr>
      <w:r>
        <w:rPr>
          <w:szCs w:val="20"/>
        </w:rPr>
        <w:t xml:space="preserve">Je Well 100 µl, 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 xml:space="preserve">, Waschen. </w:t>
      </w:r>
      <w:r>
        <w:rPr>
          <w:szCs w:val="20"/>
          <w:lang w:val="en-US"/>
        </w:rPr>
        <w:t xml:space="preserve">Je Well 100 µl Assay-Puffer </w:t>
      </w:r>
      <w:proofErr w:type="spellStart"/>
      <w:r>
        <w:rPr>
          <w:szCs w:val="20"/>
          <w:lang w:val="en-US"/>
        </w:rPr>
        <w:t>für</w:t>
      </w:r>
      <w:proofErr w:type="spellEnd"/>
      <w:r>
        <w:rPr>
          <w:szCs w:val="20"/>
          <w:lang w:val="en-US"/>
        </w:rPr>
        <w:t xml:space="preserve"> Readout</w:t>
      </w:r>
    </w:p>
    <w:p>
      <w:pPr>
        <w:spacing w:after="0"/>
        <w:rPr>
          <w:szCs w:val="20"/>
          <w:lang w:val="en-US"/>
        </w:rPr>
      </w:pPr>
    </w:p>
    <w:p>
      <w:pPr>
        <w:spacing w:after="0"/>
        <w:rPr>
          <w:szCs w:val="20"/>
          <w:lang w:val="en-US"/>
        </w:rPr>
      </w:pP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proofErr w:type="spellStart"/>
    <w:r>
      <w:t>Pox</w:t>
    </w:r>
    <w:proofErr w:type="spellEnd"/>
    <w:r>
      <w:t xml:space="preserve"> 24B Kopplungskontrolle </w:t>
    </w:r>
    <w:proofErr w:type="spellStart"/>
    <w:r>
      <w:t>Pox</w:t>
    </w:r>
    <w:proofErr w:type="spellEnd"/>
    <w:r>
      <w:t xml:space="preserve">-Multiplex Vergleich zu vorheriger Charge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Treindl, Fridolin</dc:creator>
  <cp:keywords/>
  <dc:description/>
  <cp:lastModifiedBy>Treindl, Fridolin</cp:lastModifiedBy>
  <cp:revision>3</cp:revision>
  <cp:lastPrinted>2022-10-13T16:31:00Z</cp:lastPrinted>
  <dcterms:created xsi:type="dcterms:W3CDTF">2022-12-20T17:13:00Z</dcterms:created>
  <dcterms:modified xsi:type="dcterms:W3CDTF">2022-12-20T17:14:00Z</dcterms:modified>
</cp:coreProperties>
</file>