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</w:pPr>
      <w:bookmarkStart w:id="0" w:name="_GoBack"/>
      <w:bookmarkEnd w:id="0"/>
      <w:r>
        <w:t>Versuchsplanung: 12.01.2023</w:t>
      </w:r>
    </w:p>
    <w:p>
      <w:pPr>
        <w:spacing w:after="0"/>
      </w:pPr>
      <w:r>
        <w:t xml:space="preserve">Versuchsdurchführung: </w:t>
      </w:r>
    </w:p>
    <w:p>
      <w:pPr>
        <w:spacing w:after="0"/>
      </w:pPr>
      <w:r>
        <w:t xml:space="preserve">Assay: </w:t>
      </w:r>
      <w:proofErr w:type="spellStart"/>
      <w:r>
        <w:t>Pox</w:t>
      </w:r>
      <w:proofErr w:type="spellEnd"/>
      <w:r>
        <w:t>-Multiplex</w:t>
      </w:r>
    </w:p>
    <w:p>
      <w:pPr>
        <w:spacing w:after="0"/>
      </w:pPr>
      <w:r>
        <w:t>Operatoren: JL</w:t>
      </w:r>
    </w:p>
    <w:p>
      <w:pPr>
        <w:spacing w:after="0"/>
      </w:pPr>
    </w:p>
    <w:p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Beads</w:t>
      </w:r>
      <w:proofErr w:type="spellEnd"/>
      <w:r>
        <w:rPr>
          <w:b/>
          <w:sz w:val="28"/>
        </w:rPr>
        <w:t xml:space="preserve"> einstellen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Achtung: aufgrund des doppelten Kopplungsansatzes werden die </w:t>
      </w:r>
      <w:proofErr w:type="spellStart"/>
      <w:r>
        <w:rPr>
          <w:b/>
        </w:rPr>
        <w:t>Beads</w:t>
      </w:r>
      <w:proofErr w:type="spellEnd"/>
      <w:r>
        <w:rPr>
          <w:b/>
        </w:rPr>
        <w:t xml:space="preserve"> auf 4000 </w:t>
      </w:r>
      <w:proofErr w:type="spellStart"/>
      <w:r>
        <w:rPr>
          <w:b/>
        </w:rPr>
        <w:t>Beads</w:t>
      </w:r>
      <w:proofErr w:type="spellEnd"/>
      <w:r>
        <w:rPr>
          <w:b/>
        </w:rPr>
        <w:t>/µl eingestellt.</w:t>
      </w:r>
    </w:p>
    <w:p>
      <w:pPr>
        <w:spacing w:after="0"/>
        <w:rPr>
          <w:b/>
        </w:rPr>
      </w:pPr>
      <w:r>
        <w:rPr>
          <w:b/>
        </w:rPr>
        <w:t xml:space="preserve">Neu gekoppelte </w:t>
      </w:r>
      <w:proofErr w:type="spellStart"/>
      <w:r>
        <w:rPr>
          <w:b/>
        </w:rPr>
        <w:t>Beads</w:t>
      </w:r>
      <w:proofErr w:type="spellEnd"/>
      <w:r>
        <w:rPr>
          <w:b/>
        </w:rPr>
        <w:t xml:space="preserve"> werden Charge 01/23.</w:t>
      </w:r>
    </w:p>
    <w:p>
      <w:pPr>
        <w:spacing w:after="0"/>
      </w:pPr>
    </w:p>
    <w:p>
      <w:pPr>
        <w:spacing w:after="0"/>
        <w:rPr>
          <w:b/>
        </w:rPr>
      </w:pPr>
      <w:proofErr w:type="spellStart"/>
      <w:r>
        <w:rPr>
          <w:b/>
        </w:rPr>
        <w:t>Beads</w:t>
      </w:r>
      <w:proofErr w:type="spellEnd"/>
      <w:r>
        <w:rPr>
          <w:b/>
        </w:rPr>
        <w:t>:</w:t>
      </w:r>
    </w:p>
    <w:tbl>
      <w:tblPr>
        <w:tblW w:w="3571" w:type="dxa"/>
        <w:tblInd w:w="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"/>
        <w:gridCol w:w="2835"/>
      </w:tblGrid>
      <w:tr>
        <w:trPr>
          <w:trHeight w:val="284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-region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Bezeichnung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Ziege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anti-Human IgG Fc-Gamma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rPr>
                <w:rFonts w:cstheme="minorHAnsi"/>
                <w:szCs w:val="20"/>
                <w:lang w:eastAsia="de-DE"/>
              </w:rPr>
            </w:pPr>
            <w:proofErr w:type="spellStart"/>
            <w:r>
              <w:rPr>
                <w:rFonts w:cstheme="minorHAnsi"/>
                <w:szCs w:val="20"/>
                <w:lang w:val="en-US" w:eastAsia="de-DE"/>
              </w:rPr>
              <w:t>Humanes</w:t>
            </w:r>
            <w:proofErr w:type="spellEnd"/>
            <w:r>
              <w:rPr>
                <w:rFonts w:cstheme="minorHAnsi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cstheme="minorHAnsi"/>
                <w:szCs w:val="20"/>
                <w:lang w:val="en-US" w:eastAsia="de-DE"/>
              </w:rPr>
              <w:t>Serumalbumin</w:t>
            </w:r>
            <w:proofErr w:type="spellEnd"/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A29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A27L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A35R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A33R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B6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B5R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E8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val="en-US" w:eastAsia="de-DE"/>
              </w:rPr>
              <w:t>36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>M1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L1R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D8L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H3L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82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ATI-C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ATI-N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54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A5L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48</w:t>
            </w:r>
          </w:p>
          <w:p>
            <w:pPr>
              <w:rPr>
                <w:rFonts w:cstheme="minorHAnsi"/>
                <w:b/>
                <w:szCs w:val="20"/>
                <w:lang w:eastAsia="de-D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VACV Lysat (20 µg)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67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Hep2 Lysat (20 µg)</w:t>
            </w:r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76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Anti-human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IgM</w:t>
            </w:r>
            <w:proofErr w:type="spellEnd"/>
          </w:p>
        </w:tc>
      </w:tr>
      <w:tr>
        <w:trPr>
          <w:trHeight w:hRule="exact" w:val="27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78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Anti-Human-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IgA</w:t>
            </w:r>
            <w:proofErr w:type="spellEnd"/>
          </w:p>
        </w:tc>
      </w:tr>
    </w:tbl>
    <w:p>
      <w:pPr>
        <w:spacing w:after="0"/>
        <w:rPr>
          <w:b/>
        </w:rPr>
      </w:pPr>
    </w:p>
    <w:p>
      <w:pPr>
        <w:spacing w:after="0"/>
      </w:pPr>
      <w:proofErr w:type="spellStart"/>
      <w:r>
        <w:t>Bead</w:t>
      </w:r>
      <w:proofErr w:type="spellEnd"/>
      <w:r>
        <w:t>-Mix für Count:</w:t>
      </w:r>
    </w:p>
    <w:p>
      <w:pPr>
        <w:spacing w:after="0"/>
      </w:pPr>
      <w:r>
        <w:t>K</w:t>
      </w:r>
      <w:r>
        <w:t>urz zentrifugieren (Spin-Down) damit alle Flüssigkeit unten ist</w:t>
      </w:r>
    </w:p>
    <w:p>
      <w:pPr>
        <w:spacing w:after="0"/>
      </w:pPr>
      <w:r>
        <w:t xml:space="preserve">Gut vortexen (Stärke 10, mindestens 10 Sekunden). </w:t>
      </w:r>
    </w:p>
    <w:p>
      <w:pPr>
        <w:spacing w:after="0"/>
      </w:pPr>
      <w:r>
        <w:t>Unmittelbar vor Pipettieren nochmals vortexen.</w:t>
      </w:r>
    </w:p>
    <w:p>
      <w:pPr>
        <w:spacing w:after="0"/>
      </w:pPr>
      <w:r>
        <w:t xml:space="preserve">Möglichst präzise pipettieren und Pipettenspitze abstreifen. </w:t>
      </w:r>
    </w:p>
    <w:p>
      <w:pPr>
        <w:spacing w:after="0"/>
      </w:pPr>
    </w:p>
    <w:p>
      <w:pPr>
        <w:spacing w:after="0"/>
        <w:rPr>
          <w:b/>
        </w:rPr>
      </w:pPr>
      <w:r>
        <w:tab/>
      </w:r>
      <w:r>
        <w:rPr>
          <w:b/>
        </w:rPr>
        <w:t>690 µl Assay-Puffer</w:t>
      </w:r>
    </w:p>
    <w:p>
      <w:pPr>
        <w:spacing w:after="0"/>
      </w:pPr>
      <w:r>
        <w:rPr>
          <w:b/>
        </w:rPr>
        <w:tab/>
        <w:t xml:space="preserve">+ von jeder </w:t>
      </w:r>
      <w:proofErr w:type="spellStart"/>
      <w:r>
        <w:rPr>
          <w:b/>
        </w:rPr>
        <w:t>Bead</w:t>
      </w:r>
      <w:proofErr w:type="spellEnd"/>
      <w:r>
        <w:rPr>
          <w:b/>
        </w:rPr>
        <w:t>-ID 3 µl</w:t>
      </w:r>
      <w:r>
        <w:t xml:space="preserve"> </w:t>
      </w:r>
      <w:r>
        <w:t>(</w:t>
      </w:r>
      <w:r>
        <w:t xml:space="preserve">insgesamt </w:t>
      </w:r>
      <w:r>
        <w:t xml:space="preserve">20 </w:t>
      </w:r>
      <w:proofErr w:type="spellStart"/>
      <w:r>
        <w:t>Bead</w:t>
      </w:r>
      <w:proofErr w:type="spellEnd"/>
      <w:r>
        <w:t>-IDs)</w:t>
      </w:r>
    </w:p>
    <w:p>
      <w:pPr>
        <w:spacing w:after="0"/>
      </w:pPr>
    </w:p>
    <w:p>
      <w:pPr>
        <w:spacing w:after="0"/>
      </w:pPr>
      <w:r>
        <w:t>Davon auf einer Assay-Platte auf 6 Wells je 100 µl auftragen (z.B. Spalte 1, Wells A1 bis G1)</w:t>
      </w:r>
    </w:p>
    <w:p>
      <w:pPr>
        <w:spacing w:after="0"/>
      </w:pPr>
      <w:r>
        <w:t xml:space="preserve">In </w:t>
      </w:r>
      <w:proofErr w:type="spellStart"/>
      <w:r>
        <w:t>Bioplex</w:t>
      </w:r>
      <w:proofErr w:type="spellEnd"/>
      <w:r>
        <w:t xml:space="preserve"> auslesen mit folgenden Einstellungen:</w:t>
      </w:r>
    </w:p>
    <w:p>
      <w:pPr>
        <w:pStyle w:val="Listenabsatz"/>
        <w:spacing w:after="0"/>
      </w:pPr>
      <w:r>
        <w:t xml:space="preserve">Count: 10‘000 </w:t>
      </w:r>
      <w:proofErr w:type="spellStart"/>
      <w:r>
        <w:t>Beads</w:t>
      </w:r>
      <w:proofErr w:type="spellEnd"/>
      <w:r>
        <w:t xml:space="preserve"> (nicht erreichbare Zahl)</w:t>
      </w:r>
    </w:p>
    <w:p>
      <w:pPr>
        <w:spacing w:after="0"/>
        <w:ind w:firstLine="708"/>
      </w:pPr>
      <w:r>
        <w:t>Time-Out: 60 Sekunden</w:t>
      </w:r>
    </w:p>
    <w:p>
      <w:pPr>
        <w:spacing w:after="0"/>
        <w:ind w:firstLine="708"/>
      </w:pPr>
      <w:r>
        <w:t>Volumen: 50 µl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lastRenderedPageBreak/>
        <w:t xml:space="preserve">Einstellen auf 4000 </w:t>
      </w:r>
      <w:proofErr w:type="spellStart"/>
      <w:r>
        <w:rPr>
          <w:b/>
        </w:rPr>
        <w:t>Beads</w:t>
      </w:r>
      <w:proofErr w:type="spellEnd"/>
      <w:r>
        <w:rPr>
          <w:b/>
        </w:rPr>
        <w:t>/µl</w:t>
      </w:r>
    </w:p>
    <w:p>
      <w:pPr>
        <w:spacing w:after="0"/>
      </w:pPr>
      <w:r>
        <w:t>Berechnen wie hoch die Konzentration ist:</w:t>
      </w:r>
    </w:p>
    <w:p>
      <w:pPr>
        <w:pStyle w:val="Listenabsatz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Beads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µ</m:t>
              </m:r>
              <m: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Mittelwert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*250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Verd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ü</m:t>
                  </m:r>
                  <m:r>
                    <w:rPr>
                      <w:rFonts w:ascii="Cambria Math" w:hAnsi="Cambria Math"/>
                    </w:rPr>
                    <m:t>nnung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 µ</m:t>
              </m:r>
              <m:r>
                <w:rPr>
                  <w:rFonts w:ascii="Cambria Math" w:hAnsi="Cambria Math"/>
                </w:rPr>
                <m:t>l (gemessenes Volumen)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>
      <w:pPr>
        <w:spacing w:after="0" w:line="312" w:lineRule="auto"/>
      </w:pPr>
      <w:r>
        <w:t>Berechnung des benötigten Volumens für gewünschte Konzentration (</w:t>
      </w:r>
      <w:r>
        <w:t>diesmal</w:t>
      </w:r>
      <w:r>
        <w:t xml:space="preserve"> </w:t>
      </w:r>
      <w:r>
        <w:t>4</w:t>
      </w:r>
      <w:r>
        <w:t xml:space="preserve">000 </w:t>
      </w:r>
      <w:proofErr w:type="spellStart"/>
      <w:r>
        <w:t>Beads</w:t>
      </w:r>
      <w:proofErr w:type="spellEnd"/>
      <w:r>
        <w:t>/µl):</w:t>
      </w:r>
    </w:p>
    <w:p>
      <w:pPr>
        <w:ind w:left="2127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HAnsi" w:hAnsiTheme="majorHAnsi"/>
            </w:rPr>
            <m:t xml:space="preserve">Neues Volumen [µl]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gezählte</m:t>
                  </m:r>
                  <m:r>
                    <m:rPr>
                      <m:nor/>
                    </m:rPr>
                    <w:rPr>
                      <w:rFonts w:ascii="Cambria Math" w:hAnsiTheme="majorHAnsi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Beads</m:t>
                  </m:r>
                  <w:proofErr w:type="spellEnd"/>
                </m:num>
                <m:den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µl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Beads</m:t>
                  </m:r>
                </m:num>
                <m:den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µl</m:t>
                  </m:r>
                </m:den>
              </m:f>
            </m:den>
          </m:f>
          <m:r>
            <w:rPr>
              <w:rFonts w:ascii="Cambria Math" w:hAnsi="Cambria Math"/>
            </w:rPr>
            <m:t>×</m:t>
          </m:r>
          <m:r>
            <m:rPr>
              <m:nor/>
            </m:rPr>
            <w:rPr>
              <w:rFonts w:asciiTheme="majorHAnsi" w:hAnsiTheme="majorHAnsi"/>
            </w:rPr>
            <m:t>aktuelles Volumen (500 µl)</m:t>
          </m:r>
        </m:oMath>
      </m:oMathPara>
    </w:p>
    <w:p>
      <w:pPr>
        <w:spacing w:after="0"/>
      </w:pPr>
      <w:r>
        <w:t xml:space="preserve">Einstellen: </w:t>
      </w:r>
    </w:p>
    <w:p>
      <w:pPr>
        <w:spacing w:after="0"/>
      </w:pPr>
      <w:proofErr w:type="spellStart"/>
      <w:r>
        <w:t>Beads</w:t>
      </w:r>
      <w:proofErr w:type="spellEnd"/>
      <w:r>
        <w:t xml:space="preserve"> kurz Zentrifugieren (sehr kurz, nur Spin-Down damit keine Flüssigkeit mehr im Deckel ist)</w:t>
      </w:r>
    </w:p>
    <w:p>
      <w:pPr>
        <w:spacing w:after="0"/>
      </w:pPr>
      <w:proofErr w:type="spellStart"/>
      <w:r>
        <w:t>Beads</w:t>
      </w:r>
      <w:proofErr w:type="spellEnd"/>
      <w:r>
        <w:t xml:space="preserve"> in Magnetständer stellen </w:t>
      </w:r>
    </w:p>
    <w:p>
      <w:pPr>
        <w:spacing w:after="0"/>
      </w:pPr>
      <w:r>
        <w:t>2 Minuten an Magnet sammeln lassen</w:t>
      </w:r>
    </w:p>
    <w:p>
      <w:pPr>
        <w:spacing w:after="0"/>
      </w:pPr>
      <w:r>
        <w:t>Überstand vorsichtig abnehmen</w:t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>Neu berechnetes Volumen an PBS/TBN zugeben</w:t>
      </w:r>
    </w:p>
    <w:p>
      <w:pPr>
        <w:spacing w:after="0"/>
      </w:pPr>
    </w:p>
    <w:p>
      <w:pPr>
        <w:spacing w:after="0"/>
      </w:pPr>
      <w:r>
        <w:t xml:space="preserve">Label anbringen mit Charge 01/23 und Konzentration 4000 </w:t>
      </w:r>
      <w:proofErr w:type="spellStart"/>
      <w:r>
        <w:t>beads</w:t>
      </w:r>
      <w:proofErr w:type="spellEnd"/>
      <w:r>
        <w:t>/µl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sz w:val="28"/>
        </w:rPr>
      </w:pPr>
    </w:p>
    <w:p>
      <w:pPr>
        <w:spacing w:after="0"/>
      </w:pPr>
      <w:r>
        <w:rPr>
          <w:b/>
          <w:sz w:val="28"/>
        </w:rPr>
        <w:t xml:space="preserve">Kopplungskontroll-Assay 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Material:</w:t>
      </w:r>
    </w:p>
    <w:p>
      <w:pPr>
        <w:spacing w:after="0"/>
      </w:pPr>
      <w:r>
        <w:t xml:space="preserve">20 </w:t>
      </w:r>
      <w:proofErr w:type="spellStart"/>
      <w:r>
        <w:t>Bead</w:t>
      </w:r>
      <w:proofErr w:type="spellEnd"/>
      <w:r>
        <w:t>-Sets</w:t>
      </w:r>
    </w:p>
    <w:p>
      <w:pPr>
        <w:spacing w:after="0"/>
      </w:pPr>
      <w:r>
        <w:t xml:space="preserve">Aus Charge 12/22 (Aktuelles </w:t>
      </w:r>
      <w:proofErr w:type="spellStart"/>
      <w:r>
        <w:t>bead</w:t>
      </w:r>
      <w:proofErr w:type="spellEnd"/>
      <w:r>
        <w:t>-Set)</w:t>
      </w:r>
    </w:p>
    <w:p>
      <w:pPr>
        <w:spacing w:after="0"/>
      </w:pPr>
      <w:r>
        <w:t>Aus Charge 01/23 (neue Kopplung).</w:t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 xml:space="preserve">Achtung: unterschiedliche Konzentration der </w:t>
      </w:r>
      <w:proofErr w:type="spellStart"/>
      <w:r>
        <w:rPr>
          <w:b/>
        </w:rPr>
        <w:t>Beads</w:t>
      </w:r>
      <w:proofErr w:type="spellEnd"/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Bead</w:t>
      </w:r>
      <w:proofErr w:type="spellEnd"/>
      <w:r>
        <w:rPr>
          <w:b/>
        </w:rPr>
        <w:t>-Mixe ansetzen, je für 16 Wells</w:t>
      </w:r>
    </w:p>
    <w:p>
      <w:pPr>
        <w:spacing w:after="0"/>
        <w:rPr>
          <w:b/>
        </w:rPr>
      </w:pPr>
    </w:p>
    <w:p>
      <w:pPr>
        <w:spacing w:after="0"/>
      </w:pPr>
      <w:r>
        <w:rPr>
          <w:b/>
        </w:rPr>
        <w:t>Mix „Charge 12/22“:</w:t>
      </w:r>
      <w:r>
        <w:t xml:space="preserve"> </w:t>
      </w:r>
    </w:p>
    <w:p>
      <w:pPr>
        <w:spacing w:after="0"/>
      </w:pPr>
      <w:r>
        <w:tab/>
      </w:r>
      <w:r>
        <w:rPr>
          <w:b/>
        </w:rPr>
        <w:t>720 µl</w:t>
      </w:r>
      <w:r>
        <w:t xml:space="preserve"> Assay-Puffer</w:t>
      </w:r>
    </w:p>
    <w:p>
      <w:pPr>
        <w:spacing w:after="0"/>
      </w:pPr>
      <w:r>
        <w:tab/>
        <w:t xml:space="preserve">+ von Jeder </w:t>
      </w:r>
      <w:proofErr w:type="spellStart"/>
      <w:r>
        <w:t>Bead</w:t>
      </w:r>
      <w:proofErr w:type="spellEnd"/>
      <w:r>
        <w:t xml:space="preserve">-ID </w:t>
      </w:r>
      <w:r>
        <w:rPr>
          <w:b/>
        </w:rPr>
        <w:t>9 µl</w:t>
      </w:r>
      <w:r>
        <w:t xml:space="preserve"> (die leeren von der ersten Charge einfach auslassen)</w:t>
      </w:r>
    </w:p>
    <w:p>
      <w:pPr>
        <w:spacing w:after="0"/>
      </w:pPr>
      <w:r>
        <w:tab/>
      </w:r>
      <w:r>
        <w:tab/>
        <w:t>Bitte notieren welche fehlen (leer sind)</w:t>
      </w:r>
    </w:p>
    <w:p>
      <w:pPr>
        <w:spacing w:after="0"/>
      </w:pPr>
    </w:p>
    <w:p>
      <w:pPr>
        <w:spacing w:after="0"/>
      </w:pPr>
      <w:r>
        <w:rPr>
          <w:b/>
        </w:rPr>
        <w:t>Mix „Charge 01/23“:</w:t>
      </w:r>
      <w:r>
        <w:t xml:space="preserve"> </w:t>
      </w:r>
      <w:proofErr w:type="spellStart"/>
      <w:r>
        <w:t>Beads</w:t>
      </w:r>
      <w:proofErr w:type="spellEnd"/>
      <w:r>
        <w:t xml:space="preserve"> aus neuer Kopplung </w:t>
      </w:r>
    </w:p>
    <w:p>
      <w:pPr>
        <w:spacing w:after="0"/>
      </w:pPr>
      <w:r>
        <w:tab/>
      </w:r>
      <w:r>
        <w:rPr>
          <w:b/>
        </w:rPr>
        <w:t>810 µl</w:t>
      </w:r>
      <w:r>
        <w:t xml:space="preserve"> Assay-Puffer</w:t>
      </w:r>
    </w:p>
    <w:p>
      <w:pPr>
        <w:spacing w:after="0"/>
        <w:rPr>
          <w:b/>
        </w:rPr>
      </w:pPr>
      <w:r>
        <w:tab/>
        <w:t xml:space="preserve">+ von Jeder </w:t>
      </w:r>
      <w:proofErr w:type="spellStart"/>
      <w:r>
        <w:t>Bead</w:t>
      </w:r>
      <w:proofErr w:type="spellEnd"/>
      <w:r>
        <w:t xml:space="preserve">-ID </w:t>
      </w:r>
      <w:r>
        <w:rPr>
          <w:b/>
        </w:rPr>
        <w:t xml:space="preserve">4,5 µl 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lastRenderedPageBreak/>
        <w:t xml:space="preserve">VIG Verdünnungsreihe: in </w:t>
      </w:r>
      <w:proofErr w:type="spellStart"/>
      <w:r>
        <w:rPr>
          <w:b/>
        </w:rPr>
        <w:t>Eppis</w:t>
      </w:r>
      <w:proofErr w:type="spellEnd"/>
      <w:r>
        <w:rPr>
          <w:b/>
        </w:rPr>
        <w:t xml:space="preserve"> Ansetzen</w:t>
      </w:r>
    </w:p>
    <w:tbl>
      <w:tblPr>
        <w:tblW w:w="2400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Probe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Verdünnung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6400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102400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409600</w:t>
            </w:r>
          </w:p>
        </w:tc>
      </w:tr>
      <w:tr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VIG Blank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keine</w:t>
            </w:r>
          </w:p>
        </w:tc>
      </w:tr>
    </w:tbl>
    <w:p>
      <w:pPr>
        <w:spacing w:after="0"/>
      </w:pPr>
    </w:p>
    <w:p>
      <w:pPr>
        <w:spacing w:after="0"/>
        <w:rPr>
          <w:szCs w:val="20"/>
        </w:rPr>
      </w:pPr>
      <w:r>
        <w:rPr>
          <w:b/>
          <w:szCs w:val="20"/>
        </w:rPr>
        <w:t>VIG</w:t>
      </w:r>
      <w:r>
        <w:rPr>
          <w:szCs w:val="20"/>
        </w:rPr>
        <w:t xml:space="preserve"> soll 1:100 als erste Verdünnung (Verdünnung 1:50, final im Assay 1:100) angesetzt werden</w:t>
      </w:r>
    </w:p>
    <w:p>
      <w:pPr>
        <w:spacing w:after="0"/>
        <w:ind w:firstLine="708"/>
        <w:rPr>
          <w:szCs w:val="20"/>
        </w:rPr>
      </w:pPr>
      <w:r>
        <w:rPr>
          <w:b/>
          <w:szCs w:val="20"/>
        </w:rPr>
        <w:t>392 µl Assay-Puffer</w:t>
      </w:r>
    </w:p>
    <w:p>
      <w:pPr>
        <w:spacing w:after="0"/>
        <w:ind w:firstLine="708"/>
        <w:rPr>
          <w:szCs w:val="20"/>
        </w:rPr>
      </w:pPr>
      <w:r>
        <w:rPr>
          <w:b/>
          <w:szCs w:val="20"/>
        </w:rPr>
        <w:t xml:space="preserve">+ 8 µl VIG </w:t>
      </w:r>
    </w:p>
    <w:p>
      <w:pPr>
        <w:spacing w:after="0"/>
        <w:rPr>
          <w:szCs w:val="20"/>
        </w:rPr>
      </w:pPr>
      <w:r>
        <w:rPr>
          <w:szCs w:val="20"/>
        </w:rPr>
        <w:t>Weitere Verdünnungen dann 1:4 Verdünnungen (400 µl ansetzen)</w:t>
      </w:r>
    </w:p>
    <w:p>
      <w:pPr>
        <w:spacing w:after="0"/>
        <w:ind w:firstLine="708"/>
        <w:rPr>
          <w:b/>
          <w:szCs w:val="20"/>
        </w:rPr>
      </w:pPr>
      <w:r>
        <w:rPr>
          <w:b/>
          <w:szCs w:val="20"/>
        </w:rPr>
        <w:t>300 µl Assay-Puffer</w:t>
      </w:r>
    </w:p>
    <w:p>
      <w:pPr>
        <w:spacing w:after="0"/>
        <w:ind w:firstLine="708"/>
        <w:rPr>
          <w:b/>
          <w:szCs w:val="20"/>
        </w:rPr>
      </w:pPr>
      <w:r>
        <w:rPr>
          <w:b/>
          <w:szCs w:val="20"/>
        </w:rPr>
        <w:t>+ 100 µl Vorherige Verdünnung</w:t>
      </w:r>
    </w:p>
    <w:p>
      <w:pPr>
        <w:spacing w:after="0"/>
        <w:rPr>
          <w:szCs w:val="20"/>
        </w:rPr>
      </w:pPr>
      <w:r>
        <w:rPr>
          <w:b/>
          <w:szCs w:val="20"/>
        </w:rPr>
        <w:t>Insgesamt 7 Verdünnungen</w:t>
      </w:r>
      <w:r>
        <w:rPr>
          <w:szCs w:val="20"/>
        </w:rPr>
        <w:t xml:space="preserve"> ansetzen</w:t>
      </w:r>
    </w:p>
    <w:p>
      <w:pPr>
        <w:spacing w:after="0"/>
      </w:pPr>
      <w:r>
        <w:t>+ Blank (nur Assay-Puffer, z.B. 300 µl)</w:t>
      </w:r>
    </w:p>
    <w:p>
      <w:pPr>
        <w:spacing w:after="0"/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Assay-Layout:</w:t>
      </w:r>
    </w:p>
    <w:tbl>
      <w:tblPr>
        <w:tblW w:w="6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960"/>
        <w:gridCol w:w="1070"/>
        <w:gridCol w:w="960"/>
        <w:gridCol w:w="1166"/>
        <w:gridCol w:w="960"/>
        <w:gridCol w:w="960"/>
      </w:tblGrid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3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Mix "Charge 12/22"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 xml:space="preserve">Mix "Charge 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01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/2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3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lang w:eastAsia="de-DE"/>
              </w:rPr>
              <w:t>"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6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107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116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G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H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</w:tbl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Durchführung:</w:t>
      </w:r>
    </w:p>
    <w:p>
      <w:pPr>
        <w:spacing w:after="0"/>
        <w:rPr>
          <w:szCs w:val="20"/>
        </w:rPr>
      </w:pPr>
      <w:r>
        <w:rPr>
          <w:szCs w:val="20"/>
        </w:rPr>
        <w:t xml:space="preserve">Nach Layout je Well 50 µl </w:t>
      </w:r>
      <w:proofErr w:type="spellStart"/>
      <w:r>
        <w:rPr>
          <w:szCs w:val="20"/>
        </w:rPr>
        <w:t>Bead</w:t>
      </w:r>
      <w:proofErr w:type="spellEnd"/>
      <w:r>
        <w:rPr>
          <w:szCs w:val="20"/>
        </w:rPr>
        <w:t>-Mix vorlegen</w:t>
      </w:r>
    </w:p>
    <w:p>
      <w:pPr>
        <w:spacing w:after="0"/>
        <w:rPr>
          <w:szCs w:val="20"/>
        </w:rPr>
      </w:pPr>
      <w:r>
        <w:rPr>
          <w:szCs w:val="20"/>
        </w:rPr>
        <w:t>Nach Layout je Well 50 µl der VIG-Verdünnungen zugeben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szCs w:val="20"/>
        </w:rPr>
        <w:t>Durchführung wie serologischer Assay</w:t>
      </w:r>
    </w:p>
    <w:p>
      <w:pPr>
        <w:spacing w:after="0"/>
        <w:rPr>
          <w:szCs w:val="20"/>
        </w:rPr>
      </w:pPr>
      <w:r>
        <w:rPr>
          <w:szCs w:val="20"/>
        </w:rPr>
        <w:t xml:space="preserve">Inkubation 1 Stunde bei 750 </w:t>
      </w:r>
      <w:proofErr w:type="spellStart"/>
      <w:r>
        <w:rPr>
          <w:szCs w:val="20"/>
        </w:rPr>
        <w:t>rpm</w:t>
      </w:r>
      <w:proofErr w:type="spellEnd"/>
      <w:r>
        <w:rPr>
          <w:szCs w:val="20"/>
        </w:rPr>
        <w:t>, lichtgeschützt</w:t>
      </w:r>
    </w:p>
    <w:p>
      <w:pPr>
        <w:spacing w:after="0"/>
        <w:rPr>
          <w:szCs w:val="20"/>
        </w:rPr>
      </w:pPr>
      <w:r>
        <w:rPr>
          <w:szCs w:val="20"/>
        </w:rPr>
        <w:t>Waschen mit Programm Beads_3X_FT</w:t>
      </w:r>
    </w:p>
    <w:p>
      <w:pPr>
        <w:spacing w:after="0"/>
        <w:rPr>
          <w:szCs w:val="20"/>
        </w:rPr>
      </w:pPr>
    </w:p>
    <w:tbl>
      <w:tblPr>
        <w:tblW w:w="476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2725"/>
        <w:gridCol w:w="750"/>
        <w:gridCol w:w="1516"/>
        <w:gridCol w:w="1042"/>
        <w:gridCol w:w="2266"/>
      </w:tblGrid>
      <w:tr>
        <w:trPr>
          <w:trHeight w:val="191"/>
        </w:trPr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Nr</w:t>
            </w:r>
            <w:proofErr w:type="spellEnd"/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Lot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Einsatz im Assay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Lagerort</w:t>
            </w:r>
          </w:p>
        </w:tc>
      </w:tr>
      <w:tr>
        <w:trPr>
          <w:trHeight w:val="413"/>
        </w:trPr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/>
              <w:rPr>
                <w:rFonts w:cstheme="minorHAnsi"/>
                <w:b/>
                <w:szCs w:val="20"/>
                <w:lang w:eastAsia="de-DE"/>
              </w:rPr>
            </w:pP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val="en-US" w:eastAsia="de-DE"/>
              </w:rPr>
            </w:pPr>
            <w:r>
              <w:rPr>
                <w:lang w:val="en-US" w:eastAsia="de-DE"/>
              </w:rPr>
              <w:t>Goat Anti-Human IgG PE</w:t>
            </w:r>
          </w:p>
          <w:p>
            <w:pPr>
              <w:spacing w:after="0"/>
              <w:rPr>
                <w:lang w:val="en-US" w:eastAsia="de-DE"/>
              </w:rPr>
            </w:pPr>
            <w:r>
              <w:rPr>
                <w:lang w:val="en-US" w:eastAsia="de-DE"/>
              </w:rPr>
              <w:t>Jackson/</w:t>
            </w:r>
            <w:proofErr w:type="spellStart"/>
            <w:r>
              <w:rPr>
                <w:lang w:val="en-US" w:eastAsia="de-DE"/>
              </w:rPr>
              <w:t>Dianova</w:t>
            </w:r>
            <w:proofErr w:type="spellEnd"/>
            <w:r>
              <w:rPr>
                <w:lang w:val="en-US" w:eastAsia="de-DE"/>
              </w:rPr>
              <w:t xml:space="preserve"> 109-115-098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141758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0,5 mg/</w:t>
            </w:r>
            <w:proofErr w:type="spellStart"/>
            <w:r>
              <w:rPr>
                <w:lang w:eastAsia="de-DE"/>
              </w:rPr>
              <w:t>mL</w:t>
            </w:r>
            <w:proofErr w:type="spellEnd"/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1:500</w:t>
            </w:r>
          </w:p>
        </w:tc>
        <w:tc>
          <w:tcPr>
            <w:tcW w:w="1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In Arbeitsbox, weiterer in</w:t>
            </w:r>
          </w:p>
          <w:p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ZBS3-KS5 Fach 2 Box 233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  <w:lang w:val="en-US"/>
        </w:rPr>
      </w:pPr>
      <w:r>
        <w:rPr>
          <w:b/>
          <w:szCs w:val="20"/>
          <w:lang w:val="en-US"/>
        </w:rPr>
        <w:t>Ansatz:</w:t>
      </w: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3600 µl Assay-Puffer</w:t>
      </w:r>
    </w:p>
    <w:p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+ 7,2 µl Anti-Human-PE</w:t>
      </w:r>
    </w:p>
    <w:p>
      <w:pPr>
        <w:spacing w:after="0"/>
        <w:rPr>
          <w:szCs w:val="20"/>
        </w:rPr>
      </w:pPr>
      <w:r>
        <w:rPr>
          <w:szCs w:val="20"/>
        </w:rPr>
        <w:t xml:space="preserve">Je Well 100 µl, Inkubation 1 Stunde bei 750 </w:t>
      </w:r>
      <w:proofErr w:type="spellStart"/>
      <w:r>
        <w:rPr>
          <w:szCs w:val="20"/>
        </w:rPr>
        <w:t>rpm</w:t>
      </w:r>
      <w:proofErr w:type="spellEnd"/>
      <w:r>
        <w:rPr>
          <w:szCs w:val="20"/>
        </w:rPr>
        <w:t xml:space="preserve">, </w:t>
      </w:r>
    </w:p>
    <w:p>
      <w:pPr>
        <w:spacing w:after="0"/>
        <w:rPr>
          <w:szCs w:val="20"/>
          <w:lang w:val="en-US"/>
        </w:rPr>
      </w:pPr>
      <w:r>
        <w:rPr>
          <w:szCs w:val="20"/>
        </w:rPr>
        <w:t xml:space="preserve">Waschen. </w:t>
      </w:r>
      <w:r>
        <w:rPr>
          <w:szCs w:val="20"/>
          <w:lang w:val="en-US"/>
        </w:rPr>
        <w:t xml:space="preserve">Je Well 100 µl Assay-Puffer </w:t>
      </w:r>
      <w:proofErr w:type="spellStart"/>
      <w:r>
        <w:rPr>
          <w:szCs w:val="20"/>
          <w:lang w:val="en-US"/>
        </w:rPr>
        <w:t>für</w:t>
      </w:r>
      <w:proofErr w:type="spellEnd"/>
      <w:r>
        <w:rPr>
          <w:szCs w:val="20"/>
          <w:lang w:val="en-US"/>
        </w:rPr>
        <w:t xml:space="preserve"> Readout</w:t>
      </w:r>
    </w:p>
    <w:sectPr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jc w:val="right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proofErr w:type="spellStart"/>
    <w:r>
      <w:t>Pox</w:t>
    </w:r>
    <w:proofErr w:type="spellEnd"/>
    <w:r>
      <w:t xml:space="preserve"> 27 Kopplungskontrolle </w:t>
    </w:r>
    <w:proofErr w:type="spellStart"/>
    <w:r>
      <w:t>Pox</w:t>
    </w:r>
    <w:proofErr w:type="spellEnd"/>
    <w:r>
      <w:t xml:space="preserve">-Multiplex Vergleich zu vorheriger Charge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65B"/>
    <w:multiLevelType w:val="hybridMultilevel"/>
    <w:tmpl w:val="AA7E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B47BC"/>
    <w:multiLevelType w:val="hybridMultilevel"/>
    <w:tmpl w:val="C630D2C8"/>
    <w:lvl w:ilvl="0" w:tplc="96CA2A80">
      <w:start w:val="69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20246"/>
    <w:multiLevelType w:val="hybridMultilevel"/>
    <w:tmpl w:val="5ECE72C0"/>
    <w:lvl w:ilvl="0" w:tplc="44224F8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703C0"/>
    <w:multiLevelType w:val="hybridMultilevel"/>
    <w:tmpl w:val="81EA6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C7CB2"/>
    <w:multiLevelType w:val="multilevel"/>
    <w:tmpl w:val="0D8E74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144" w:hanging="1800"/>
      </w:pPr>
      <w:rPr>
        <w:rFonts w:hint="default"/>
      </w:rPr>
    </w:lvl>
  </w:abstractNum>
  <w:abstractNum w:abstractNumId="5" w15:restartNumberingAfterBreak="0">
    <w:nsid w:val="694B3C72"/>
    <w:multiLevelType w:val="hybridMultilevel"/>
    <w:tmpl w:val="8BC0C508"/>
    <w:lvl w:ilvl="0" w:tplc="359C20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562A9"/>
    <w:multiLevelType w:val="hybridMultilevel"/>
    <w:tmpl w:val="8A42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72DE5"/>
    <w:multiLevelType w:val="hybridMultilevel"/>
    <w:tmpl w:val="DD06C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F482B-207F-4FB6-9A5D-967C07B6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/>
    </w:pPr>
    <w:rPr>
      <w:rFonts w:asciiTheme="minorHAnsi" w:hAnsiTheme="minorHAns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uiPriority w:val="1"/>
    <w:qFormat/>
    <w:pPr>
      <w:spacing w:line="240" w:lineRule="auto"/>
    </w:pPr>
    <w:rPr>
      <w:rFonts w:asciiTheme="minorHAnsi" w:hAnsiTheme="minorHAnsi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Theme="minorHAnsi" w:hAnsiTheme="minorHAns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Theme="minorHAnsi" w:hAnsiTheme="minorHAnsi"/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Treindl, Fridolin</dc:creator>
  <cp:keywords/>
  <dc:description/>
  <cp:lastModifiedBy>Treindl, Fridolin</cp:lastModifiedBy>
  <cp:revision>3</cp:revision>
  <cp:lastPrinted>2022-10-13T16:31:00Z</cp:lastPrinted>
  <dcterms:created xsi:type="dcterms:W3CDTF">2023-01-12T16:26:00Z</dcterms:created>
  <dcterms:modified xsi:type="dcterms:W3CDTF">2023-01-12T16:47:00Z</dcterms:modified>
</cp:coreProperties>
</file>