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el"/>
      </w:pPr>
      <w:r>
        <w:t>Supporting Tables ANOVA</w:t>
      </w:r>
    </w:p>
    <w:p>
      <w:pPr>
        <w:pStyle w:val="Author"/>
      </w:pPr>
      <w:r>
        <w:t>Daniel Stern</w:t>
      </w:r>
    </w:p>
    <w:p>
      <w:pPr>
        <w:pStyle w:val="Datum"/>
      </w:pPr>
      <w:r>
        <w:t>2024-04-19</w:t>
      </w:r>
    </w:p>
    <w:p>
      <w:pPr>
        <w:pStyle w:val="berschrift2"/>
      </w:pPr>
      <w:bookmarkStart w:id="0" w:name="results-of-three-way-anova"/>
      <w:r>
        <w:t>Results of three-way ANOVA</w:t>
      </w:r>
    </w:p>
    <w:p>
      <w:pPr>
        <w:pStyle w:val="FirstParagraph"/>
      </w:pPr>
      <w:r>
        <w:t>Supporting Table. Results of three-way ANOVA for the Acute dataset on IgG data.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3502"/>
        <w:gridCol w:w="616"/>
        <w:gridCol w:w="751"/>
        <w:gridCol w:w="873"/>
        <w:gridCol w:w="629"/>
        <w:gridCol w:w="757"/>
        <w:gridCol w:w="6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p&lt;.05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354.34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childhoodImmuAge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465.64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analyte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status:childhoodImmuAge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status:analyte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childhoodImmuAge:analyte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status:childhoodImmuAge:analyte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</w:tbl>
    <w:p>
      <w:pPr>
        <w:pStyle w:val="Textkrper"/>
      </w:pPr>
      <w:r>
        <w:t>Supporting Table. Results of three-way ANOVA for the Acute dataset on IgM data.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3502"/>
        <w:gridCol w:w="616"/>
        <w:gridCol w:w="751"/>
        <w:gridCol w:w="873"/>
        <w:gridCol w:w="629"/>
        <w:gridCol w:w="757"/>
        <w:gridCol w:w="6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p&lt;.05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53.25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childhoodImmuAge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analyte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status:childhoodImmuAge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status:analyte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childhoodImmuAge:analyte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status:childhoodImmuAge:analyte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</w:tbl>
    <w:p>
      <w:pPr>
        <w:pStyle w:val="Textkrper"/>
      </w:pPr>
      <w:r>
        <w:t>Supporting Table. Results of three-way ANOVA for the Epi dataset on IgG data.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3502"/>
        <w:gridCol w:w="616"/>
        <w:gridCol w:w="873"/>
        <w:gridCol w:w="1057"/>
        <w:gridCol w:w="629"/>
        <w:gridCol w:w="757"/>
        <w:gridCol w:w="6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p&lt;.05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971.00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childhoodImmuAge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1,510.83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analyte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status:childhoodImmuAge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status:analyte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childhoodImmuAge:analyte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status:childhoodImmuAge:analyte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</w:tbl>
    <w:p>
      <w:pPr>
        <w:pStyle w:val="Textkrper"/>
      </w:pPr>
      <w:r>
        <w:t>Supporting Table. Results of three-way ANOVA for the Epi dataset on IgM data.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3502"/>
        <w:gridCol w:w="616"/>
        <w:gridCol w:w="873"/>
        <w:gridCol w:w="873"/>
        <w:gridCol w:w="629"/>
        <w:gridCol w:w="757"/>
        <w:gridCol w:w="6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p&lt;.05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99.14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childhoodImmuAge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332.14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analyte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278.38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status:childhoodImmuAge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status:analyte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childhoodImmuAge:analyte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status:childhoodImmuAge:analyte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</w:tbl>
    <w:p>
      <w:pPr>
        <w:pStyle w:val="berschrift2"/>
      </w:pPr>
      <w:bookmarkStart w:id="1" w:name="Xe128f81670fc95e5adb2fc7ff1edd5b6c400ea7"/>
      <w:bookmarkEnd w:id="0"/>
      <w:r>
        <w:t>Simple main effects for the difference between the three serostatuses (pre, MVA, Mpox)</w:t>
      </w:r>
    </w:p>
    <w:p>
      <w:pPr>
        <w:pStyle w:val="FirstParagraph"/>
      </w:pPr>
      <w:r>
        <w:t>Supporting Table. Simple main effects for the difference between the three serostatuses (pre, MVA, Mpox) in depence on the antigen on the Acute dataset using IgG data.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084"/>
        <w:gridCol w:w="910"/>
        <w:gridCol w:w="787"/>
        <w:gridCol w:w="616"/>
        <w:gridCol w:w="616"/>
        <w:gridCol w:w="751"/>
        <w:gridCol w:w="629"/>
        <w:gridCol w:w="757"/>
        <w:gridCol w:w="6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childhoodImmuAge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analyte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p&lt;.05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27.28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</w:tr>
    </w:tbl>
    <w:p>
      <w:pPr>
        <w:pStyle w:val="Textkrper"/>
      </w:pPr>
      <w:r>
        <w:t>Supporting Table. Simple main effects for the difference between the three serostatuses (pre, MVA, Mpox) in depence on the antigen on the Acute dataset using IgM data.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084"/>
        <w:gridCol w:w="910"/>
        <w:gridCol w:w="787"/>
        <w:gridCol w:w="616"/>
        <w:gridCol w:w="616"/>
        <w:gridCol w:w="751"/>
        <w:gridCol w:w="629"/>
        <w:gridCol w:w="757"/>
        <w:gridCol w:w="6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childhoodImmuAge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analyte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p&lt;.05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</w:tbl>
    <w:p>
      <w:pPr>
        <w:pStyle w:val="Textkrper"/>
      </w:pPr>
      <w:r>
        <w:t>Supporting Table. Simple main effects for the difference between the three serostatuses (pre, MVA, Mpox) in depence on the antigen on the Epi dataset using IgG data.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084"/>
        <w:gridCol w:w="910"/>
        <w:gridCol w:w="787"/>
        <w:gridCol w:w="616"/>
        <w:gridCol w:w="616"/>
        <w:gridCol w:w="873"/>
        <w:gridCol w:w="629"/>
        <w:gridCol w:w="757"/>
        <w:gridCol w:w="6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childhoodImmuAge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analyte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p&lt;.05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255.71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</w:t>
            </w:r>
          </w:p>
        </w:tc>
      </w:tr>
    </w:tbl>
    <w:p>
      <w:pPr>
        <w:pStyle w:val="Textkrper"/>
      </w:pPr>
      <w:r>
        <w:t>Supporting Table. Simple main effects for the difference between the three serostatuses (pre, MVA, Mpox) in depence on the antigen on the Epi dataset using IgM data.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084"/>
        <w:gridCol w:w="910"/>
        <w:gridCol w:w="787"/>
        <w:gridCol w:w="616"/>
        <w:gridCol w:w="616"/>
        <w:gridCol w:w="751"/>
        <w:gridCol w:w="629"/>
        <w:gridCol w:w="757"/>
        <w:gridCol w:w="6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childhoodImmuAge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analyte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p&lt;.05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</w:tr>
    </w:tbl>
    <w:p>
      <w:pPr>
        <w:pStyle w:val="berschrift2"/>
      </w:pPr>
      <w:bookmarkStart w:id="2" w:name="pairwise-comparisons"/>
      <w:bookmarkEnd w:id="1"/>
      <w:r>
        <w:t>Pairwise comparisons</w:t>
      </w:r>
    </w:p>
    <w:p>
      <w:pPr>
        <w:pStyle w:val="FirstParagraph"/>
      </w:pPr>
      <w:r>
        <w:t>Supporting Table. Pairwise comparisons on the Acute dataset using IgG data.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084"/>
        <w:gridCol w:w="910"/>
        <w:gridCol w:w="886"/>
        <w:gridCol w:w="886"/>
        <w:gridCol w:w="751"/>
        <w:gridCol w:w="934"/>
        <w:gridCol w:w="629"/>
        <w:gridCol w:w="678"/>
        <w:gridCol w:w="12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childhoodImmuAge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analyte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group1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group2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p.adj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p.adj.signif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-2.46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</w:tbl>
    <w:p>
      <w:pPr>
        <w:pStyle w:val="Textkrper"/>
      </w:pPr>
      <w:r>
        <w:t>Supporting Table.Pairwise comparisons on the Acute dataset using IgM data.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084"/>
        <w:gridCol w:w="910"/>
        <w:gridCol w:w="886"/>
        <w:gridCol w:w="886"/>
        <w:gridCol w:w="751"/>
        <w:gridCol w:w="934"/>
        <w:gridCol w:w="629"/>
        <w:gridCol w:w="678"/>
        <w:gridCol w:w="12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childhoodImmuAge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analyte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group1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group2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p.adj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p.adj.signif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</w:tbl>
    <w:p>
      <w:pPr>
        <w:pStyle w:val="Textkrper"/>
      </w:pPr>
      <w:r>
        <w:t>Supporting Table. Pairwise comparisons on the Epi dataset using IgG data.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084"/>
        <w:gridCol w:w="910"/>
        <w:gridCol w:w="886"/>
        <w:gridCol w:w="886"/>
        <w:gridCol w:w="873"/>
        <w:gridCol w:w="934"/>
        <w:gridCol w:w="629"/>
        <w:gridCol w:w="678"/>
        <w:gridCol w:w="12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childhoodImmuAge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analyte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group1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group2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p.adj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p.adj.signif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-0.64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-14.57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-19.85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-19.22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-12.34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-12.85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-12.31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-17.92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-14.48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</w:tbl>
    <w:p>
      <w:pPr>
        <w:pStyle w:val="Textkrper"/>
      </w:pPr>
      <w:r>
        <w:t>Supporting Table. Pairwise comparisons on the Epi dataset using IgM data.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084"/>
        <w:gridCol w:w="910"/>
        <w:gridCol w:w="886"/>
        <w:gridCol w:w="886"/>
        <w:gridCol w:w="873"/>
        <w:gridCol w:w="934"/>
        <w:gridCol w:w="629"/>
        <w:gridCol w:w="678"/>
        <w:gridCol w:w="12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childhoodImmuAge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analyte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group1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group2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p.adj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p.adj.signif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single" w:sz="4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A27L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A29L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M1R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E8L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H3L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A33R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A35R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B6R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A5L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ATI-N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MVA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Mpox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****</w:t>
            </w:r>
          </w:p>
        </w:tc>
      </w:tr>
    </w:tbl>
    <w:p>
      <w:bookmarkStart w:id="3" w:name="_GoBack"/>
      <w:bookmarkEnd w:id="2"/>
      <w:bookmarkEnd w:id="3"/>
    </w:p>
    <w:sect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7FAA03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43F19C-BC16-40DB-A111-1E7054A5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3543</Words>
  <Characters>20201</Characters>
  <Application>Microsoft Office Word</Application>
  <DocSecurity>0</DocSecurity>
  <Lines>168</Lines>
  <Paragraphs>47</Paragraphs>
  <ScaleCrop>false</ScaleCrop>
  <Company/>
  <LinksUpToDate>false</LinksUpToDate>
  <CharactersWithSpaces>23697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Tables ANOVA</dc:title>
  <dc:creator>Daniel Stern</dc:creator>
  <cp:keywords/>
  <cp:lastModifiedBy>Stern, Daniel</cp:lastModifiedBy>
  <cp:revision>2</cp:revision>
  <dcterms:created xsi:type="dcterms:W3CDTF">2024-04-19T12:52:00Z</dcterms:created>
  <dcterms:modified xsi:type="dcterms:W3CDTF">2024-04-19T12:55:00Z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2024-04-19</vt:lpwstr>
  </property>
  <property fmtid="{D5CDD505-2E9C-101B-9397-08002B2CF9AE}" pid="3" name="output">
    <vt:lpwstr>word_document</vt:lpwstr>
  </property>
</Properties>
</file>