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E1F2A8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Отчет по лабораторной работе №9</w:t>
      </w:r>
    </w:p>
    <w:p w14:paraId="5489E1AB">
      <w:pPr>
        <w:pStyle w:val="21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Дисциплина: архитектура компьютера</w:t>
      </w:r>
      <w:r>
        <w:rPr>
          <w:rFonts w:hint="default" w:ascii="Times New Roman" w:hAnsi="Times New Roman" w:cs="Times New Roman"/>
          <w:lang w:val="ru-RU"/>
        </w:rPr>
        <w:t xml:space="preserve"> </w:t>
      </w:r>
    </w:p>
    <w:p w14:paraId="48B85B40">
      <w:pPr>
        <w:pStyle w:val="21"/>
        <w:rPr>
          <w:rFonts w:hint="default" w:ascii="Times New Roman" w:hAnsi="Times New Roman" w:cs="Times New Roman"/>
          <w:lang w:val="ru-RU"/>
        </w:rPr>
      </w:pPr>
      <w:bookmarkStart w:id="32" w:name="_GoBack"/>
      <w:r>
        <w:rPr>
          <w:rFonts w:hint="default" w:ascii="Times New Roman" w:hAnsi="Times New Roman" w:cs="Times New Roman"/>
          <w:lang w:val="ru-RU"/>
        </w:rPr>
        <w:t>Стешенко Артём Сергеевич</w:t>
      </w:r>
    </w:p>
    <w:bookmarkEnd w:id="32"/>
    <w:sdt>
      <w:sdtPr>
        <w:rPr>
          <w:rFonts w:hint="default" w:ascii="Times New Roman" w:hAnsi="Times New Roman" w:cs="Times New Roman"/>
        </w:rPr>
        <w:id w:val="147462341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/>
        </w:rPr>
      </w:sdtEndPr>
      <w:sdtContent>
        <w:p w14:paraId="0D1BDC00">
          <w:pPr>
            <w:pStyle w:val="21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t>Содержание</w:t>
          </w:r>
        </w:p>
        <w:p w14:paraId="5527967E">
          <w:pPr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TOC \o "1-3" \h \z \u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fldChar w:fldCharType="end"/>
          </w:r>
        </w:p>
      </w:sdtContent>
    </w:sdt>
    <w:p w14:paraId="15F0F481">
      <w:pPr>
        <w:pStyle w:val="2"/>
        <w:rPr>
          <w:rFonts w:hint="default" w:ascii="Times New Roman" w:hAnsi="Times New Roman" w:cs="Times New Roman"/>
        </w:rPr>
      </w:pPr>
      <w:bookmarkStart w:id="0" w:name="цель-работы"/>
      <w:r>
        <w:rPr>
          <w:rStyle w:val="50"/>
          <w:rFonts w:hint="default" w:ascii="Times New Roman" w:hAnsi="Times New Roman" w:cs="Times New Roman"/>
        </w:rPr>
        <w:t>1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Цель работы</w:t>
      </w:r>
    </w:p>
    <w:p w14:paraId="57940678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0"/>
    <w:p w14:paraId="6E72E9DE">
      <w:pPr>
        <w:pStyle w:val="2"/>
        <w:rPr>
          <w:rFonts w:hint="default" w:ascii="Times New Roman" w:hAnsi="Times New Roman" w:cs="Times New Roman"/>
        </w:rPr>
      </w:pPr>
      <w:bookmarkStart w:id="1" w:name="задание"/>
      <w:r>
        <w:rPr>
          <w:rStyle w:val="50"/>
          <w:rFonts w:hint="default" w:ascii="Times New Roman" w:hAnsi="Times New Roman" w:cs="Times New Roman"/>
        </w:rPr>
        <w:t>2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Задание</w:t>
      </w:r>
    </w:p>
    <w:p w14:paraId="69341960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Реализация подпрограмм в NASM</w:t>
      </w:r>
    </w:p>
    <w:p w14:paraId="2BBB1D66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Отладка программ с помощью GDB</w:t>
      </w:r>
    </w:p>
    <w:p w14:paraId="23CF1876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Самостоятельное выполнение заданий по материалам лабораторной работы</w:t>
      </w:r>
    </w:p>
    <w:bookmarkEnd w:id="1"/>
    <w:p w14:paraId="0BDFAEBE">
      <w:pPr>
        <w:pStyle w:val="2"/>
        <w:rPr>
          <w:rFonts w:hint="default" w:ascii="Times New Roman" w:hAnsi="Times New Roman" w:cs="Times New Roman"/>
        </w:rPr>
      </w:pPr>
      <w:bookmarkStart w:id="2" w:name="теоретическое-введение"/>
      <w:r>
        <w:rPr>
          <w:rStyle w:val="50"/>
          <w:rFonts w:hint="default" w:ascii="Times New Roman" w:hAnsi="Times New Roman" w:cs="Times New Roman"/>
        </w:rPr>
        <w:t>3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Теоретическое введение</w:t>
      </w:r>
    </w:p>
    <w:p w14:paraId="444FD80F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Отладка — это процесс поиска и исправления ошибок в программе. В общем случае его можно разделить на четыре этапа:</w:t>
      </w:r>
    </w:p>
    <w:p w14:paraId="2F2CB6B5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обнаружение ошибки; • поиск её местонахождения; • определение причины ошибки; • исправление ошибки.</w:t>
      </w:r>
    </w:p>
    <w:p w14:paraId="3DB982D9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Можно выделить следующие типы ошибок:</w:t>
      </w:r>
    </w:p>
    <w:p w14:paraId="4A245B2C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синтаксические ошибки — обнаруживаются во время трансляции исходного кода и вызваны нарушением ожидаемой формы или структуры языка; • семантические ошибки — являются логическими и приводят к тому, что программа запускается, отрабатывает, но не даёт желаемого результата; • ошибки в процессе выполнения — не обнаруживаются при трансляции и вызывают пре- рывание выполнения программы (например, это ошибки, связанные с переполнением или делением на ноль).</w:t>
      </w:r>
    </w:p>
    <w:p w14:paraId="1E8D6272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Второй этап — поиск местонахождения ошибки. Некоторые ошибки обнаружить доволь- 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 w14:paraId="20BD606E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Третий этап — выяснение причины ошибки. После определения местонахождения ошибки обычно проще определить причину неправильной работы программы. 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bookmarkEnd w:id="2"/>
    <w:p w14:paraId="47E32BC1">
      <w:pPr>
        <w:pStyle w:val="2"/>
        <w:rPr>
          <w:rFonts w:hint="default" w:ascii="Times New Roman" w:hAnsi="Times New Roman" w:cs="Times New Roman"/>
        </w:rPr>
      </w:pPr>
      <w:bookmarkStart w:id="3" w:name="выполнение-лабораторной-работы"/>
      <w:r>
        <w:rPr>
          <w:rStyle w:val="50"/>
          <w:rFonts w:hint="default" w:ascii="Times New Roman" w:hAnsi="Times New Roman" w:cs="Times New Roman"/>
        </w:rPr>
        <w:t>4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Выполнение лабораторной работы</w:t>
      </w:r>
    </w:p>
    <w:p w14:paraId="14118080">
      <w:pPr>
        <w:pStyle w:val="4"/>
        <w:rPr>
          <w:rFonts w:hint="default" w:ascii="Times New Roman" w:hAnsi="Times New Roman" w:cs="Times New Roman"/>
        </w:rPr>
      </w:pPr>
      <w:bookmarkStart w:id="4" w:name="релазиация-подпрограмм-в-nasm"/>
      <w:r>
        <w:rPr>
          <w:rStyle w:val="50"/>
          <w:rFonts w:hint="default" w:ascii="Times New Roman" w:hAnsi="Times New Roman" w:cs="Times New Roman"/>
        </w:rPr>
        <w:t>4.1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Релазиация подпрограмм в NASM</w:t>
      </w:r>
    </w:p>
    <w:p w14:paraId="17939996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Создаю каталог для выполнения лабораторной работы №9 (рис. 1).</w:t>
      </w:r>
    </w:p>
    <w:p w14:paraId="0A6DD062">
      <w:pPr>
        <w:pStyle w:val="47"/>
        <w:rPr>
          <w:rFonts w:hint="default" w:ascii="Times New Roman" w:hAnsi="Times New Roman" w:cs="Times New Roman"/>
        </w:rPr>
      </w:pPr>
      <w:bookmarkStart w:id="5" w:name="fig:001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13685"/>
            <wp:effectExtent l="0" t="0" r="0" b="0"/>
            <wp:docPr id="24" name="Picture" descr="Рис. 1: Создание рабочего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Рис. 1: Создание рабочего каталог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C873C0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1: Создание рабочего каталога</w:t>
      </w:r>
    </w:p>
    <w:bookmarkEnd w:id="5"/>
    <w:p w14:paraId="4A7D33EE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Копирую в файл код из листинга, компилирую и запускаю его, данная программа выполняет вычисление функции (рис. 2).</w:t>
      </w:r>
    </w:p>
    <w:p w14:paraId="7F385FE7">
      <w:pPr>
        <w:pStyle w:val="47"/>
        <w:rPr>
          <w:rFonts w:hint="default" w:ascii="Times New Roman" w:hAnsi="Times New Roman" w:cs="Times New Roman"/>
        </w:rPr>
      </w:pPr>
      <w:bookmarkStart w:id="6" w:name="fig:002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13685"/>
            <wp:effectExtent l="0" t="0" r="0" b="0"/>
            <wp:docPr id="28" name="Picture" descr="Рис. 2: Запуск программы из листин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Рис. 2: Запуск программы из листинг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4E038E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2: Запуск программы из листинга</w:t>
      </w:r>
    </w:p>
    <w:bookmarkEnd w:id="6"/>
    <w:p w14:paraId="3E04E638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Изменяю текст программы, добавив в нее подпрограмму, теперь она вычисляет значение функции для выражения f(g(x)) (рис. 3).</w:t>
      </w:r>
    </w:p>
    <w:p w14:paraId="7EFC3F25">
      <w:pPr>
        <w:pStyle w:val="47"/>
        <w:rPr>
          <w:rFonts w:hint="default" w:ascii="Times New Roman" w:hAnsi="Times New Roman" w:cs="Times New Roman"/>
        </w:rPr>
      </w:pPr>
      <w:bookmarkStart w:id="7" w:name="fig:003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13685"/>
            <wp:effectExtent l="0" t="0" r="0" b="0"/>
            <wp:docPr id="32" name="Picture" descr="Рис. 3: Изменение программы первого листин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Рис. 3: Изменение программы первого листинг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0560B7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3: Изменение программы первого листинга</w:t>
      </w:r>
    </w:p>
    <w:bookmarkEnd w:id="7"/>
    <w:p w14:paraId="58D70A29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Код программы:</w:t>
      </w:r>
    </w:p>
    <w:p w14:paraId="59DCCA22">
      <w:pPr>
        <w:pStyle w:val="49"/>
        <w:rPr>
          <w:rFonts w:hint="default" w:ascii="Times New Roman" w:hAnsi="Times New Roman" w:cs="Times New Roman"/>
        </w:rPr>
      </w:pPr>
      <w:r>
        <w:rPr>
          <w:rStyle w:val="68"/>
          <w:rFonts w:hint="default" w:ascii="Times New Roman" w:hAnsi="Times New Roman" w:cs="Times New Roman"/>
        </w:rPr>
        <w:t>%include</w:t>
      </w:r>
      <w:r>
        <w:rPr>
          <w:rStyle w:val="82"/>
          <w:rFonts w:hint="default" w:ascii="Times New Roman" w:hAnsi="Times New Roman" w:cs="Times New Roman"/>
        </w:rPr>
        <w:t xml:space="preserve"> 'in_out</w:t>
      </w:r>
      <w:r>
        <w:rPr>
          <w:rStyle w:val="72"/>
          <w:rFonts w:hint="default" w:ascii="Times New Roman" w:hAnsi="Times New Roman" w:cs="Times New Roman"/>
        </w:rPr>
        <w:t>.</w:t>
      </w:r>
      <w:r>
        <w:rPr>
          <w:rStyle w:val="82"/>
          <w:rFonts w:hint="default" w:ascii="Times New Roman" w:hAnsi="Times New Roman" w:cs="Times New Roman"/>
        </w:rPr>
        <w:t>asm</w:t>
      </w:r>
      <w:r>
        <w:rPr>
          <w:rStyle w:val="60"/>
          <w:rFonts w:hint="default" w:ascii="Times New Roman" w:hAnsi="Times New Roman" w:cs="Times New Roman"/>
        </w:rPr>
        <w:t>'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SECTION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69"/>
          <w:rFonts w:hint="default" w:ascii="Times New Roman" w:hAnsi="Times New Roman" w:cs="Times New Roman"/>
        </w:rPr>
        <w:t>.data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69"/>
          <w:rFonts w:hint="default" w:ascii="Times New Roman" w:hAnsi="Times New Roman" w:cs="Times New Roman"/>
        </w:rPr>
        <w:t>msg: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3"/>
          <w:rFonts w:hint="default" w:ascii="Times New Roman" w:hAnsi="Times New Roman" w:cs="Times New Roman"/>
        </w:rPr>
        <w:t>DB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60"/>
          <w:rFonts w:hint="default" w:ascii="Times New Roman" w:hAnsi="Times New Roman" w:cs="Times New Roman"/>
        </w:rPr>
        <w:t>'Введите x: '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0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69"/>
          <w:rFonts w:hint="default" w:ascii="Times New Roman" w:hAnsi="Times New Roman" w:cs="Times New Roman"/>
        </w:rPr>
        <w:t>result: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3"/>
          <w:rFonts w:hint="default" w:ascii="Times New Roman" w:hAnsi="Times New Roman" w:cs="Times New Roman"/>
        </w:rPr>
        <w:t>DB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60"/>
          <w:rFonts w:hint="default" w:ascii="Times New Roman" w:hAnsi="Times New Roman" w:cs="Times New Roman"/>
        </w:rPr>
        <w:t>'2(3x-1)+7='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0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SECTION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69"/>
          <w:rFonts w:hint="default" w:ascii="Times New Roman" w:hAnsi="Times New Roman" w:cs="Times New Roman"/>
        </w:rPr>
        <w:t>.bss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69"/>
          <w:rFonts w:hint="default" w:ascii="Times New Roman" w:hAnsi="Times New Roman" w:cs="Times New Roman"/>
        </w:rPr>
        <w:t>x: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3"/>
          <w:rFonts w:hint="default" w:ascii="Times New Roman" w:hAnsi="Times New Roman" w:cs="Times New Roman"/>
        </w:rPr>
        <w:t>RESB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80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69"/>
          <w:rFonts w:hint="default" w:ascii="Times New Roman" w:hAnsi="Times New Roman" w:cs="Times New Roman"/>
        </w:rPr>
        <w:t>res: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3"/>
          <w:rFonts w:hint="default" w:ascii="Times New Roman" w:hAnsi="Times New Roman" w:cs="Times New Roman"/>
        </w:rPr>
        <w:t>RESB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80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SECTION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69"/>
          <w:rFonts w:hint="default" w:ascii="Times New Roman" w:hAnsi="Times New Roman" w:cs="Times New Roman"/>
        </w:rPr>
        <w:t>.text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GLOBAL</w:t>
      </w:r>
      <w:r>
        <w:rPr>
          <w:rStyle w:val="82"/>
          <w:rFonts w:hint="default" w:ascii="Times New Roman" w:hAnsi="Times New Roman" w:cs="Times New Roman"/>
        </w:rPr>
        <w:t xml:space="preserve"> _start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69"/>
          <w:rFonts w:hint="default" w:ascii="Times New Roman" w:hAnsi="Times New Roman" w:cs="Times New Roman"/>
        </w:rPr>
        <w:t>_start: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msg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sprint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ecx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x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edx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80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sread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x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atoi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_calcul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result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sprint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72"/>
          <w:rFonts w:hint="default" w:ascii="Times New Roman" w:hAnsi="Times New Roman" w:cs="Times New Roman"/>
        </w:rPr>
        <w:t>[</w:t>
      </w:r>
      <w:r>
        <w:rPr>
          <w:rStyle w:val="82"/>
          <w:rFonts w:hint="default" w:ascii="Times New Roman" w:hAnsi="Times New Roman" w:cs="Times New Roman"/>
        </w:rPr>
        <w:t>res</w:t>
      </w:r>
      <w:r>
        <w:rPr>
          <w:rStyle w:val="72"/>
          <w:rFonts w:hint="default" w:ascii="Times New Roman" w:hAnsi="Times New Roman" w:cs="Times New Roman"/>
        </w:rPr>
        <w:t>]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iprintLF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quit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69"/>
          <w:rFonts w:hint="default" w:ascii="Times New Roman" w:hAnsi="Times New Roman" w:cs="Times New Roman"/>
        </w:rPr>
        <w:t>_calcul: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push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_subcalcul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ebx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2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mul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ebx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add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7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72"/>
          <w:rFonts w:hint="default" w:ascii="Times New Roman" w:hAnsi="Times New Roman" w:cs="Times New Roman"/>
        </w:rPr>
        <w:t>[</w:t>
      </w:r>
      <w:r>
        <w:rPr>
          <w:rStyle w:val="82"/>
          <w:rFonts w:hint="default" w:ascii="Times New Roman" w:hAnsi="Times New Roman" w:cs="Times New Roman"/>
        </w:rPr>
        <w:t>res</w:t>
      </w:r>
      <w:r>
        <w:rPr>
          <w:rStyle w:val="72"/>
          <w:rFonts w:hint="default" w:ascii="Times New Roman" w:hAnsi="Times New Roman" w:cs="Times New Roman"/>
        </w:rPr>
        <w:t>],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pop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ret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69"/>
          <w:rFonts w:hint="default" w:ascii="Times New Roman" w:hAnsi="Times New Roman" w:cs="Times New Roman"/>
        </w:rPr>
        <w:t>_subcalcul: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ebx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3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mul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ebx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sub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1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ret</w:t>
      </w:r>
    </w:p>
    <w:p w14:paraId="0C1E34AF">
      <w:pPr>
        <w:pStyle w:val="5"/>
        <w:rPr>
          <w:rFonts w:hint="default" w:ascii="Times New Roman" w:hAnsi="Times New Roman" w:cs="Times New Roman"/>
        </w:rPr>
      </w:pPr>
      <w:bookmarkStart w:id="8" w:name="отладка-программ-с-помощью-gdb"/>
      <w:r>
        <w:rPr>
          <w:rStyle w:val="50"/>
          <w:rFonts w:hint="default" w:ascii="Times New Roman" w:hAnsi="Times New Roman" w:cs="Times New Roman"/>
        </w:rPr>
        <w:t>4.1.1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Отладка программ с помощью GDB</w:t>
      </w:r>
    </w:p>
    <w:p w14:paraId="74C36754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 созданный файл копирую программу второго листинга, транслирую с созданием файла листинга и отладки, компоную и запускаю в отладчике (рис. 4).</w:t>
      </w:r>
    </w:p>
    <w:p w14:paraId="59EBABDD">
      <w:pPr>
        <w:pStyle w:val="47"/>
        <w:rPr>
          <w:rFonts w:hint="default" w:ascii="Times New Roman" w:hAnsi="Times New Roman" w:cs="Times New Roman"/>
        </w:rPr>
      </w:pPr>
      <w:bookmarkStart w:id="9" w:name="fig:004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13685"/>
            <wp:effectExtent l="0" t="0" r="0" b="0"/>
            <wp:docPr id="36" name="Picture" descr="Рис. 4: Запуск программы в отладчи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Рис. 4: Запуск программы в отладчик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B81324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4: Запуск программы в отладчике</w:t>
      </w:r>
    </w:p>
    <w:bookmarkEnd w:id="9"/>
    <w:p w14:paraId="5CA82C2C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Запустив программу командой run, я убедился в том, что она работает исправно (рис. 5).</w:t>
      </w:r>
    </w:p>
    <w:p w14:paraId="19EECED2">
      <w:pPr>
        <w:pStyle w:val="47"/>
        <w:rPr>
          <w:rFonts w:hint="default" w:ascii="Times New Roman" w:hAnsi="Times New Roman" w:cs="Times New Roman"/>
        </w:rPr>
      </w:pPr>
      <w:bookmarkStart w:id="10" w:name="fig:005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13685"/>
            <wp:effectExtent l="0" t="0" r="0" b="0"/>
            <wp:docPr id="40" name="Picture" descr="Рис. 5: Проверка программы отладчик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Рис. 5: Проверка программы отладчиком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22D7CA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5: Проверка программы отладчиком</w:t>
      </w:r>
    </w:p>
    <w:bookmarkEnd w:id="10"/>
    <w:p w14:paraId="7EF275EA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Для более подробного анализа программы добавляю брейкпоинт на метку _start и снова запускаю отладку (рис. 6).</w:t>
      </w:r>
    </w:p>
    <w:p w14:paraId="2AF2217A">
      <w:pPr>
        <w:pStyle w:val="47"/>
        <w:rPr>
          <w:rFonts w:hint="default" w:ascii="Times New Roman" w:hAnsi="Times New Roman" w:cs="Times New Roman"/>
        </w:rPr>
      </w:pPr>
      <w:bookmarkStart w:id="11" w:name="fig:006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13685"/>
            <wp:effectExtent l="0" t="0" r="0" b="0"/>
            <wp:docPr id="44" name="Picture" descr="Рис. 6: Запуск отладичка с брейкпоинт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Рис. 6: Запуск отладичка с брейкпоинтом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8FD4AB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6: Запуск отладичка с брейкпоинтом</w:t>
      </w:r>
    </w:p>
    <w:bookmarkEnd w:id="11"/>
    <w:p w14:paraId="42A2BCAE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Далее смотрю дисассимилированный код программы, перевожу на команд с синтаксисом Intel </w:t>
      </w:r>
      <w:r>
        <w:rPr>
          <w:rFonts w:hint="default" w:ascii="Times New Roman" w:hAnsi="Times New Roman" w:cs="Times New Roman"/>
          <w:i/>
          <w:iCs/>
        </w:rPr>
        <w:t>амд топчик</w:t>
      </w:r>
      <w:r>
        <w:rPr>
          <w:rFonts w:hint="default" w:ascii="Times New Roman" w:hAnsi="Times New Roman" w:cs="Times New Roman"/>
        </w:rPr>
        <w:t xml:space="preserve"> (рис. 7).</w:t>
      </w:r>
    </w:p>
    <w:p w14:paraId="38FB9835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 w14:paraId="46FBECF4">
      <w:pPr>
        <w:pStyle w:val="47"/>
        <w:rPr>
          <w:rFonts w:hint="default" w:ascii="Times New Roman" w:hAnsi="Times New Roman" w:cs="Times New Roman"/>
        </w:rPr>
      </w:pPr>
      <w:bookmarkStart w:id="12" w:name="fig:007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13685"/>
            <wp:effectExtent l="0" t="0" r="0" b="0"/>
            <wp:docPr id="48" name="Picture" descr="Рис. 7: Дисассимилирование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Рис. 7: Дисассимилирование программы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67D39B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7: Дисассимилирование программы</w:t>
      </w:r>
    </w:p>
    <w:bookmarkEnd w:id="12"/>
    <w:p w14:paraId="32868DF6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Включаю режим псевдографики для более удобного анализа программы (рис. 8).</w:t>
      </w:r>
    </w:p>
    <w:p w14:paraId="79F3AAFD">
      <w:pPr>
        <w:pStyle w:val="47"/>
        <w:rPr>
          <w:rFonts w:hint="default" w:ascii="Times New Roman" w:hAnsi="Times New Roman" w:cs="Times New Roman"/>
        </w:rPr>
      </w:pPr>
      <w:bookmarkStart w:id="13" w:name="fig:008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13685"/>
            <wp:effectExtent l="0" t="0" r="0" b="0"/>
            <wp:docPr id="52" name="Picture" descr="Рис. 8: Режим псевдограф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Рис. 8: Режим псевдографики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18ABFE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8: Режим псевдографики</w:t>
      </w:r>
    </w:p>
    <w:bookmarkEnd w:id="8"/>
    <w:bookmarkEnd w:id="13"/>
    <w:p w14:paraId="02DB1D73">
      <w:pPr>
        <w:pStyle w:val="5"/>
        <w:rPr>
          <w:rFonts w:hint="default" w:ascii="Times New Roman" w:hAnsi="Times New Roman" w:cs="Times New Roman"/>
        </w:rPr>
      </w:pPr>
      <w:bookmarkStart w:id="14" w:name="добавление-точек-останова"/>
      <w:r>
        <w:rPr>
          <w:rStyle w:val="50"/>
          <w:rFonts w:hint="default" w:ascii="Times New Roman" w:hAnsi="Times New Roman" w:cs="Times New Roman"/>
        </w:rPr>
        <w:t>4.1.2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Добавление точек останова</w:t>
      </w:r>
    </w:p>
    <w:p w14:paraId="4A42F4C9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Проверяю в режиме псевдографики, что брейкпоинт сохранился (рис. 9).</w:t>
      </w:r>
    </w:p>
    <w:p w14:paraId="730C4F3F">
      <w:pPr>
        <w:pStyle w:val="47"/>
        <w:rPr>
          <w:rFonts w:hint="default" w:ascii="Times New Roman" w:hAnsi="Times New Roman" w:cs="Times New Roman"/>
        </w:rPr>
      </w:pPr>
      <w:bookmarkStart w:id="15" w:name="fig:009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13685"/>
            <wp:effectExtent l="0" t="0" r="0" b="0"/>
            <wp:docPr id="57" name="Picture" descr="Рис. 9: Список брейкпои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Рис. 9: Список брейкпоинтов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59296E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9: Список брейкпоинтов</w:t>
      </w:r>
    </w:p>
    <w:bookmarkEnd w:id="15"/>
    <w:p w14:paraId="0E3134AD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Устаналиваю еще одну точку останова по адресу инструкции (рис. 10).</w:t>
      </w:r>
    </w:p>
    <w:p w14:paraId="00D51942">
      <w:pPr>
        <w:pStyle w:val="47"/>
        <w:rPr>
          <w:rFonts w:hint="default" w:ascii="Times New Roman" w:hAnsi="Times New Roman" w:cs="Times New Roman"/>
        </w:rPr>
      </w:pPr>
      <w:bookmarkStart w:id="16" w:name="fig:010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13685"/>
            <wp:effectExtent l="0" t="0" r="0" b="0"/>
            <wp:docPr id="60" name="Picture" descr="Рис. 10: Добавление второй точки остано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Рис. 10: Добавление второй точки останов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3A7899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10: Добавление второй точки останова</w:t>
      </w:r>
    </w:p>
    <w:bookmarkEnd w:id="14"/>
    <w:bookmarkEnd w:id="16"/>
    <w:p w14:paraId="1CCAEF5D">
      <w:pPr>
        <w:pStyle w:val="5"/>
        <w:rPr>
          <w:rFonts w:hint="default" w:ascii="Times New Roman" w:hAnsi="Times New Roman" w:cs="Times New Roman"/>
        </w:rPr>
      </w:pPr>
      <w:bookmarkStart w:id="17" w:name="работа-с-данными-программы-в-gdb"/>
      <w:r>
        <w:rPr>
          <w:rStyle w:val="50"/>
          <w:rFonts w:hint="default" w:ascii="Times New Roman" w:hAnsi="Times New Roman" w:cs="Times New Roman"/>
        </w:rPr>
        <w:t>4.1.3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Работа с данными программы в GDB</w:t>
      </w:r>
    </w:p>
    <w:p w14:paraId="5C0528A3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Просматриваю содержимое регистров командой info registers (рис. 11).</w:t>
      </w:r>
    </w:p>
    <w:p w14:paraId="33944A6D">
      <w:pPr>
        <w:pStyle w:val="47"/>
        <w:rPr>
          <w:rFonts w:hint="default" w:ascii="Times New Roman" w:hAnsi="Times New Roman" w:cs="Times New Roman"/>
        </w:rPr>
      </w:pPr>
      <w:bookmarkStart w:id="18" w:name="fig:011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13685"/>
            <wp:effectExtent l="0" t="0" r="0" b="0"/>
            <wp:docPr id="65" name="Picture" descr="Рис. 11: Просмотр содержимого регист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Рис. 11: Просмотр содержимого регистров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A4F654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11: Просмотр содержимого регистров</w:t>
      </w:r>
    </w:p>
    <w:bookmarkEnd w:id="18"/>
    <w:p w14:paraId="6E5A24EE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Смотрю содержимое переменных по имени и по адресу (рис. 12).</w:t>
      </w:r>
    </w:p>
    <w:p w14:paraId="3F84D994">
      <w:pPr>
        <w:pStyle w:val="47"/>
        <w:rPr>
          <w:rFonts w:hint="default" w:ascii="Times New Roman" w:hAnsi="Times New Roman" w:cs="Times New Roman"/>
        </w:rPr>
      </w:pPr>
      <w:bookmarkStart w:id="19" w:name="fig:012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13685"/>
            <wp:effectExtent l="0" t="0" r="0" b="0"/>
            <wp:docPr id="69" name="Picture" descr="Рис. 12: Просмотр содержимого переменных двумя способ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Рис. 12: Просмотр содержимого переменных двумя способами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4AD791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12: Просмотр содержимого переменных двумя способами</w:t>
      </w:r>
    </w:p>
    <w:bookmarkEnd w:id="19"/>
    <w:p w14:paraId="6AFAE293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Меняю содержимое переменных по имени и по адресу (рис. 13).</w:t>
      </w:r>
    </w:p>
    <w:p w14:paraId="1B0E79C1">
      <w:pPr>
        <w:pStyle w:val="47"/>
        <w:rPr>
          <w:rFonts w:hint="default" w:ascii="Times New Roman" w:hAnsi="Times New Roman" w:cs="Times New Roman"/>
        </w:rPr>
      </w:pPr>
      <w:bookmarkStart w:id="20" w:name="fig:013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13685"/>
            <wp:effectExtent l="0" t="0" r="0" b="0"/>
            <wp:docPr id="73" name="Picture" descr="Рис. 13: Изменение содержимого переменных двумя способ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Рис. 13: Изменение содержимого переменных двумя способами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A0A960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13: Изменение содержимого переменных двумя способами</w:t>
      </w:r>
    </w:p>
    <w:bookmarkEnd w:id="20"/>
    <w:p w14:paraId="1262C7A2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Вывожу в различных форматах значение регистра edx (рис. 14).</w:t>
      </w:r>
    </w:p>
    <w:p w14:paraId="398BAA04">
      <w:pPr>
        <w:pStyle w:val="47"/>
        <w:rPr>
          <w:rFonts w:hint="default" w:ascii="Times New Roman" w:hAnsi="Times New Roman" w:cs="Times New Roman"/>
        </w:rPr>
      </w:pPr>
      <w:bookmarkStart w:id="21" w:name="fig:014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61945"/>
            <wp:effectExtent l="0" t="0" r="0" b="0"/>
            <wp:docPr id="77" name="Picture" descr="Рис. 14: Просмотр значения регистра разными представлен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Рис. 14: Просмотр значения регистра разными представлениями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6200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908DFC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14: Просмотр значения регистра разными представлениями</w:t>
      </w:r>
    </w:p>
    <w:bookmarkEnd w:id="21"/>
    <w:p w14:paraId="36F8C278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 помощью команды set меняю содержимое регистра ebx (рис. 15).</w:t>
      </w:r>
    </w:p>
    <w:p w14:paraId="36151F2F">
      <w:pPr>
        <w:pStyle w:val="47"/>
        <w:rPr>
          <w:rFonts w:hint="default" w:ascii="Times New Roman" w:hAnsi="Times New Roman" w:cs="Times New Roman"/>
        </w:rPr>
      </w:pPr>
      <w:bookmarkStart w:id="22" w:name="fig:015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61945"/>
            <wp:effectExtent l="0" t="0" r="0" b="0"/>
            <wp:docPr id="81" name="Picture" descr="Рис. 15: Примеры использования команды 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Рис. 15: Примеры использования команды se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6200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26EB0C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15: Примеры использования команды set</w:t>
      </w:r>
    </w:p>
    <w:bookmarkEnd w:id="17"/>
    <w:bookmarkEnd w:id="22"/>
    <w:p w14:paraId="37CA5EE7">
      <w:pPr>
        <w:pStyle w:val="5"/>
        <w:rPr>
          <w:rFonts w:hint="default" w:ascii="Times New Roman" w:hAnsi="Times New Roman" w:cs="Times New Roman"/>
        </w:rPr>
      </w:pPr>
      <w:bookmarkStart w:id="23" w:name="X34484a9d02dddcc072527afae661c9b27116987"/>
      <w:r>
        <w:rPr>
          <w:rStyle w:val="50"/>
          <w:rFonts w:hint="default" w:ascii="Times New Roman" w:hAnsi="Times New Roman" w:cs="Times New Roman"/>
        </w:rPr>
        <w:t>4.1.4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Обработка аргументов командной строки в GDB</w:t>
      </w:r>
    </w:p>
    <w:p w14:paraId="64391BC9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Копирую программу из предыдущей лабораторной работы в текущий каталог и и создаю исполняемый файл с файлом листинга и отладки (рис. 16).</w:t>
      </w:r>
    </w:p>
    <w:p w14:paraId="33B88784">
      <w:pPr>
        <w:pStyle w:val="47"/>
        <w:rPr>
          <w:rFonts w:hint="default" w:ascii="Times New Roman" w:hAnsi="Times New Roman" w:cs="Times New Roman"/>
        </w:rPr>
      </w:pPr>
      <w:bookmarkStart w:id="24" w:name="fig:016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13685"/>
            <wp:effectExtent l="0" t="0" r="0" b="0"/>
            <wp:docPr id="86" name="Picture" descr="Рис. 16: Подготовка новой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Рис. 16: Подготовка новой программы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D0A2DA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16: Подготовка новой программы</w:t>
      </w:r>
    </w:p>
    <w:bookmarkEnd w:id="24"/>
    <w:p w14:paraId="6E76DE03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Запускаю программу с режиме отладки с указанием аргументов, указываю брейкпопнт и запускаю отладку. Проверяю работу стека, изменяя аргумент команды просмотра регистра esp на +4, число обусловлено разрядностью системы, а указатель void занимает как раз 4 байта, ошибка при аргументе +24 означает, что аргументы на вход программы закончились. (рис. 17).</w:t>
      </w:r>
    </w:p>
    <w:p w14:paraId="19F6A201">
      <w:pPr>
        <w:pStyle w:val="47"/>
        <w:rPr>
          <w:rFonts w:hint="default" w:ascii="Times New Roman" w:hAnsi="Times New Roman" w:cs="Times New Roman"/>
        </w:rPr>
      </w:pPr>
      <w:bookmarkStart w:id="25" w:name="fig:017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13685"/>
            <wp:effectExtent l="0" t="0" r="0" b="0"/>
            <wp:docPr id="90" name="Picture" descr="Рис. 17: Проверка работы сте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Рис. 17: Проверка работы стека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1C1CF0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17: Проверка работы стека</w:t>
      </w:r>
    </w:p>
    <w:bookmarkEnd w:id="4"/>
    <w:bookmarkEnd w:id="23"/>
    <w:bookmarkEnd w:id="25"/>
    <w:p w14:paraId="103BB3F7">
      <w:pPr>
        <w:pStyle w:val="4"/>
        <w:rPr>
          <w:rFonts w:hint="default" w:ascii="Times New Roman" w:hAnsi="Times New Roman" w:cs="Times New Roman"/>
        </w:rPr>
      </w:pPr>
      <w:bookmarkStart w:id="26" w:name="задание-для-самостоятельной-работы"/>
      <w:r>
        <w:rPr>
          <w:rStyle w:val="50"/>
          <w:rFonts w:hint="default" w:ascii="Times New Roman" w:hAnsi="Times New Roman" w:cs="Times New Roman"/>
        </w:rPr>
        <w:t>4.2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Задание для самостоятельной работы</w:t>
      </w:r>
    </w:p>
    <w:p w14:paraId="35B15EAA">
      <w:pPr>
        <w:pStyle w:val="24"/>
        <w:numPr>
          <w:ilvl w:val="0"/>
          <w:numId w:val="2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Меняю программу самостоятельной части предыдущей лабораторной работы с использованием подпрограммы (рис. 18).</w:t>
      </w:r>
    </w:p>
    <w:p w14:paraId="38AA34DA">
      <w:pPr>
        <w:pStyle w:val="47"/>
        <w:rPr>
          <w:rFonts w:hint="default" w:ascii="Times New Roman" w:hAnsi="Times New Roman" w:cs="Times New Roman"/>
        </w:rPr>
      </w:pPr>
      <w:bookmarkStart w:id="27" w:name="fig:018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05430"/>
            <wp:effectExtent l="0" t="0" r="0" b="0"/>
            <wp:docPr id="96" name="Picture" descr="Рис. 18: Измененная программа предыдущей лабораторной рабо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Рис. 18: Измененная программа предыдущей лабораторной работы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060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80574E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18: Измененная программа предыдущей лабораторной работы</w:t>
      </w:r>
    </w:p>
    <w:bookmarkEnd w:id="27"/>
    <w:p w14:paraId="4A65AEEC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Код программы:</w:t>
      </w:r>
    </w:p>
    <w:p w14:paraId="7E6BCA35">
      <w:pPr>
        <w:pStyle w:val="49"/>
        <w:rPr>
          <w:rFonts w:hint="default" w:ascii="Times New Roman" w:hAnsi="Times New Roman" w:cs="Times New Roman"/>
        </w:rPr>
      </w:pPr>
      <w:r>
        <w:rPr>
          <w:rStyle w:val="68"/>
          <w:rFonts w:hint="default" w:ascii="Times New Roman" w:hAnsi="Times New Roman" w:cs="Times New Roman"/>
        </w:rPr>
        <w:t>%include</w:t>
      </w:r>
      <w:r>
        <w:rPr>
          <w:rStyle w:val="82"/>
          <w:rFonts w:hint="default" w:ascii="Times New Roman" w:hAnsi="Times New Roman" w:cs="Times New Roman"/>
        </w:rPr>
        <w:t xml:space="preserve"> 'in_out</w:t>
      </w:r>
      <w:r>
        <w:rPr>
          <w:rStyle w:val="72"/>
          <w:rFonts w:hint="default" w:ascii="Times New Roman" w:hAnsi="Times New Roman" w:cs="Times New Roman"/>
        </w:rPr>
        <w:t>.</w:t>
      </w:r>
      <w:r>
        <w:rPr>
          <w:rStyle w:val="82"/>
          <w:rFonts w:hint="default" w:ascii="Times New Roman" w:hAnsi="Times New Roman" w:cs="Times New Roman"/>
        </w:rPr>
        <w:t>asm</w:t>
      </w:r>
      <w:r>
        <w:rPr>
          <w:rStyle w:val="60"/>
          <w:rFonts w:hint="default" w:ascii="Times New Roman" w:hAnsi="Times New Roman" w:cs="Times New Roman"/>
        </w:rPr>
        <w:t>'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SECTION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69"/>
          <w:rFonts w:hint="default" w:ascii="Times New Roman" w:hAnsi="Times New Roman" w:cs="Times New Roman"/>
        </w:rPr>
        <w:t>.data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82"/>
          <w:rFonts w:hint="default" w:ascii="Times New Roman" w:hAnsi="Times New Roman" w:cs="Times New Roman"/>
        </w:rPr>
        <w:t xml:space="preserve">msg_func </w:t>
      </w:r>
      <w:r>
        <w:rPr>
          <w:rStyle w:val="53"/>
          <w:rFonts w:hint="default" w:ascii="Times New Roman" w:hAnsi="Times New Roman" w:cs="Times New Roman"/>
        </w:rPr>
        <w:t>db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60"/>
          <w:rFonts w:hint="default" w:ascii="Times New Roman" w:hAnsi="Times New Roman" w:cs="Times New Roman"/>
        </w:rPr>
        <w:t>"Функция: f(x) = 10x - 4"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0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82"/>
          <w:rFonts w:hint="default" w:ascii="Times New Roman" w:hAnsi="Times New Roman" w:cs="Times New Roman"/>
        </w:rPr>
        <w:t xml:space="preserve">msg_result </w:t>
      </w:r>
      <w:r>
        <w:rPr>
          <w:rStyle w:val="53"/>
          <w:rFonts w:hint="default" w:ascii="Times New Roman" w:hAnsi="Times New Roman" w:cs="Times New Roman"/>
        </w:rPr>
        <w:t>db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60"/>
          <w:rFonts w:hint="default" w:ascii="Times New Roman" w:hAnsi="Times New Roman" w:cs="Times New Roman"/>
        </w:rPr>
        <w:t>"Результат: "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0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SECTION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69"/>
          <w:rFonts w:hint="default" w:ascii="Times New Roman" w:hAnsi="Times New Roman" w:cs="Times New Roman"/>
        </w:rPr>
        <w:t>.text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GLOBAL</w:t>
      </w:r>
      <w:r>
        <w:rPr>
          <w:rStyle w:val="82"/>
          <w:rFonts w:hint="default" w:ascii="Times New Roman" w:hAnsi="Times New Roman" w:cs="Times New Roman"/>
        </w:rPr>
        <w:t xml:space="preserve"> _start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69"/>
          <w:rFonts w:hint="default" w:ascii="Times New Roman" w:hAnsi="Times New Roman" w:cs="Times New Roman"/>
        </w:rPr>
        <w:t>_start: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msg_func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sprintLF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pop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ecx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pop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edx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sub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ecx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1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esi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0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69"/>
          <w:rFonts w:hint="default" w:ascii="Times New Roman" w:hAnsi="Times New Roman" w:cs="Times New Roman"/>
        </w:rPr>
        <w:t>next: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cmp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ecx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5"/>
          <w:rFonts w:hint="default" w:ascii="Times New Roman" w:hAnsi="Times New Roman" w:cs="Times New Roman"/>
        </w:rPr>
        <w:t>0h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jz</w:t>
      </w:r>
      <w:r>
        <w:rPr>
          <w:rStyle w:val="82"/>
          <w:rFonts w:hint="default" w:ascii="Times New Roman" w:hAnsi="Times New Roman" w:cs="Times New Roman"/>
        </w:rPr>
        <w:t xml:space="preserve"> _end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pop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atoi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_calculate_fx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add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esi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loop</w:t>
      </w:r>
      <w:r>
        <w:rPr>
          <w:rStyle w:val="82"/>
          <w:rFonts w:hint="default" w:ascii="Times New Roman" w:hAnsi="Times New Roman" w:cs="Times New Roman"/>
        </w:rPr>
        <w:t xml:space="preserve"> next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69"/>
          <w:rFonts w:hint="default" w:ascii="Times New Roman" w:hAnsi="Times New Roman" w:cs="Times New Roman"/>
        </w:rPr>
        <w:t>_end: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msg_result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sprint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esi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iprintLF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quit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69"/>
          <w:rFonts w:hint="default" w:ascii="Times New Roman" w:hAnsi="Times New Roman" w:cs="Times New Roman"/>
        </w:rPr>
        <w:t>_calculate_fx: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ebx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10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mul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ebx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sub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4</w:t>
      </w:r>
    </w:p>
    <w:p w14:paraId="5D7B550B">
      <w:pPr>
        <w:pStyle w:val="24"/>
        <w:numPr>
          <w:ilvl w:val="0"/>
          <w:numId w:val="3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Запускаю программу в режике отладичка и пошагово через si просматриваю изменение значений регистров через i r. При выполнении инструкции mul ecx можно заметить, что результат умножения записывается в регистр eax, но также меняет и edx. Значение регистра ebx не обновляется напрямую, поэтому результат программа неверно подсчитывает функцию (рис. 19).</w:t>
      </w:r>
    </w:p>
    <w:p w14:paraId="37F83A1E">
      <w:pPr>
        <w:pStyle w:val="47"/>
        <w:rPr>
          <w:rFonts w:hint="default" w:ascii="Times New Roman" w:hAnsi="Times New Roman" w:cs="Times New Roman"/>
        </w:rPr>
      </w:pPr>
      <w:bookmarkStart w:id="28" w:name="fig:019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813685"/>
            <wp:effectExtent l="0" t="0" r="0" b="0"/>
            <wp:docPr id="100" name="Picture" descr="Рис. 19: Поиск ошибки в программе через пошаговую отлад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Рис. 19: Поиск ошибки в программе через пошаговую отладку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DC77FA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19: Поиск ошибки в программе через пошаговую отладку</w:t>
      </w:r>
    </w:p>
    <w:bookmarkEnd w:id="28"/>
    <w:p w14:paraId="653909F8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Исправляю найденную ошибку, теперь программа верно считает значение функции (рис. 20).</w:t>
      </w:r>
    </w:p>
    <w:p w14:paraId="433A527D">
      <w:pPr>
        <w:pStyle w:val="47"/>
        <w:rPr>
          <w:rFonts w:hint="default" w:ascii="Times New Roman" w:hAnsi="Times New Roman" w:cs="Times New Roman"/>
        </w:rPr>
      </w:pPr>
      <w:bookmarkStart w:id="29" w:name="fig:020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786380"/>
            <wp:effectExtent l="0" t="0" r="0" b="0"/>
            <wp:docPr id="104" name="Picture" descr="Рис. 20: Проверка корректировок в программм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Рис. 20: Проверка корректировок в программм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867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4E74C3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20: Проверка корректировок в программме</w:t>
      </w:r>
    </w:p>
    <w:bookmarkEnd w:id="29"/>
    <w:p w14:paraId="3B83F9D4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Код измененной программы:</w:t>
      </w:r>
    </w:p>
    <w:p w14:paraId="06B43CD9">
      <w:pPr>
        <w:pStyle w:val="49"/>
        <w:rPr>
          <w:rFonts w:hint="default" w:ascii="Times New Roman" w:hAnsi="Times New Roman" w:cs="Times New Roman"/>
        </w:rPr>
      </w:pPr>
      <w:r>
        <w:rPr>
          <w:rStyle w:val="68"/>
          <w:rFonts w:hint="default" w:ascii="Times New Roman" w:hAnsi="Times New Roman" w:cs="Times New Roman"/>
        </w:rPr>
        <w:t>%include</w:t>
      </w:r>
      <w:r>
        <w:rPr>
          <w:rStyle w:val="82"/>
          <w:rFonts w:hint="default" w:ascii="Times New Roman" w:hAnsi="Times New Roman" w:cs="Times New Roman"/>
        </w:rPr>
        <w:t xml:space="preserve"> 'in_out</w:t>
      </w:r>
      <w:r>
        <w:rPr>
          <w:rStyle w:val="72"/>
          <w:rFonts w:hint="default" w:ascii="Times New Roman" w:hAnsi="Times New Roman" w:cs="Times New Roman"/>
        </w:rPr>
        <w:t>.</w:t>
      </w:r>
      <w:r>
        <w:rPr>
          <w:rStyle w:val="82"/>
          <w:rFonts w:hint="default" w:ascii="Times New Roman" w:hAnsi="Times New Roman" w:cs="Times New Roman"/>
        </w:rPr>
        <w:t>asm</w:t>
      </w:r>
      <w:r>
        <w:rPr>
          <w:rStyle w:val="60"/>
          <w:rFonts w:hint="default" w:ascii="Times New Roman" w:hAnsi="Times New Roman" w:cs="Times New Roman"/>
        </w:rPr>
        <w:t>'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SECTION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69"/>
          <w:rFonts w:hint="default" w:ascii="Times New Roman" w:hAnsi="Times New Roman" w:cs="Times New Roman"/>
        </w:rPr>
        <w:t>.data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69"/>
          <w:rFonts w:hint="default" w:ascii="Times New Roman" w:hAnsi="Times New Roman" w:cs="Times New Roman"/>
        </w:rPr>
        <w:t>div: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3"/>
          <w:rFonts w:hint="default" w:ascii="Times New Roman" w:hAnsi="Times New Roman" w:cs="Times New Roman"/>
        </w:rPr>
        <w:t>DB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60"/>
          <w:rFonts w:hint="default" w:ascii="Times New Roman" w:hAnsi="Times New Roman" w:cs="Times New Roman"/>
        </w:rPr>
        <w:t>'Результат: '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0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SECTION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69"/>
          <w:rFonts w:hint="default" w:ascii="Times New Roman" w:hAnsi="Times New Roman" w:cs="Times New Roman"/>
        </w:rPr>
        <w:t>.text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GLOBAL</w:t>
      </w:r>
      <w:r>
        <w:rPr>
          <w:rStyle w:val="82"/>
          <w:rFonts w:hint="default" w:ascii="Times New Roman" w:hAnsi="Times New Roman" w:cs="Times New Roman"/>
        </w:rPr>
        <w:t xml:space="preserve"> _start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69"/>
          <w:rFonts w:hint="default" w:ascii="Times New Roman" w:hAnsi="Times New Roman" w:cs="Times New Roman"/>
        </w:rPr>
        <w:t>_start: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ebx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3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2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add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ebx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ebx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ecx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4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mul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ecx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add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4"/>
          <w:rFonts w:hint="default" w:ascii="Times New Roman" w:hAnsi="Times New Roman" w:cs="Times New Roman"/>
        </w:rPr>
        <w:t>5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edi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div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sprint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52"/>
          <w:rFonts w:hint="default" w:ascii="Times New Roman" w:hAnsi="Times New Roman" w:cs="Times New Roman"/>
        </w:rPr>
        <w:t>mov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eax</w:t>
      </w:r>
      <w:r>
        <w:rPr>
          <w:rStyle w:val="72"/>
          <w:rFonts w:hint="default" w:ascii="Times New Roman" w:hAnsi="Times New Roman" w:cs="Times New Roman"/>
        </w:rPr>
        <w:t>,</w:t>
      </w:r>
      <w:r>
        <w:rPr>
          <w:rStyle w:val="82"/>
          <w:rFonts w:hint="default" w:ascii="Times New Roman" w:hAnsi="Times New Roman" w:cs="Times New Roman"/>
        </w:rPr>
        <w:t xml:space="preserve"> </w:t>
      </w:r>
      <w:r>
        <w:rPr>
          <w:rStyle w:val="52"/>
          <w:rFonts w:hint="default" w:ascii="Times New Roman" w:hAnsi="Times New Roman" w:cs="Times New Roman"/>
        </w:rPr>
        <w:t>edi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iprintLF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1"/>
          <w:rFonts w:hint="default" w:ascii="Times New Roman" w:hAnsi="Times New Roman" w:cs="Times New Roman"/>
        </w:rPr>
        <w:t>call</w:t>
      </w:r>
      <w:r>
        <w:rPr>
          <w:rStyle w:val="82"/>
          <w:rFonts w:hint="default" w:ascii="Times New Roman" w:hAnsi="Times New Roman" w:cs="Times New Roman"/>
        </w:rPr>
        <w:t xml:space="preserve"> quit</w:t>
      </w:r>
    </w:p>
    <w:bookmarkEnd w:id="3"/>
    <w:bookmarkEnd w:id="26"/>
    <w:p w14:paraId="4C20027F">
      <w:pPr>
        <w:pStyle w:val="2"/>
        <w:rPr>
          <w:rFonts w:hint="default" w:ascii="Times New Roman" w:hAnsi="Times New Roman" w:cs="Times New Roman"/>
        </w:rPr>
      </w:pPr>
      <w:bookmarkStart w:id="30" w:name="выводы"/>
      <w:r>
        <w:rPr>
          <w:rStyle w:val="50"/>
          <w:rFonts w:hint="default" w:ascii="Times New Roman" w:hAnsi="Times New Roman" w:cs="Times New Roman"/>
        </w:rPr>
        <w:t>5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Выводы</w:t>
      </w:r>
    </w:p>
    <w:p w14:paraId="34152EC0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 при поомщи GDB и его основными возможностями.</w:t>
      </w:r>
    </w:p>
    <w:bookmarkEnd w:id="30"/>
    <w:p w14:paraId="4EABF8B1">
      <w:pPr>
        <w:pStyle w:val="2"/>
        <w:rPr>
          <w:rFonts w:hint="default" w:ascii="Times New Roman" w:hAnsi="Times New Roman" w:cs="Times New Roman"/>
        </w:rPr>
      </w:pPr>
      <w:bookmarkStart w:id="31" w:name="список-литературы"/>
      <w:r>
        <w:rPr>
          <w:rStyle w:val="50"/>
          <w:rFonts w:hint="default" w:ascii="Times New Roman" w:hAnsi="Times New Roman" w:cs="Times New Roman"/>
        </w:rPr>
        <w:t>6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Список литературы</w:t>
      </w:r>
    </w:p>
    <w:p w14:paraId="1E004EA5">
      <w:pPr>
        <w:pStyle w:val="24"/>
        <w:numPr>
          <w:ilvl w:val="0"/>
          <w:numId w:val="4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"https://esystem.rudn.ru/course/view.php?id=112"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16"/>
          <w:rFonts w:hint="default" w:ascii="Times New Roman" w:hAnsi="Times New Roman" w:cs="Times New Roman"/>
        </w:rPr>
        <w:t>Курс на ТУИС</w:t>
      </w:r>
      <w:r>
        <w:rPr>
          <w:rStyle w:val="16"/>
          <w:rFonts w:hint="default" w:ascii="Times New Roman" w:hAnsi="Times New Roman" w:cs="Times New Roman"/>
        </w:rPr>
        <w:fldChar w:fldCharType="end"/>
      </w:r>
    </w:p>
    <w:p w14:paraId="471BDB00">
      <w:pPr>
        <w:pStyle w:val="24"/>
        <w:numPr>
          <w:ilvl w:val="0"/>
          <w:numId w:val="4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16"/>
          <w:rFonts w:hint="default" w:ascii="Times New Roman" w:hAnsi="Times New Roman" w:cs="Times New Roman"/>
        </w:rPr>
        <w:t>Лабораторная работа №9</w:t>
      </w:r>
      <w:r>
        <w:rPr>
          <w:rStyle w:val="16"/>
          <w:rFonts w:hint="default" w:ascii="Times New Roman" w:hAnsi="Times New Roman" w:cs="Times New Roman"/>
        </w:rPr>
        <w:fldChar w:fldCharType="end"/>
      </w:r>
    </w:p>
    <w:p w14:paraId="1F5CBC2A">
      <w:pPr>
        <w:pStyle w:val="24"/>
        <w:numPr>
          <w:ilvl w:val="0"/>
          <w:numId w:val="4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16"/>
          <w:rFonts w:hint="default" w:ascii="Times New Roman" w:hAnsi="Times New Roman" w:cs="Times New Roman"/>
        </w:rPr>
        <w:t>Программирование на языке ассемблера NASM Столяров А. В.</w:t>
      </w:r>
      <w:r>
        <w:rPr>
          <w:rStyle w:val="16"/>
          <w:rFonts w:hint="default" w:ascii="Times New Roman" w:hAnsi="Times New Roman" w:cs="Times New Roman"/>
        </w:rPr>
        <w:fldChar w:fldCharType="end"/>
      </w:r>
    </w:p>
    <w:bookmarkEnd w:id="31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ptos">
    <w:altName w:val="SimSun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00A99412"/>
    <w:multiLevelType w:val="multilevel"/>
    <w:tmpl w:val="00A99412"/>
    <w:lvl w:ilvl="0" w:tentative="0">
      <w:start w:val="2"/>
      <w:numFmt w:val="decimal"/>
      <w:lvlText w:val="%1."/>
      <w:lvlJc w:val="left"/>
      <w:pPr>
        <w:ind w:left="720" w:hanging="360"/>
      </w:pPr>
    </w:lvl>
    <w:lvl w:ilvl="1" w:tentative="0">
      <w:start w:val="2"/>
      <w:numFmt w:val="decimal"/>
      <w:lvlText w:val="%2."/>
      <w:lvlJc w:val="left"/>
      <w:pPr>
        <w:ind w:left="1440" w:hanging="360"/>
      </w:pPr>
    </w:lvl>
    <w:lvl w:ilvl="2" w:tentative="0">
      <w:start w:val="2"/>
      <w:numFmt w:val="decimal"/>
      <w:lvlText w:val="%3."/>
      <w:lvlJc w:val="left"/>
      <w:pPr>
        <w:ind w:left="2160" w:hanging="360"/>
      </w:pPr>
    </w:lvl>
    <w:lvl w:ilvl="3" w:tentative="0">
      <w:start w:val="2"/>
      <w:numFmt w:val="decimal"/>
      <w:lvlText w:val="%4."/>
      <w:lvlJc w:val="left"/>
      <w:pPr>
        <w:ind w:left="2880" w:hanging="360"/>
      </w:pPr>
    </w:lvl>
    <w:lvl w:ilvl="4" w:tentative="0">
      <w:start w:val="2"/>
      <w:numFmt w:val="decimal"/>
      <w:lvlText w:val="%5."/>
      <w:lvlJc w:val="left"/>
      <w:pPr>
        <w:ind w:left="3600" w:hanging="360"/>
      </w:pPr>
    </w:lvl>
    <w:lvl w:ilvl="5" w:tentative="0">
      <w:start w:val="2"/>
      <w:numFmt w:val="decimal"/>
      <w:lvlText w:val="%6."/>
      <w:lvlJc w:val="left"/>
      <w:pPr>
        <w:ind w:left="4320" w:hanging="360"/>
      </w:pPr>
    </w:lvl>
    <w:lvl w:ilvl="6" w:tentative="0">
      <w:start w:val="2"/>
      <w:numFmt w:val="decimal"/>
      <w:lvlText w:val="%7."/>
      <w:lvlJc w:val="left"/>
      <w:pPr>
        <w:ind w:left="5040" w:hanging="360"/>
      </w:pPr>
    </w:lvl>
    <w:lvl w:ilvl="7" w:tentative="0">
      <w:start w:val="2"/>
      <w:numFmt w:val="decimal"/>
      <w:lvlText w:val="%8."/>
      <w:lvlJc w:val="left"/>
      <w:pPr>
        <w:ind w:left="5760" w:hanging="360"/>
      </w:pPr>
    </w:lvl>
    <w:lvl w:ilvl="8" w:tentative="0">
      <w:start w:val="2"/>
      <w:numFmt w:val="decimal"/>
      <w:lvlText w:val="%9."/>
      <w:lvlJc w:val="left"/>
      <w:pPr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893E0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link w:val="3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2"/>
    <w:basedOn w:val="1"/>
    <w:next w:val="3"/>
    <w:link w:val="3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3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">
    <w:name w:val="heading 4"/>
    <w:basedOn w:val="1"/>
    <w:next w:val="3"/>
    <w:link w:val="3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">
    <w:name w:val="heading 5"/>
    <w:basedOn w:val="1"/>
    <w:next w:val="3"/>
    <w:link w:val="3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8">
    <w:name w:val="heading 6"/>
    <w:basedOn w:val="1"/>
    <w:next w:val="3"/>
    <w:link w:val="3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9">
    <w:name w:val="heading 7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10">
    <w:name w:val="heading 8"/>
    <w:basedOn w:val="1"/>
    <w:next w:val="3"/>
    <w:link w:val="3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1">
    <w:name w:val="heading 9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2">
    <w:name w:val="Default Paragraph Font"/>
    <w:semiHidden/>
    <w:unhideWhenUsed/>
    <w:uiPriority w:val="0"/>
  </w:style>
  <w:style w:type="table" w:default="1" w:styleId="1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5"/>
    <w:qFormat/>
    <w:uiPriority w:val="0"/>
    <w:pPr>
      <w:spacing w:before="180" w:after="180"/>
    </w:pPr>
  </w:style>
  <w:style w:type="character" w:styleId="14">
    <w:name w:val="footnote reference"/>
    <w:basedOn w:val="15"/>
    <w:uiPriority w:val="0"/>
    <w:rPr>
      <w:vertAlign w:val="superscript"/>
    </w:rPr>
  </w:style>
  <w:style w:type="character" w:customStyle="1" w:styleId="15">
    <w:name w:val="Body Text Char"/>
    <w:basedOn w:val="12"/>
    <w:link w:val="3"/>
    <w:qFormat/>
    <w:uiPriority w:val="0"/>
  </w:style>
  <w:style w:type="character" w:styleId="16">
    <w:name w:val="Hyperlink"/>
    <w:basedOn w:val="15"/>
    <w:uiPriority w:val="0"/>
    <w:rPr>
      <w:color w:val="156082" w:themeColor="accent1"/>
    </w:rPr>
  </w:style>
  <w:style w:type="paragraph" w:styleId="17">
    <w:name w:val="caption"/>
    <w:basedOn w:val="1"/>
    <w:uiPriority w:val="0"/>
    <w:pPr>
      <w:spacing w:before="0" w:after="120"/>
    </w:pPr>
    <w:rPr>
      <w:i/>
    </w:rPr>
  </w:style>
  <w:style w:type="paragraph" w:styleId="18">
    <w:name w:val="footnote text"/>
    <w:basedOn w:val="1"/>
    <w:unhideWhenUsed/>
    <w:qFormat/>
    <w:uiPriority w:val="9"/>
  </w:style>
  <w:style w:type="paragraph" w:styleId="19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0">
    <w:name w:val="Title"/>
    <w:basedOn w:val="1"/>
    <w:next w:val="3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1">
    <w:name w:val="Subtitle"/>
    <w:basedOn w:val="20"/>
    <w:next w:val="3"/>
    <w:link w:val="26"/>
    <w:qFormat/>
    <w:uiPriority w:val="11"/>
    <w:rPr>
      <w:rFonts w:eastAsiaTheme="majorEastAsia" w:cstheme="majorBidi"/>
      <w:spacing w:val="15"/>
      <w:sz w:val="28"/>
      <w:szCs w:val="28"/>
    </w:rPr>
  </w:style>
  <w:style w:type="paragraph" w:styleId="22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character" w:customStyle="1" w:styleId="25">
    <w:name w:val="Title Char"/>
    <w:basedOn w:val="12"/>
    <w:link w:val="20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2"/>
    <w:link w:val="21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28">
    <w:name w:val="Abstract Title"/>
    <w:basedOn w:val="1"/>
    <w:next w:val="29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29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0">
    <w:name w:val="Bibliography"/>
    <w:basedOn w:val="1"/>
    <w:qFormat/>
    <w:uiPriority w:val="0"/>
  </w:style>
  <w:style w:type="character" w:customStyle="1" w:styleId="31">
    <w:name w:val="Heading 1 Char"/>
    <w:basedOn w:val="12"/>
    <w:link w:val="2"/>
    <w:qFormat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32">
    <w:name w:val="Heading 2 Char"/>
    <w:basedOn w:val="12"/>
    <w:link w:val="4"/>
    <w:semiHidden/>
    <w:qFormat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33">
    <w:name w:val="Heading 3 Char"/>
    <w:basedOn w:val="12"/>
    <w:link w:val="5"/>
    <w:semiHidden/>
    <w:qFormat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34">
    <w:name w:val="Heading 4 Char"/>
    <w:basedOn w:val="12"/>
    <w:link w:val="6"/>
    <w:semiHidden/>
    <w:qFormat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5">
    <w:name w:val="Heading 5 Char"/>
    <w:basedOn w:val="12"/>
    <w:link w:val="7"/>
    <w:semiHidden/>
    <w:qFormat/>
    <w:uiPriority w:val="9"/>
    <w:rPr>
      <w:rFonts w:eastAsiaTheme="majorEastAsia" w:cstheme="majorBidi"/>
      <w:color w:val="0F4761" w:themeColor="accent1" w:themeShade="BF"/>
    </w:rPr>
  </w:style>
  <w:style w:type="character" w:customStyle="1" w:styleId="36">
    <w:name w:val="Heading 6 Char"/>
    <w:basedOn w:val="12"/>
    <w:link w:val="8"/>
    <w:semiHidden/>
    <w:qFormat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7">
    <w:name w:val="Heading 7 Char"/>
    <w:basedOn w:val="12"/>
    <w:link w:val="9"/>
    <w:semiHidden/>
    <w:qFormat/>
    <w:uiPriority w:val="9"/>
    <w:rPr>
      <w:rFonts w:eastAsiaTheme="majorEastAsia" w:cstheme="majorBidi"/>
      <w:color w:val="585858" w:themeColor="text1" w:themeTint="A6"/>
    </w:rPr>
  </w:style>
  <w:style w:type="character" w:customStyle="1" w:styleId="38">
    <w:name w:val="Heading 8 Char"/>
    <w:basedOn w:val="12"/>
    <w:link w:val="10"/>
    <w:semiHidden/>
    <w:qFormat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39">
    <w:name w:val="Heading 9 Char"/>
    <w:basedOn w:val="12"/>
    <w:link w:val="11"/>
    <w:semiHidden/>
    <w:uiPriority w:val="9"/>
    <w:rPr>
      <w:rFonts w:eastAsiaTheme="majorEastAsia" w:cstheme="majorBidi"/>
      <w:color w:val="262626" w:themeColor="text1" w:themeTint="D8"/>
    </w:rPr>
  </w:style>
  <w:style w:type="paragraph" w:customStyle="1" w:styleId="40">
    <w:name w:val="Footnote Block Text"/>
    <w:basedOn w:val="18"/>
    <w:next w:val="18"/>
    <w:unhideWhenUsed/>
    <w:qFormat/>
    <w:uiPriority w:val="9"/>
    <w:pPr>
      <w:spacing w:before="100" w:after="100"/>
      <w:ind w:left="480" w:right="480" w:firstLine="0"/>
    </w:pPr>
  </w:style>
  <w:style w:type="table" w:customStyle="1" w:styleId="4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42">
    <w:name w:val="Definition Term"/>
    <w:basedOn w:val="1"/>
    <w:next w:val="43"/>
    <w:qFormat/>
    <w:uiPriority w:val="0"/>
    <w:pPr>
      <w:keepNext/>
      <w:keepLines/>
      <w:spacing w:after="0"/>
    </w:pPr>
    <w:rPr>
      <w:b/>
    </w:rPr>
  </w:style>
  <w:style w:type="paragraph" w:customStyle="1" w:styleId="43">
    <w:name w:val="Definition"/>
    <w:basedOn w:val="1"/>
    <w:uiPriority w:val="0"/>
  </w:style>
  <w:style w:type="paragraph" w:customStyle="1" w:styleId="44">
    <w:name w:val="Table Caption"/>
    <w:basedOn w:val="17"/>
    <w:qFormat/>
    <w:uiPriority w:val="0"/>
    <w:pPr>
      <w:keepNext/>
    </w:pPr>
  </w:style>
  <w:style w:type="paragraph" w:customStyle="1" w:styleId="45">
    <w:name w:val="Image Caption"/>
    <w:basedOn w:val="17"/>
    <w:qFormat/>
    <w:uiPriority w:val="0"/>
  </w:style>
  <w:style w:type="paragraph" w:customStyle="1" w:styleId="46">
    <w:name w:val="Figure"/>
    <w:basedOn w:val="1"/>
    <w:uiPriority w:val="0"/>
  </w:style>
  <w:style w:type="paragraph" w:customStyle="1" w:styleId="47">
    <w:name w:val="Captioned Figure"/>
    <w:basedOn w:val="46"/>
    <w:uiPriority w:val="0"/>
    <w:pPr>
      <w:keepNext/>
    </w:pPr>
  </w:style>
  <w:style w:type="character" w:customStyle="1" w:styleId="48">
    <w:name w:val="Verbatim Char"/>
    <w:basedOn w:val="15"/>
    <w:link w:val="49"/>
    <w:uiPriority w:val="0"/>
    <w:rPr>
      <w:rFonts w:ascii="Consolas" w:hAnsi="Consolas"/>
      <w:sz w:val="22"/>
    </w:rPr>
  </w:style>
  <w:style w:type="paragraph" w:customStyle="1" w:styleId="49">
    <w:name w:val="Source Code"/>
    <w:basedOn w:val="1"/>
    <w:link w:val="48"/>
    <w:uiPriority w:val="0"/>
    <w:pPr>
      <w:wordWrap w:val="0"/>
    </w:pPr>
  </w:style>
  <w:style w:type="character" w:customStyle="1" w:styleId="50">
    <w:name w:val="Section Number"/>
    <w:basedOn w:val="15"/>
    <w:uiPriority w:val="0"/>
  </w:style>
  <w:style w:type="paragraph" w:customStyle="1" w:styleId="5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customStyle="1" w:styleId="52">
    <w:name w:val="KeywordTok"/>
    <w:basedOn w:val="48"/>
    <w:uiPriority w:val="0"/>
    <w:rPr>
      <w:b/>
      <w:color w:val="007020"/>
    </w:rPr>
  </w:style>
  <w:style w:type="character" w:customStyle="1" w:styleId="53">
    <w:name w:val="DataTypeTok"/>
    <w:basedOn w:val="48"/>
    <w:qFormat/>
    <w:uiPriority w:val="0"/>
    <w:rPr>
      <w:color w:val="902000"/>
    </w:rPr>
  </w:style>
  <w:style w:type="character" w:customStyle="1" w:styleId="54">
    <w:name w:val="DecValTok"/>
    <w:basedOn w:val="48"/>
    <w:uiPriority w:val="0"/>
    <w:rPr>
      <w:color w:val="40A070"/>
    </w:rPr>
  </w:style>
  <w:style w:type="character" w:customStyle="1" w:styleId="55">
    <w:name w:val="BaseNTok"/>
    <w:basedOn w:val="48"/>
    <w:qFormat/>
    <w:uiPriority w:val="0"/>
    <w:rPr>
      <w:color w:val="40A070"/>
    </w:rPr>
  </w:style>
  <w:style w:type="character" w:customStyle="1" w:styleId="56">
    <w:name w:val="FloatTok"/>
    <w:basedOn w:val="48"/>
    <w:qFormat/>
    <w:uiPriority w:val="0"/>
    <w:rPr>
      <w:color w:val="40A070"/>
    </w:rPr>
  </w:style>
  <w:style w:type="character" w:customStyle="1" w:styleId="57">
    <w:name w:val="ConstantTok"/>
    <w:basedOn w:val="48"/>
    <w:qFormat/>
    <w:uiPriority w:val="0"/>
    <w:rPr>
      <w:color w:val="880000"/>
    </w:rPr>
  </w:style>
  <w:style w:type="character" w:customStyle="1" w:styleId="58">
    <w:name w:val="CharTok"/>
    <w:basedOn w:val="48"/>
    <w:qFormat/>
    <w:uiPriority w:val="0"/>
    <w:rPr>
      <w:color w:val="4070A0"/>
    </w:rPr>
  </w:style>
  <w:style w:type="character" w:customStyle="1" w:styleId="59">
    <w:name w:val="SpecialCharTok"/>
    <w:basedOn w:val="48"/>
    <w:qFormat/>
    <w:uiPriority w:val="0"/>
    <w:rPr>
      <w:color w:val="4070A0"/>
    </w:rPr>
  </w:style>
  <w:style w:type="character" w:customStyle="1" w:styleId="60">
    <w:name w:val="StringTok"/>
    <w:basedOn w:val="48"/>
    <w:qFormat/>
    <w:uiPriority w:val="0"/>
    <w:rPr>
      <w:color w:val="4070A0"/>
    </w:rPr>
  </w:style>
  <w:style w:type="character" w:customStyle="1" w:styleId="61">
    <w:name w:val="VerbatimStringTok"/>
    <w:basedOn w:val="48"/>
    <w:qFormat/>
    <w:uiPriority w:val="0"/>
    <w:rPr>
      <w:color w:val="4070A0"/>
    </w:rPr>
  </w:style>
  <w:style w:type="character" w:customStyle="1" w:styleId="62">
    <w:name w:val="SpecialStringTok"/>
    <w:basedOn w:val="48"/>
    <w:qFormat/>
    <w:uiPriority w:val="0"/>
    <w:rPr>
      <w:color w:val="BB6688"/>
    </w:rPr>
  </w:style>
  <w:style w:type="character" w:customStyle="1" w:styleId="63">
    <w:name w:val="ImportTok"/>
    <w:basedOn w:val="48"/>
    <w:qFormat/>
    <w:uiPriority w:val="0"/>
    <w:rPr>
      <w:b/>
      <w:color w:val="008000"/>
    </w:rPr>
  </w:style>
  <w:style w:type="character" w:customStyle="1" w:styleId="64">
    <w:name w:val="CommentTok"/>
    <w:basedOn w:val="48"/>
    <w:qFormat/>
    <w:uiPriority w:val="0"/>
    <w:rPr>
      <w:i/>
      <w:color w:val="60A0B0"/>
    </w:rPr>
  </w:style>
  <w:style w:type="character" w:customStyle="1" w:styleId="65">
    <w:name w:val="DocumentationTok"/>
    <w:basedOn w:val="48"/>
    <w:qFormat/>
    <w:uiPriority w:val="0"/>
    <w:rPr>
      <w:i/>
      <w:color w:val="BA2121"/>
    </w:rPr>
  </w:style>
  <w:style w:type="character" w:customStyle="1" w:styleId="66">
    <w:name w:val="AnnotationTok"/>
    <w:basedOn w:val="48"/>
    <w:qFormat/>
    <w:uiPriority w:val="0"/>
    <w:rPr>
      <w:b/>
      <w:i/>
      <w:color w:val="60A0B0"/>
    </w:rPr>
  </w:style>
  <w:style w:type="character" w:customStyle="1" w:styleId="67">
    <w:name w:val="CommentVarTok"/>
    <w:basedOn w:val="48"/>
    <w:qFormat/>
    <w:uiPriority w:val="0"/>
    <w:rPr>
      <w:b/>
      <w:i/>
      <w:color w:val="60A0B0"/>
    </w:rPr>
  </w:style>
  <w:style w:type="character" w:customStyle="1" w:styleId="68">
    <w:name w:val="OtherTok"/>
    <w:basedOn w:val="48"/>
    <w:qFormat/>
    <w:uiPriority w:val="0"/>
    <w:rPr>
      <w:color w:val="007020"/>
    </w:rPr>
  </w:style>
  <w:style w:type="character" w:customStyle="1" w:styleId="69">
    <w:name w:val="FunctionTok"/>
    <w:basedOn w:val="48"/>
    <w:qFormat/>
    <w:uiPriority w:val="0"/>
    <w:rPr>
      <w:color w:val="06287E"/>
    </w:rPr>
  </w:style>
  <w:style w:type="character" w:customStyle="1" w:styleId="70">
    <w:name w:val="VariableTok"/>
    <w:basedOn w:val="48"/>
    <w:qFormat/>
    <w:uiPriority w:val="0"/>
    <w:rPr>
      <w:color w:val="19177C"/>
    </w:rPr>
  </w:style>
  <w:style w:type="character" w:customStyle="1" w:styleId="71">
    <w:name w:val="ControlFlowTok"/>
    <w:basedOn w:val="48"/>
    <w:qFormat/>
    <w:uiPriority w:val="0"/>
    <w:rPr>
      <w:b/>
      <w:color w:val="007020"/>
    </w:rPr>
  </w:style>
  <w:style w:type="character" w:customStyle="1" w:styleId="72">
    <w:name w:val="OperatorTok"/>
    <w:basedOn w:val="48"/>
    <w:qFormat/>
    <w:uiPriority w:val="0"/>
    <w:rPr>
      <w:color w:val="666666"/>
    </w:rPr>
  </w:style>
  <w:style w:type="character" w:customStyle="1" w:styleId="73">
    <w:name w:val="BuiltInTok"/>
    <w:basedOn w:val="48"/>
    <w:qFormat/>
    <w:uiPriority w:val="0"/>
    <w:rPr>
      <w:color w:val="008000"/>
    </w:rPr>
  </w:style>
  <w:style w:type="character" w:customStyle="1" w:styleId="74">
    <w:name w:val="ExtensionTok"/>
    <w:basedOn w:val="48"/>
    <w:qFormat/>
    <w:uiPriority w:val="0"/>
  </w:style>
  <w:style w:type="character" w:customStyle="1" w:styleId="75">
    <w:name w:val="PreprocessorTok"/>
    <w:basedOn w:val="48"/>
    <w:qFormat/>
    <w:uiPriority w:val="0"/>
    <w:rPr>
      <w:color w:val="BC7A00"/>
    </w:rPr>
  </w:style>
  <w:style w:type="character" w:customStyle="1" w:styleId="76">
    <w:name w:val="AttributeTok"/>
    <w:basedOn w:val="48"/>
    <w:qFormat/>
    <w:uiPriority w:val="0"/>
    <w:rPr>
      <w:color w:val="7D9029"/>
    </w:rPr>
  </w:style>
  <w:style w:type="character" w:customStyle="1" w:styleId="77">
    <w:name w:val="RegionMarkerTok"/>
    <w:basedOn w:val="48"/>
    <w:qFormat/>
    <w:uiPriority w:val="0"/>
  </w:style>
  <w:style w:type="character" w:customStyle="1" w:styleId="78">
    <w:name w:val="InformationTok"/>
    <w:basedOn w:val="48"/>
    <w:qFormat/>
    <w:uiPriority w:val="0"/>
    <w:rPr>
      <w:b/>
      <w:i/>
      <w:color w:val="60A0B0"/>
    </w:rPr>
  </w:style>
  <w:style w:type="character" w:customStyle="1" w:styleId="79">
    <w:name w:val="WarningTok"/>
    <w:basedOn w:val="48"/>
    <w:qFormat/>
    <w:uiPriority w:val="0"/>
    <w:rPr>
      <w:b/>
      <w:i/>
      <w:color w:val="60A0B0"/>
    </w:rPr>
  </w:style>
  <w:style w:type="character" w:customStyle="1" w:styleId="80">
    <w:name w:val="AlertTok"/>
    <w:basedOn w:val="48"/>
    <w:qFormat/>
    <w:uiPriority w:val="0"/>
    <w:rPr>
      <w:b/>
      <w:color w:val="FF0000"/>
    </w:rPr>
  </w:style>
  <w:style w:type="character" w:customStyle="1" w:styleId="81">
    <w:name w:val="ErrorTok"/>
    <w:basedOn w:val="48"/>
    <w:qFormat/>
    <w:uiPriority w:val="0"/>
    <w:rPr>
      <w:b/>
      <w:color w:val="FF0000"/>
    </w:rPr>
  </w:style>
  <w:style w:type="character" w:customStyle="1" w:styleId="82">
    <w:name w:val="NormalTok"/>
    <w:basedOn w:val="4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83</Words>
  <Characters>475</Characters>
  <Lines>12</Lines>
  <Paragraphs>8</Paragraphs>
  <TotalTime>7</TotalTime>
  <ScaleCrop>false</ScaleCrop>
  <LinksUpToDate>false</LinksUpToDate>
  <CharactersWithSpaces>583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2024-11-19T22:01:00Z</dcterms:created>
  <dc:creator>Мазурский Александр Дмитриевич</dc:creator>
  <cp:lastModifiedBy>REALbad</cp:lastModifiedBy>
  <dcterms:modified xsi:type="dcterms:W3CDTF">2024-12-14T00:06:14Z</dcterms:modified>
  <dc:title>Отчет по лабораторной работе №9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  <property fmtid="{D5CDD505-2E9C-101B-9397-08002B2CF9AE}" pid="99" name="KSOProductBuildVer">
    <vt:lpwstr>1049-12.2.0.19307</vt:lpwstr>
  </property>
  <property fmtid="{D5CDD505-2E9C-101B-9397-08002B2CF9AE}" pid="100" name="ICV">
    <vt:lpwstr>FAFB0E239D734782A6D2B48870CEAB26_13</vt:lpwstr>
  </property>
</Properties>
</file>