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8kn7pctepmw" w:id="0"/>
      <w:bookmarkEnd w:id="0"/>
      <w:r w:rsidDel="00000000" w:rsidR="00000000" w:rsidRPr="00000000">
        <w:rPr>
          <w:rtl w:val="0"/>
        </w:rPr>
        <w:t xml:space="preserve">Diagramma di Sequenza di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 elaborato della disciplina dei requisiti che illustra gli eventi in input ed output del sistema.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Espressi attravero diagrammi UML.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Evento: un input per il sistema generato da un attore durante un’interazione con il sistema, solitamente richiede l’esecuzione di alcune operaizoni di sistema per essere gestito.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Un’operazione di sistema è una serie di azioni che il sistema deve eseguire per gestire un determinato evento.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Un’evento di sistema è un evento esterno al sistema generato da un attore per interagire con il sistema stesso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Diagrammi di sequenza di sistema: raffigurazioni di eventi generati dagli attori esterni al sistema, il loro ordine e gli eventi inter-sistma per un particolare caso d’uso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sistema regisce 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 esterni (da attori o sistemi informatici)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 temporali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Guasti o eccezioni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SSD mostra, quindi, le interazioni tra sistema ed attore per un determinato caso d’uso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E.G.: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Notazioni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1438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