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6fz5se5lu60" w:id="0"/>
      <w:bookmarkEnd w:id="0"/>
      <w:r w:rsidDel="00000000" w:rsidR="00000000" w:rsidRPr="00000000">
        <w:rPr>
          <w:rtl w:val="0"/>
        </w:rPr>
        <w:t xml:space="preserve">Contratti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Operazione di sistema: azioni che il sistema, considerato come scatola nera, offre all’interfaccia pubblica. Un evento di sistema implica un’ operazione di sistema che gestisce l’evento.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Gli SSD mostrano gli eventi di sistema.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Contratti delle operazioni: cambianti gli oggetti in un modello di dominio descritti da pre-condizione e post-condizione.  Uno strumento utile nell’analisi dei requisit o nell’analisi orientata agli oggetti, senza descrivere come devono essere ottenuti questi cambianenti.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Non sono  parte del modello dei casi d’uso in quanto descrivono in maniera più dettagliata rispetto all’analisi sull’effetto delle operazioni di sistema.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Non vogliamo scrivere un contratto per ogni evento, solo per quelli più complessi.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Input: operazioni di sistema (identificate negli SSD), il modello di dominio e l’esame di quest’ultimo da parte degli esperti.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contratti serviranno poi da inout per la progettazione ad oggetti.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Esso è caratterizzato da: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Operazione: nome e parametri (firma) dell’operazione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Riferimenti: casi d’usp in cui si può verificare l’operazione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Pre-condizioni: ipotesi significative sullo stato del sistema e degli oggetti nel modello del dominio prima dell’esecuzione dell’operazione. Le ipotesi sono non banali, devono essere comunicate al lettore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Post-condizione: forse la più importante. Descrive i cambiamenti di stato del sistema una volta finita l’operazione. Questa comprnde oggetti creati, collegamenti formati/rotti, attributi modificati. Non è necessario che sianon in ogni momento completissime, in più possono essere utili ad identificare nuove classi e attributi da aggiungere al modello di dominio (UP incrementale ed iterativo)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Come scrivere contratti: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identidicare le operazioni di sistema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 un contratto per le operazioni di sistema complesse, i cui effetti sonomagari sottili o cge non sono chiari dai casi d’uso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descrivere le post-condizioni di usano le seguenti sotto categorie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Creazione o canellazione di istanze di oggetti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Creazione o cancellazione di collegamenti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 di attributi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Trasformazione: cambiamento di stato del sistema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Interrogazione: calcolo di dati e restituzione di valori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 operazione di sistema con post-condizioni implica una trasformazione, altrimenti è una semplice interrogazione.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