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43" w:rsidRPr="00353343" w:rsidRDefault="00353343" w:rsidP="00353343">
      <w:pPr>
        <w:pStyle w:val="1"/>
        <w:jc w:val="center"/>
        <w:rPr>
          <w:rFonts w:ascii="ISOCPEUR" w:hAnsi="ISOCPEUR"/>
          <w:b w:val="0"/>
          <w:color w:val="auto"/>
        </w:rPr>
      </w:pPr>
      <w:r w:rsidRPr="00353343">
        <w:rPr>
          <w:rFonts w:ascii="ISOCPEUR" w:hAnsi="ISOCPEUR"/>
          <w:b w:val="0"/>
          <w:color w:val="auto"/>
        </w:rPr>
        <w:t>МІНІСТЕРСТВО ОСВІТИ І НАУКИ УКРАЇНИ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Київський національний університет будівництва і архітектури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Кафедра міського будівництва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КУРСОВИЙ ПРОЕКТ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з дисципліни «Міські дорожньо-транспортні вузли і споруди в різних рівнях»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на тему: «Техніко-економічного обґрунтування влаштування перетину міських магістралей в різних рівнях»</w:t>
      </w: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Виконала: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студентка групи МБГ-51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  <w:lang w:val="ru-RU"/>
        </w:rPr>
      </w:pPr>
      <w:r>
        <w:rPr>
          <w:rFonts w:ascii="ISOCPEUR" w:hAnsi="ISOCPEUR"/>
          <w:sz w:val="28"/>
          <w:szCs w:val="28"/>
          <w:lang w:val="ru-RU"/>
        </w:rPr>
        <w:t xml:space="preserve">Стеценко </w:t>
      </w:r>
      <w:proofErr w:type="spellStart"/>
      <w:r>
        <w:rPr>
          <w:rFonts w:ascii="ISOCPEUR" w:hAnsi="ISOCPEUR"/>
          <w:sz w:val="28"/>
          <w:szCs w:val="28"/>
          <w:lang w:val="ru-RU"/>
        </w:rPr>
        <w:t>Вікторія</w:t>
      </w:r>
      <w:proofErr w:type="spellEnd"/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Перевірили: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 xml:space="preserve">проф. </w:t>
      </w:r>
      <w:proofErr w:type="spellStart"/>
      <w:r w:rsidRPr="00353343">
        <w:rPr>
          <w:rFonts w:ascii="ISOCPEUR" w:hAnsi="ISOCPEUR"/>
          <w:sz w:val="28"/>
          <w:szCs w:val="28"/>
        </w:rPr>
        <w:t>Осєтрін</w:t>
      </w:r>
      <w:proofErr w:type="spellEnd"/>
      <w:r w:rsidRPr="00353343">
        <w:rPr>
          <w:rFonts w:ascii="ISOCPEUR" w:hAnsi="ISOCPEUR"/>
          <w:sz w:val="28"/>
          <w:szCs w:val="28"/>
        </w:rPr>
        <w:t xml:space="preserve"> М.М.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асистент Беспалов Д.О.</w:t>
      </w: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Київ 2018</w:t>
      </w:r>
    </w:p>
    <w:p w:rsidR="00353343" w:rsidRPr="00353343" w:rsidRDefault="00353343" w:rsidP="00353343">
      <w:pPr>
        <w:pStyle w:val="1"/>
        <w:jc w:val="center"/>
        <w:rPr>
          <w:rFonts w:ascii="ISOCPEUR" w:hAnsi="ISOCPEUR"/>
          <w:b w:val="0"/>
          <w:color w:val="auto"/>
        </w:rPr>
      </w:pPr>
      <w:r w:rsidRPr="00353343">
        <w:rPr>
          <w:rFonts w:ascii="ISOCPEUR" w:hAnsi="ISOCPEUR"/>
          <w:b w:val="0"/>
          <w:color w:val="auto"/>
        </w:rPr>
        <w:lastRenderedPageBreak/>
        <w:t>План</w:t>
      </w:r>
    </w:p>
    <w:p w:rsidR="00353343" w:rsidRPr="00353343" w:rsidRDefault="00353343" w:rsidP="00353343">
      <w:pPr>
        <w:pStyle w:val="a3"/>
        <w:spacing w:after="0"/>
        <w:ind w:left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Розділ 1. Збір та аналіз вихідних даних для планування: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категорій магістралей, що перетинаються;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ролі перетину за Генеральним планом та Комплексною схемою транспорту;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Розрахунок інтенсивності транспорту в межах перетину. Результати надаються у вигляді добової та «пікових» (зазвичай, ранковий та вечірній «піки») матриць;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пішохідного руху в межах перетину;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велосипедного руху в межах перетину;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існуючої схеми організації дорожнього руху;</w:t>
      </w:r>
    </w:p>
    <w:p w:rsidR="00353343" w:rsidRPr="00353343" w:rsidRDefault="00353343" w:rsidP="004D3907">
      <w:pPr>
        <w:pStyle w:val="a3"/>
        <w:numPr>
          <w:ilvl w:val="0"/>
          <w:numId w:val="36"/>
        </w:numPr>
        <w:spacing w:after="0"/>
        <w:ind w:left="709" w:hanging="709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інфраструктури громадського транспорту в межах перетину.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Розділ 2. Планування перетину міських магістралей в різних рівнях: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1.</w:t>
      </w:r>
      <w:r w:rsidRPr="00353343">
        <w:rPr>
          <w:rFonts w:ascii="ISOCPEUR" w:hAnsi="ISOCPEUR"/>
          <w:sz w:val="28"/>
          <w:szCs w:val="28"/>
        </w:rPr>
        <w:tab/>
        <w:t>Вибір розрахункової швидкості на підходах та безпосередньо на перетині;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2.</w:t>
      </w:r>
      <w:r w:rsidRPr="00353343">
        <w:rPr>
          <w:rFonts w:ascii="ISOCPEUR" w:hAnsi="ISOCPEUR"/>
          <w:sz w:val="28"/>
          <w:szCs w:val="28"/>
        </w:rPr>
        <w:tab/>
        <w:t>Аналіз поперечних профілів магістралей на підходах до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3.</w:t>
      </w:r>
      <w:r w:rsidRPr="00353343">
        <w:rPr>
          <w:rFonts w:ascii="ISOCPEUR" w:hAnsi="ISOCPEUR"/>
          <w:sz w:val="28"/>
          <w:szCs w:val="28"/>
        </w:rPr>
        <w:tab/>
        <w:t>Коригування ширини пішохідної частини тротуарів;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4.</w:t>
      </w:r>
      <w:r w:rsidRPr="00353343">
        <w:rPr>
          <w:rFonts w:ascii="ISOCPEUR" w:hAnsi="ISOCPEUR"/>
          <w:sz w:val="28"/>
          <w:szCs w:val="28"/>
        </w:rPr>
        <w:tab/>
        <w:t>Коригування поперечних профілів магістралей на підходах до перетину та на його території;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5.</w:t>
      </w:r>
      <w:r w:rsidRPr="00353343">
        <w:rPr>
          <w:rFonts w:ascii="ISOCPEUR" w:hAnsi="ISOCPEUR"/>
          <w:sz w:val="28"/>
          <w:szCs w:val="28"/>
        </w:rPr>
        <w:tab/>
        <w:t>Вибір унікального планувального рішення;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6.</w:t>
      </w:r>
      <w:r w:rsidRPr="00353343">
        <w:rPr>
          <w:rFonts w:ascii="ISOCPEUR" w:hAnsi="ISOCPEUR"/>
          <w:sz w:val="28"/>
          <w:szCs w:val="28"/>
        </w:rPr>
        <w:tab/>
        <w:t>Планування пішохідного руху в межах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7.</w:t>
      </w:r>
      <w:r w:rsidRPr="00353343">
        <w:rPr>
          <w:rFonts w:ascii="ISOCPEUR" w:hAnsi="ISOCPEUR"/>
          <w:sz w:val="28"/>
          <w:szCs w:val="28"/>
        </w:rPr>
        <w:tab/>
        <w:t>Планування руху велосипедистів в межах перетину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8.</w:t>
      </w:r>
      <w:r w:rsidRPr="00353343">
        <w:rPr>
          <w:rFonts w:ascii="ISOCPEUR" w:hAnsi="ISOCPEUR"/>
          <w:sz w:val="28"/>
          <w:szCs w:val="28"/>
        </w:rPr>
        <w:tab/>
        <w:t>Планування руху громадського транспорту в межах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9.</w:t>
      </w:r>
      <w:r w:rsidRPr="00353343">
        <w:rPr>
          <w:rFonts w:ascii="ISOCPEUR" w:hAnsi="ISOCPEUR"/>
          <w:sz w:val="28"/>
          <w:szCs w:val="28"/>
        </w:rPr>
        <w:tab/>
        <w:t>Планування поверхневого стоку на території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10.</w:t>
      </w:r>
      <w:r w:rsidRPr="00353343">
        <w:rPr>
          <w:rFonts w:ascii="ISOCPEUR" w:hAnsi="ISOCPEUR"/>
          <w:sz w:val="28"/>
          <w:szCs w:val="28"/>
        </w:rPr>
        <w:tab/>
        <w:t>Проектування повздовжніх профілів магістралей, що перетинаються;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11.</w:t>
      </w:r>
      <w:r w:rsidRPr="00353343">
        <w:rPr>
          <w:rFonts w:ascii="ISOCPEUR" w:hAnsi="ISOCPEUR"/>
          <w:sz w:val="28"/>
          <w:szCs w:val="28"/>
        </w:rPr>
        <w:tab/>
        <w:t xml:space="preserve">Проектування повздовжніх профілів з’їздів (за необхідності); 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12.</w:t>
      </w:r>
      <w:r w:rsidRPr="00353343">
        <w:rPr>
          <w:rFonts w:ascii="ISOCPEUR" w:hAnsi="ISOCPEUR"/>
          <w:sz w:val="28"/>
          <w:szCs w:val="28"/>
        </w:rPr>
        <w:tab/>
        <w:t>Вертикальне планування території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13.</w:t>
      </w:r>
      <w:r w:rsidRPr="00353343">
        <w:rPr>
          <w:rFonts w:ascii="ISOCPEUR" w:hAnsi="ISOCPEUR"/>
          <w:sz w:val="28"/>
          <w:szCs w:val="28"/>
        </w:rPr>
        <w:tab/>
        <w:t>Схема організація руху транспорту та пішоходів на перетині.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3. Планування руху громадського транспорту та його інфраструктури в межах перетину.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4. Планування розміщення інженерного облаштування на перетині.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5. Визначення обсягів основних будівельних робіт.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6. Кошторисно-фінансовий розрахунок за укрупненими показниками.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 xml:space="preserve">Розділ 7. Визначення транспортно-експлуатаційних і техніко-економічних показників проекту. </w:t>
      </w:r>
    </w:p>
    <w:p w:rsidR="00353343" w:rsidRPr="00353343" w:rsidRDefault="00353343" w:rsidP="00353343">
      <w:pPr>
        <w:spacing w:after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Список літератури</w:t>
      </w: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br w:type="page"/>
      </w:r>
    </w:p>
    <w:p w:rsidR="00353343" w:rsidRPr="00A807F6" w:rsidRDefault="00353343" w:rsidP="00353343">
      <w:pPr>
        <w:pStyle w:val="a3"/>
        <w:spacing w:after="0" w:line="360" w:lineRule="auto"/>
        <w:jc w:val="center"/>
        <w:outlineLvl w:val="0"/>
        <w:rPr>
          <w:rFonts w:ascii="ISOCPEUR" w:hAnsi="ISOCPEUR"/>
          <w:sz w:val="24"/>
          <w:szCs w:val="28"/>
        </w:rPr>
      </w:pPr>
      <w:r w:rsidRPr="00A807F6">
        <w:rPr>
          <w:rFonts w:ascii="ISOCPEUR" w:hAnsi="ISOCPEUR"/>
          <w:sz w:val="24"/>
          <w:szCs w:val="28"/>
        </w:rPr>
        <w:lastRenderedPageBreak/>
        <w:t>Розділ 1. Збір та аналіз вихідних даних для планування</w:t>
      </w: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  <w:sectPr w:rsidR="00353343" w:rsidRPr="00A807F6" w:rsidSect="0035334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Аналіз категорій магістралей, що перетинаються.</w:t>
      </w:r>
    </w:p>
    <w:p w:rsidR="00353343" w:rsidRPr="00A807F6" w:rsidRDefault="00353343" w:rsidP="00353343">
      <w:pPr>
        <w:pStyle w:val="a3"/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>Об’єктом дослідження є перетин Броварського проспекту та проспекту Визволителів, м. Київ.</w:t>
      </w:r>
    </w:p>
    <w:p w:rsidR="00353343" w:rsidRPr="00A807F6" w:rsidRDefault="00353343" w:rsidP="00353343">
      <w:pPr>
        <w:pStyle w:val="a3"/>
        <w:spacing w:after="0"/>
        <w:ind w:left="0" w:firstLine="709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 xml:space="preserve">Броварський проспект має двосторонній рух, по 4 смуги руху для кожного напрямку. Відноситься </w:t>
      </w:r>
    </w:p>
    <w:p w:rsidR="00353343" w:rsidRPr="00A807F6" w:rsidRDefault="00353343" w:rsidP="00353343">
      <w:pPr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 xml:space="preserve">до магістральної вулиці загальноміського значення </w:t>
      </w:r>
      <w:proofErr w:type="spellStart"/>
      <w:r w:rsidRPr="00A807F6">
        <w:rPr>
          <w:rFonts w:ascii="ISOCPEUR" w:hAnsi="ISOCPEUR"/>
          <w:lang w:val="ru-RU"/>
        </w:rPr>
        <w:t>регульова</w:t>
      </w:r>
      <w:proofErr w:type="spellEnd"/>
      <w:r w:rsidRPr="00A807F6">
        <w:rPr>
          <w:rFonts w:ascii="ISOCPEUR" w:hAnsi="ISOCPEUR"/>
        </w:rPr>
        <w:t>ного руху.</w:t>
      </w:r>
    </w:p>
    <w:p w:rsidR="00353343" w:rsidRPr="00A807F6" w:rsidRDefault="00353343" w:rsidP="00353343">
      <w:pPr>
        <w:spacing w:after="0"/>
        <w:ind w:firstLine="709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>Проспект Визволителів має двосторонній рух, по 3 смуги руху для кожного напрямку. Відноситься до магістральної вулиці районного значення.</w:t>
      </w: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>Аналіз ролі перетину за Генеральним планом та Комплексною схемою транспорту.</w:t>
      </w:r>
    </w:p>
    <w:p w:rsidR="00353343" w:rsidRPr="00A807F6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A807F6">
        <w:rPr>
          <w:rFonts w:ascii="ISOCPEUR" w:hAnsi="ISOCPEUR"/>
        </w:rPr>
        <w:t>Броварський проспект (1-3) - забезпечує транспортний зв'язок між житловими районами (Дніпровський район, Лісовий масив) та їх громадськими центрами, а також з іншими магістральними вулицями і дорогами (проспект Визволителів, вулиця Будівельна) та вихід на зо</w:t>
      </w:r>
      <w:r w:rsidR="00CE5322" w:rsidRPr="00A807F6">
        <w:rPr>
          <w:rFonts w:ascii="ISOCPEUR" w:hAnsi="ISOCPEUR"/>
        </w:rPr>
        <w:t>внішню автомобільну дорогу (до м</w:t>
      </w:r>
      <w:r w:rsidRPr="00A807F6">
        <w:rPr>
          <w:rFonts w:ascii="ISOCPEUR" w:hAnsi="ISOCPEUR"/>
        </w:rPr>
        <w:t xml:space="preserve">. Бровари). Безперервний рух транспортного потоку по основних магістралях та пересічення з магістральними вулицями в різних рівнях, влаштування </w:t>
      </w:r>
      <w:proofErr w:type="spellStart"/>
      <w:r w:rsidRPr="00A807F6">
        <w:rPr>
          <w:rFonts w:ascii="ISOCPEUR" w:hAnsi="ISOCPEUR"/>
        </w:rPr>
        <w:t>позавуличних</w:t>
      </w:r>
      <w:proofErr w:type="spellEnd"/>
      <w:r w:rsidRPr="00A807F6">
        <w:rPr>
          <w:rFonts w:ascii="ISOCPEUR" w:hAnsi="ISOCPEUR"/>
        </w:rPr>
        <w:t xml:space="preserve"> пішохідних переходів з жорстким обмеженням доступу на магістраль.</w:t>
      </w:r>
    </w:p>
    <w:p w:rsidR="00353343" w:rsidRPr="00A807F6" w:rsidRDefault="00353343" w:rsidP="00353343">
      <w:pPr>
        <w:pStyle w:val="a3"/>
        <w:spacing w:after="0"/>
        <w:ind w:left="0" w:firstLine="709"/>
        <w:rPr>
          <w:rFonts w:ascii="ISOCPEUR" w:hAnsi="ISOCPEUR" w:cs="Arial"/>
        </w:rPr>
      </w:pPr>
      <w:r w:rsidRPr="00A807F6">
        <w:rPr>
          <w:rFonts w:ascii="ISOCPEUR" w:hAnsi="ISOCPEUR"/>
        </w:rPr>
        <w:t>Проспект Визволителів (2) – забезпечує транспортний зв'язок в межах житлового району та з іншими районами та їх громадськими центрами, виходи на інші магістральні вулиці. Регульований рух за допомогою світлофорного регулювання та відповідно до правил дорожнього руху.</w:t>
      </w: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A807F6">
        <w:rPr>
          <w:rFonts w:ascii="ISOCPEUR" w:hAnsi="ISOCPEUR"/>
        </w:rPr>
        <w:t>Розрахунок інтенсивності транспорту в межах перетину. Результати надаються у вигляді добової та «пікових» (зазвичай, ранковий та вечірній «піки») матриць.</w:t>
      </w: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 xml:space="preserve">Інтенсивність руху транспорту на перетині: </w:t>
      </w:r>
    </w:p>
    <w:p w:rsidR="00353343" w:rsidRPr="00353343" w:rsidRDefault="00353343" w:rsidP="00353343">
      <w:pPr>
        <w:spacing w:after="0"/>
        <w:rPr>
          <w:rFonts w:ascii="ISOCPEUR" w:hAnsi="ISOCPEUR"/>
          <w:color w:val="00B0F0"/>
        </w:rPr>
        <w:sectPr w:rsidR="00353343" w:rsidRPr="00353343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  <w:lang w:val="ru-RU"/>
        </w:rPr>
        <w:lastRenderedPageBreak/>
        <w:t xml:space="preserve">В </w:t>
      </w:r>
      <w:proofErr w:type="spellStart"/>
      <w:r w:rsidRPr="00A807F6">
        <w:rPr>
          <w:rFonts w:ascii="ISOCPEUR" w:hAnsi="ISOCPEUR"/>
          <w:lang w:val="ru-RU"/>
        </w:rPr>
        <w:t>ранковий</w:t>
      </w:r>
      <w:proofErr w:type="spellEnd"/>
      <w:r w:rsidRPr="00A807F6">
        <w:rPr>
          <w:rFonts w:ascii="ISOCPEUR" w:hAnsi="ISOCPEUR"/>
          <w:lang w:val="ru-RU"/>
        </w:rPr>
        <w:t xml:space="preserve"> «</w:t>
      </w:r>
      <w:r w:rsidRPr="00A807F6">
        <w:rPr>
          <w:rFonts w:ascii="ISOCPEUR" w:hAnsi="ISOCPEUR"/>
        </w:rPr>
        <w:t>час пік» 8:00</w:t>
      </w: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 xml:space="preserve">                   </w:t>
      </w:r>
    </w:p>
    <w:p w:rsidR="00353343" w:rsidRPr="00A807F6" w:rsidRDefault="00353343" w:rsidP="00353343">
      <w:pPr>
        <w:pStyle w:val="a3"/>
        <w:ind w:left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745"/>
        <w:gridCol w:w="784"/>
        <w:gridCol w:w="689"/>
        <w:gridCol w:w="689"/>
      </w:tblGrid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легкових автомобілів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775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768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659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1395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783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громадського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30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6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24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26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вантажного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37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47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29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</w:tbl>
    <w:p w:rsidR="00353343" w:rsidRPr="00A807F6" w:rsidRDefault="00353343" w:rsidP="00353343">
      <w:p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:rsidR="00353343" w:rsidRPr="00A807F6" w:rsidRDefault="00353343" w:rsidP="00353343">
      <w:pPr>
        <w:spacing w:after="0"/>
        <w:jc w:val="center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Зведена матриця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42"/>
        <w:gridCol w:w="585"/>
        <w:gridCol w:w="567"/>
        <w:gridCol w:w="629"/>
      </w:tblGrid>
      <w:tr w:rsidR="00353343" w:rsidRPr="00A807F6" w:rsidTr="00CE5322">
        <w:trPr>
          <w:trHeight w:val="310"/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proofErr w:type="spellStart"/>
            <w:r w:rsidRPr="00A807F6"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958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1862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1650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934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2584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2447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1892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5243</w:t>
            </w:r>
          </w:p>
        </w:tc>
      </w:tr>
    </w:tbl>
    <w:p w:rsidR="00353343" w:rsidRPr="00A807F6" w:rsidRDefault="00353343" w:rsidP="00353343">
      <w:p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  <w:lang w:val="ru-RU"/>
        </w:rPr>
        <w:lastRenderedPageBreak/>
        <w:t xml:space="preserve">У </w:t>
      </w:r>
      <w:proofErr w:type="spellStart"/>
      <w:r w:rsidRPr="00A807F6">
        <w:rPr>
          <w:rFonts w:ascii="ISOCPEUR" w:hAnsi="ISOCPEUR"/>
          <w:lang w:val="ru-RU"/>
        </w:rPr>
        <w:t>вечірній</w:t>
      </w:r>
      <w:proofErr w:type="spellEnd"/>
      <w:r w:rsidRPr="00A807F6">
        <w:rPr>
          <w:rFonts w:ascii="ISOCPEUR" w:hAnsi="ISOCPEUR"/>
          <w:lang w:val="ru-RU"/>
        </w:rPr>
        <w:t xml:space="preserve"> «</w:t>
      </w:r>
      <w:r w:rsidRPr="00A807F6">
        <w:rPr>
          <w:rFonts w:ascii="ISOCPEUR" w:hAnsi="ISOCPEUR"/>
        </w:rPr>
        <w:t>час пік» 18:00</w:t>
      </w: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 xml:space="preserve">                   </w:t>
      </w:r>
    </w:p>
    <w:p w:rsidR="00353343" w:rsidRPr="00A807F6" w:rsidRDefault="00353343" w:rsidP="00353343">
      <w:pPr>
        <w:pStyle w:val="a3"/>
        <w:ind w:left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772"/>
        <w:gridCol w:w="731"/>
        <w:gridCol w:w="673"/>
        <w:gridCol w:w="731"/>
      </w:tblGrid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легкових автомобілів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 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612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1110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378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 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456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210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громадського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6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12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12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вантажного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30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42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42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</w:tbl>
    <w:p w:rsidR="00353343" w:rsidRPr="00A807F6" w:rsidRDefault="00353343" w:rsidP="00353343">
      <w:p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:rsidR="00353343" w:rsidRPr="00A807F6" w:rsidRDefault="00353343" w:rsidP="00353343">
      <w:pPr>
        <w:spacing w:after="0"/>
        <w:jc w:val="center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Зведена матриця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71"/>
        <w:gridCol w:w="629"/>
      </w:tblGrid>
      <w:tr w:rsidR="00353343" w:rsidRPr="00A807F6" w:rsidTr="00CE5322">
        <w:trPr>
          <w:trHeight w:val="310"/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proofErr w:type="spellStart"/>
            <w:r w:rsidRPr="00A807F6"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648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1164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1812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438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438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486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270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756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924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918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1164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3006</w:t>
            </w:r>
          </w:p>
        </w:tc>
      </w:tr>
    </w:tbl>
    <w:p w:rsidR="00353343" w:rsidRPr="00A807F6" w:rsidRDefault="00353343" w:rsidP="00353343">
      <w:pPr>
        <w:pStyle w:val="a3"/>
        <w:spacing w:after="0"/>
        <w:rPr>
          <w:rFonts w:ascii="ISOCPEUR" w:hAnsi="ISOCPEUR"/>
          <w:lang w:val="ru-RU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Картограма середньої доби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741"/>
        <w:gridCol w:w="684"/>
        <w:gridCol w:w="628"/>
        <w:gridCol w:w="727"/>
      </w:tblGrid>
      <w:tr w:rsidR="00353343" w:rsidRPr="00A807F6" w:rsidTr="00CE5322">
        <w:trPr>
          <w:trHeight w:val="310"/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proofErr w:type="spellStart"/>
            <w:r w:rsidRPr="00A807F6"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9580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9040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18620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7970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16500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9340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25840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24470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18920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9040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52430</w:t>
            </w:r>
          </w:p>
        </w:tc>
      </w:tr>
    </w:tbl>
    <w:p w:rsidR="00353343" w:rsidRPr="00204C09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>Аналіз пішохідного руху в межах перетину.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>Ширина пішохідної частини тротуару дорівнює 1,5 м. Величину пропускної спроможності пішохідної доріжки (</w:t>
      </w:r>
      <w:proofErr w:type="spellStart"/>
      <w:r w:rsidRPr="00204C09">
        <w:rPr>
          <w:rFonts w:ascii="ISOCPEUR" w:hAnsi="ISOCPEUR"/>
        </w:rPr>
        <w:t>Nтр</w:t>
      </w:r>
      <w:proofErr w:type="spellEnd"/>
      <w:r w:rsidRPr="00204C09">
        <w:rPr>
          <w:rFonts w:ascii="ISOCPEUR" w:hAnsi="ISOCPEUR"/>
        </w:rPr>
        <w:t>) встановлюю за формулою: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proofErr w:type="spellStart"/>
      <w:r w:rsidRPr="00204C09">
        <w:rPr>
          <w:rFonts w:ascii="ISOCPEUR" w:hAnsi="ISOCPEUR"/>
        </w:rPr>
        <w:t>Nтр</w:t>
      </w:r>
      <w:proofErr w:type="spellEnd"/>
      <w:r w:rsidRPr="00204C09">
        <w:rPr>
          <w:rFonts w:ascii="ISOCPEUR" w:hAnsi="ISOCPEUR"/>
        </w:rPr>
        <w:t xml:space="preserve"> = </w:t>
      </w:r>
      <w:proofErr w:type="spellStart"/>
      <w:r w:rsidRPr="00204C09">
        <w:rPr>
          <w:rFonts w:ascii="ISOCPEUR" w:hAnsi="ISOCPEUR"/>
        </w:rPr>
        <w:t>Nп.см</w:t>
      </w:r>
      <w:proofErr w:type="spellEnd"/>
      <w:r w:rsidRPr="00204C09">
        <w:rPr>
          <w:rFonts w:ascii="ISOCPEUR" w:hAnsi="ISOCPEUR"/>
        </w:rPr>
        <w:t xml:space="preserve">. × </w:t>
      </w:r>
      <w:proofErr w:type="spellStart"/>
      <w:r w:rsidRPr="00204C09">
        <w:rPr>
          <w:rFonts w:ascii="ISOCPEUR" w:hAnsi="ISOCPEUR"/>
        </w:rPr>
        <w:t>Втр</w:t>
      </w:r>
      <w:proofErr w:type="spellEnd"/>
      <w:r w:rsidRPr="00204C09">
        <w:rPr>
          <w:rFonts w:ascii="ISOCPEUR" w:hAnsi="ISOCPEUR"/>
        </w:rPr>
        <w:t xml:space="preserve"> / 0,75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 xml:space="preserve">Пропускна спроможність однієї смуги тротуару приймаємо 1000 люд/год., тоді 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proofErr w:type="spellStart"/>
      <w:r w:rsidRPr="00204C09">
        <w:rPr>
          <w:rFonts w:ascii="ISOCPEUR" w:hAnsi="ISOCPEUR"/>
        </w:rPr>
        <w:t>Nтр</w:t>
      </w:r>
      <w:proofErr w:type="spellEnd"/>
      <w:r w:rsidRPr="00204C09">
        <w:rPr>
          <w:rFonts w:ascii="ISOCPEUR" w:hAnsi="ISOCPEUR"/>
        </w:rPr>
        <w:t xml:space="preserve"> = 1000 × 1,5 / 0,75 = 2000 люд/год.</w:t>
      </w:r>
    </w:p>
    <w:p w:rsidR="00353343" w:rsidRPr="00204C09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>Аналіз велосипедного руху в межах перетину.</w:t>
      </w:r>
    </w:p>
    <w:p w:rsidR="00353343" w:rsidRPr="00204C09" w:rsidRDefault="00353343" w:rsidP="00353343">
      <w:pPr>
        <w:spacing w:after="0"/>
        <w:ind w:left="360"/>
        <w:rPr>
          <w:rFonts w:ascii="ISOCPEUR" w:hAnsi="ISOCPEUR"/>
          <w:lang w:val="ru-RU"/>
        </w:rPr>
      </w:pPr>
      <w:r w:rsidRPr="00204C09">
        <w:rPr>
          <w:rFonts w:ascii="ISOCPEUR" w:hAnsi="ISOCPEUR"/>
        </w:rPr>
        <w:t xml:space="preserve">Зараз відсоток поїздок містом сягає не більше 0,3%, це 7 000 осіб в погожий день. На сьогодні в Києві якісним можна назвати лише один </w:t>
      </w:r>
      <w:proofErr w:type="spellStart"/>
      <w:r w:rsidRPr="00204C09">
        <w:rPr>
          <w:rFonts w:ascii="ISOCPEUR" w:hAnsi="ISOCPEUR"/>
        </w:rPr>
        <w:t>веломаршрут</w:t>
      </w:r>
      <w:proofErr w:type="spellEnd"/>
      <w:r w:rsidRPr="00204C09">
        <w:rPr>
          <w:rFonts w:ascii="ISOCPEUR" w:hAnsi="ISOCPEUR"/>
        </w:rPr>
        <w:t xml:space="preserve"> “Троєщина – Центр” (довжина 16 км). </w:t>
      </w:r>
    </w:p>
    <w:p w:rsidR="00353343" w:rsidRPr="00204C09" w:rsidRDefault="00353343" w:rsidP="00353343">
      <w:pPr>
        <w:spacing w:after="0"/>
        <w:ind w:left="360"/>
        <w:rPr>
          <w:rFonts w:ascii="ISOCPEUR" w:hAnsi="ISOCPEUR"/>
        </w:rPr>
      </w:pPr>
      <w:r w:rsidRPr="00204C09">
        <w:rPr>
          <w:rFonts w:ascii="ISOCPEUR" w:hAnsi="ISOCPEUR"/>
        </w:rPr>
        <w:t xml:space="preserve">Мапа </w:t>
      </w:r>
      <w:proofErr w:type="spellStart"/>
      <w:r w:rsidRPr="00204C09">
        <w:rPr>
          <w:rFonts w:ascii="ISOCPEUR" w:hAnsi="ISOCPEUR"/>
        </w:rPr>
        <w:t>велошляхів</w:t>
      </w:r>
      <w:proofErr w:type="spellEnd"/>
      <w:r w:rsidRPr="00204C09">
        <w:rPr>
          <w:rFonts w:ascii="ISOCPEUR" w:hAnsi="ISOCPEUR"/>
        </w:rPr>
        <w:t>:</w:t>
      </w:r>
    </w:p>
    <w:p w:rsidR="00353343" w:rsidRPr="00353343" w:rsidRDefault="00353343" w:rsidP="00353343">
      <w:pPr>
        <w:spacing w:after="0"/>
        <w:ind w:left="360"/>
        <w:jc w:val="center"/>
        <w:rPr>
          <w:rFonts w:ascii="ISOCPEUR" w:hAnsi="ISOCPEUR"/>
          <w:color w:val="00B0F0"/>
          <w:lang w:val="en-US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lastRenderedPageBreak/>
        <w:drawing>
          <wp:inline distT="0" distB="0" distL="0" distR="0" wp14:anchorId="3D386ADE" wp14:editId="3868A848">
            <wp:extent cx="5543045" cy="251418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32" cy="25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3" w:rsidRPr="00622CFE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622CFE">
        <w:rPr>
          <w:rFonts w:ascii="ISOCPEUR" w:hAnsi="ISOCPEUR"/>
        </w:rPr>
        <w:t>Аналіз існуючої схеми організації дорожнього руху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 xml:space="preserve">Перехрестя оснащене дорожніми розмітками та знаками з напрямом руху – рух по Броварському проспекту  прямо (3-1) і праворуч (3-2) з правої крайньої полоси в напрямку проспекту Визволителів, та рух прямо (1-3) та ліворуч (1-2) двох лівих смуг руху в напрямку проспекту Визволителів; рух по проспекту Визволителів праворуч з виїздом на Броварський проспект (2-1). 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>Перехрестя оснащене світлофорним регулюванням та наземними пішохідними переходами в напрямку руху 1-3 по Броварському проспекту, та наявний острівець безпеки.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>Підземні інженерні мережі: водопровід, каналізація, газопровід, теплопровід, водостік, кабелі зовнішнього освітлення високої та низької напруги.</w:t>
      </w:r>
    </w:p>
    <w:p w:rsidR="00353343" w:rsidRPr="00353343" w:rsidRDefault="00353343" w:rsidP="00353343">
      <w:pPr>
        <w:pStyle w:val="a3"/>
        <w:spacing w:after="0"/>
        <w:ind w:left="0" w:firstLine="709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drawing>
          <wp:inline distT="0" distB="0" distL="0" distR="0" wp14:anchorId="220C9FA2" wp14:editId="5954DCA5">
            <wp:extent cx="5227455" cy="22010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9" b="11055"/>
                    <a:stretch/>
                  </pic:blipFill>
                  <pic:spPr bwMode="auto">
                    <a:xfrm>
                      <a:off x="0" y="0"/>
                      <a:ext cx="5229455" cy="22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43" w:rsidRPr="00622CFE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622CFE">
        <w:rPr>
          <w:rFonts w:ascii="ISOCPEUR" w:hAnsi="ISOCPEUR"/>
        </w:rPr>
        <w:t>Аналіз інфраструктури громадського транспорту в межах перетину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>Найближчі станції метро: «Лівобережна» і «Дарниця».</w:t>
      </w:r>
    </w:p>
    <w:p w:rsidR="00353343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 xml:space="preserve">Маршрут по Броварському проспекту: автобус № 11, автобусне сполучення маршруту Броварський проспект – проспект Визволителів № 46, 70 та тролейбуси № 29, 50, 50к. Найближчі залізничні станції - Київ-Дніпровський, з. п. Лівобережна. Рух – двобічний, покриття – асфальт. </w:t>
      </w:r>
    </w:p>
    <w:p w:rsidR="00622CFE" w:rsidRPr="00622CFE" w:rsidRDefault="00622CFE" w:rsidP="00353343">
      <w:pPr>
        <w:pStyle w:val="a3"/>
        <w:spacing w:after="0"/>
        <w:ind w:left="0" w:firstLine="709"/>
        <w:rPr>
          <w:rFonts w:ascii="ISOCPEUR" w:hAnsi="ISOCPEUR"/>
        </w:rPr>
      </w:pPr>
    </w:p>
    <w:p w:rsidR="00353343" w:rsidRPr="0055745A" w:rsidRDefault="00353343" w:rsidP="00353343">
      <w:pPr>
        <w:pStyle w:val="a3"/>
        <w:spacing w:after="0"/>
        <w:jc w:val="center"/>
        <w:rPr>
          <w:rFonts w:ascii="ISOCPEUR" w:hAnsi="ISOCPEUR"/>
          <w:sz w:val="24"/>
        </w:rPr>
      </w:pPr>
      <w:r w:rsidRPr="0055745A">
        <w:rPr>
          <w:rFonts w:ascii="ISOCPEUR" w:hAnsi="ISOCPEUR"/>
          <w:sz w:val="24"/>
        </w:rPr>
        <w:t>Розділ 2. Планування перетину міських магістралей в різних рівнях</w:t>
      </w:r>
    </w:p>
    <w:p w:rsidR="00353343" w:rsidRPr="0055745A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  <w:lang w:val="ru-RU"/>
        </w:rPr>
      </w:pPr>
      <w:r w:rsidRPr="0055745A">
        <w:rPr>
          <w:rFonts w:ascii="ISOCPEUR" w:hAnsi="ISOCPEUR"/>
        </w:rPr>
        <w:t>Вибір розрахункової швидкості на підходах та безпосередньо на перетині</w:t>
      </w:r>
    </w:p>
    <w:p w:rsidR="00353343" w:rsidRPr="0055745A" w:rsidRDefault="00353343" w:rsidP="00353343">
      <w:pPr>
        <w:spacing w:after="0"/>
        <w:ind w:firstLine="709"/>
        <w:jc w:val="both"/>
        <w:rPr>
          <w:rFonts w:ascii="ISOCPEUR" w:hAnsi="ISOCPEUR"/>
        </w:rPr>
      </w:pPr>
      <w:proofErr w:type="spellStart"/>
      <w:r w:rsidRPr="0055745A">
        <w:rPr>
          <w:rFonts w:ascii="ISOCPEUR" w:hAnsi="ISOCPEUR"/>
          <w:lang w:val="ru-RU"/>
        </w:rPr>
        <w:t>Розрахункова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швидкість</w:t>
      </w:r>
      <w:proofErr w:type="spellEnd"/>
      <w:r w:rsidRPr="0055745A">
        <w:rPr>
          <w:rFonts w:ascii="ISOCPEUR" w:hAnsi="ISOCPEUR"/>
          <w:lang w:val="ru-RU"/>
        </w:rPr>
        <w:t xml:space="preserve"> повинна </w:t>
      </w:r>
      <w:proofErr w:type="spellStart"/>
      <w:r w:rsidRPr="0055745A">
        <w:rPr>
          <w:rFonts w:ascii="ISOCPEUR" w:hAnsi="ISOCPEUR"/>
          <w:lang w:val="ru-RU"/>
        </w:rPr>
        <w:t>відп</w:t>
      </w:r>
      <w:r w:rsidR="0055745A" w:rsidRPr="0055745A">
        <w:rPr>
          <w:rFonts w:ascii="ISOCPEUR" w:hAnsi="ISOCPEUR"/>
          <w:lang w:val="ru-RU"/>
        </w:rPr>
        <w:t>овідати</w:t>
      </w:r>
      <w:proofErr w:type="spellEnd"/>
      <w:r w:rsidR="0055745A" w:rsidRPr="0055745A">
        <w:rPr>
          <w:rFonts w:ascii="ISOCPEUR" w:hAnsi="ISOCPEUR"/>
          <w:lang w:val="ru-RU"/>
        </w:rPr>
        <w:t xml:space="preserve"> </w:t>
      </w:r>
      <w:proofErr w:type="spellStart"/>
      <w:r w:rsidR="0055745A" w:rsidRPr="0055745A">
        <w:rPr>
          <w:rFonts w:ascii="ISOCPEUR" w:hAnsi="ISOCPEUR"/>
          <w:lang w:val="ru-RU"/>
        </w:rPr>
        <w:t>нормативним</w:t>
      </w:r>
      <w:proofErr w:type="spellEnd"/>
      <w:r w:rsidR="0055745A" w:rsidRPr="0055745A">
        <w:rPr>
          <w:rFonts w:ascii="ISOCPEUR" w:hAnsi="ISOCPEUR"/>
          <w:lang w:val="ru-RU"/>
        </w:rPr>
        <w:t xml:space="preserve"> </w:t>
      </w:r>
      <w:proofErr w:type="spellStart"/>
      <w:r w:rsidR="0055745A" w:rsidRPr="0055745A">
        <w:rPr>
          <w:rFonts w:ascii="ISOCPEUR" w:hAnsi="ISOCPEUR"/>
          <w:lang w:val="ru-RU"/>
        </w:rPr>
        <w:t>швидкостям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залежно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від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категорії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магістралей</w:t>
      </w:r>
      <w:proofErr w:type="spellEnd"/>
      <w:r w:rsidRPr="0055745A">
        <w:rPr>
          <w:rFonts w:ascii="ISOCPEUR" w:hAnsi="ISOCPEUR"/>
          <w:lang w:val="ru-RU"/>
        </w:rPr>
        <w:t xml:space="preserve">, </w:t>
      </w:r>
      <w:proofErr w:type="spellStart"/>
      <w:r w:rsidRPr="0055745A">
        <w:rPr>
          <w:rFonts w:ascii="ISOCPEUR" w:hAnsi="ISOCPEUR"/>
          <w:lang w:val="ru-RU"/>
        </w:rPr>
        <w:t>що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пересікаються</w:t>
      </w:r>
      <w:proofErr w:type="spellEnd"/>
      <w:r w:rsidRPr="0055745A">
        <w:rPr>
          <w:rFonts w:ascii="ISOCPEUR" w:hAnsi="ISOCPEUR"/>
          <w:lang w:val="ru-RU"/>
        </w:rPr>
        <w:t xml:space="preserve">. В межах проекту </w:t>
      </w:r>
      <w:proofErr w:type="spellStart"/>
      <w:r w:rsidRPr="0055745A">
        <w:rPr>
          <w:rFonts w:ascii="ISOCPEUR" w:hAnsi="ISOCPEUR"/>
          <w:lang w:val="ru-RU"/>
        </w:rPr>
        <w:t>перетинаються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дв</w:t>
      </w:r>
      <w:proofErr w:type="spellEnd"/>
      <w:r w:rsidRPr="0055745A">
        <w:rPr>
          <w:rFonts w:ascii="ISOCPEUR" w:hAnsi="ISOCPEUR"/>
        </w:rPr>
        <w:t>і магістральні вули</w:t>
      </w:r>
      <w:r w:rsidR="0055745A" w:rsidRPr="0055745A">
        <w:rPr>
          <w:rFonts w:ascii="ISOCPEUR" w:hAnsi="ISOCPEUR"/>
        </w:rPr>
        <w:t>ці - загальноміського значення регульованого</w:t>
      </w:r>
      <w:r w:rsidRPr="0055745A">
        <w:rPr>
          <w:rFonts w:ascii="ISOCPEUR" w:hAnsi="ISOCPEUR"/>
        </w:rPr>
        <w:t xml:space="preserve"> руху та районного значення. Розрахункову швидкість на основних напрямках приймаємо з</w:t>
      </w:r>
      <w:r w:rsidR="0055745A" w:rsidRPr="0055745A">
        <w:rPr>
          <w:rFonts w:ascii="ISOCPEUR" w:hAnsi="ISOCPEUR"/>
        </w:rPr>
        <w:t>гідно табл. 5.1 ДБН В.2.3-5-2018</w:t>
      </w:r>
      <w:r w:rsidRPr="0055745A">
        <w:rPr>
          <w:rFonts w:ascii="ISOCPEUR" w:hAnsi="ISOCPEUR"/>
        </w:rPr>
        <w:t xml:space="preserve"> «Вулиці та дороги населених пунктів» для відповідних категорій доріг становлять відповідно 60 км/год. Безпосередньо на перетині закладаємо розрахункову швидкість значенням 60 км/год.</w:t>
      </w:r>
    </w:p>
    <w:p w:rsidR="00353343" w:rsidRPr="00116C0D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116C0D">
        <w:rPr>
          <w:rFonts w:ascii="ISOCPEUR" w:hAnsi="ISOCPEUR"/>
        </w:rPr>
        <w:t>Аналіз поперечних профілів магістралей на підходах до перетину</w:t>
      </w:r>
    </w:p>
    <w:p w:rsidR="00353343" w:rsidRPr="00353343" w:rsidRDefault="00353343" w:rsidP="00353343">
      <w:pPr>
        <w:spacing w:after="0"/>
        <w:ind w:left="720"/>
        <w:rPr>
          <w:rFonts w:ascii="ISOCPEUR" w:hAnsi="ISOCPEUR"/>
          <w:color w:val="00B0F0"/>
        </w:rPr>
      </w:pPr>
      <w:r w:rsidRPr="00671385">
        <w:rPr>
          <w:rFonts w:ascii="ISOCPEUR" w:hAnsi="ISOCPEUR"/>
        </w:rPr>
        <w:lastRenderedPageBreak/>
        <w:t>Існуючі поперечні профілі магістралей мають наступний вигляд</w:t>
      </w:r>
    </w:p>
    <w:p w:rsidR="00353343" w:rsidRPr="00353343" w:rsidRDefault="00353343" w:rsidP="00353343">
      <w:pPr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drawing>
          <wp:inline distT="0" distB="0" distL="0" distR="0" wp14:anchorId="27A19B22" wp14:editId="7DC91E1F">
            <wp:extent cx="6120765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41B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3" w:rsidRPr="00846E0D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46E0D">
        <w:rPr>
          <w:rFonts w:ascii="ISOCPEUR" w:hAnsi="ISOCPEUR"/>
        </w:rPr>
        <w:t>Коригування ширини пішохідної частини тротуарів</w:t>
      </w:r>
    </w:p>
    <w:p w:rsidR="00353343" w:rsidRPr="00846E0D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46E0D">
        <w:rPr>
          <w:rFonts w:ascii="ISOCPEUR" w:hAnsi="ISOCPEUR"/>
        </w:rPr>
        <w:t>В межах проекту не задані розміри перспективної розрахункової інтенсивності пішохідного руху. Ширину пішохідної частини тротуарів приймаємо порівнюючи існуючі значення та мінімальні значення ширини згідно таблиці 5.1 ДБН В.2.3-5-2017 «Вулиці та дороги населених пунктів». Згідно нормативного документу ширина пішохідного тротуару для магістралі загальноміського значення безперервного руху та районного значення становлять 3,</w:t>
      </w:r>
      <w:r w:rsidRPr="00846E0D">
        <w:rPr>
          <w:rFonts w:ascii="ISOCPEUR" w:hAnsi="ISOCPEUR"/>
          <w:lang w:val="ru-RU"/>
        </w:rPr>
        <w:t>0</w:t>
      </w:r>
      <w:r w:rsidRPr="00846E0D">
        <w:rPr>
          <w:rFonts w:ascii="ISOCPEUR" w:hAnsi="ISOCPEUR"/>
        </w:rPr>
        <w:t xml:space="preserve"> м та </w:t>
      </w:r>
      <w:r w:rsidRPr="00846E0D">
        <w:rPr>
          <w:rFonts w:ascii="ISOCPEUR" w:hAnsi="ISOCPEUR"/>
        </w:rPr>
        <w:br/>
        <w:t xml:space="preserve">3,0 м, а існуючі – 3,0 м та 2,25 м відповідно. Враховуючи те, що даний вузол не надто завантажений об’єктами громадського обслуговування та не має значних центрів тяжіння та великого скупчення людей саме в межах цього перетину, вважаю залишити </w:t>
      </w:r>
      <w:proofErr w:type="spellStart"/>
      <w:r w:rsidRPr="00846E0D">
        <w:rPr>
          <w:rFonts w:ascii="ISOCPEUR" w:hAnsi="ISOCPEUR"/>
        </w:rPr>
        <w:t>існуюч</w:t>
      </w:r>
      <w:proofErr w:type="spellEnd"/>
      <w:r w:rsidRPr="00846E0D">
        <w:rPr>
          <w:rFonts w:ascii="ISOCPEUR" w:hAnsi="ISOCPEUR"/>
          <w:lang w:val="ru-RU"/>
        </w:rPr>
        <w:t>е</w:t>
      </w:r>
      <w:r w:rsidRPr="00846E0D">
        <w:rPr>
          <w:rFonts w:ascii="ISOCPEUR" w:hAnsi="ISOCPEUR"/>
        </w:rPr>
        <w:t xml:space="preserve"> значення ширини для </w:t>
      </w:r>
      <w:proofErr w:type="spellStart"/>
      <w:r w:rsidRPr="00846E0D">
        <w:rPr>
          <w:rFonts w:ascii="ISOCPEUR" w:hAnsi="ISOCPEUR"/>
          <w:lang w:val="ru-RU"/>
        </w:rPr>
        <w:t>вулиці</w:t>
      </w:r>
      <w:proofErr w:type="spellEnd"/>
      <w:r w:rsidRPr="00846E0D">
        <w:rPr>
          <w:rFonts w:ascii="ISOCPEUR" w:hAnsi="ISOCPEUR"/>
          <w:lang w:val="ru-RU"/>
        </w:rPr>
        <w:t xml:space="preserve"> районного </w:t>
      </w:r>
      <w:proofErr w:type="spellStart"/>
      <w:r w:rsidRPr="00846E0D">
        <w:rPr>
          <w:rFonts w:ascii="ISOCPEUR" w:hAnsi="ISOCPEUR"/>
          <w:lang w:val="ru-RU"/>
        </w:rPr>
        <w:t>значення</w:t>
      </w:r>
      <w:proofErr w:type="spellEnd"/>
      <w:r w:rsidRPr="00846E0D">
        <w:rPr>
          <w:rFonts w:ascii="ISOCPEUR" w:hAnsi="ISOCPEUR"/>
          <w:lang w:val="ru-RU"/>
        </w:rPr>
        <w:t xml:space="preserve"> – 2,25 м, ширина </w:t>
      </w:r>
      <w:proofErr w:type="spellStart"/>
      <w:r w:rsidRPr="00846E0D">
        <w:rPr>
          <w:rFonts w:ascii="ISOCPEUR" w:hAnsi="ISOCPEUR"/>
          <w:lang w:val="ru-RU"/>
        </w:rPr>
        <w:t>вулиці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загальноміського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значення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відповідає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вимогам</w:t>
      </w:r>
      <w:proofErr w:type="spellEnd"/>
      <w:r w:rsidRPr="00846E0D">
        <w:rPr>
          <w:rFonts w:ascii="ISOCPEUR" w:hAnsi="ISOCPEUR"/>
          <w:lang w:val="ru-RU"/>
        </w:rPr>
        <w:t xml:space="preserve">. 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Коригування поперечних профілів магістралей на підходах до перетину та на його території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Проектом передбачено реконструкцію з додаванням смуги для велосипедного руху та влаштуванням розділювальної смуги, тим самим збільшивши ширину магістралей в червоних лініях до значень, що</w:t>
      </w:r>
      <w:r w:rsidR="00846E0D" w:rsidRPr="008B2EA7">
        <w:rPr>
          <w:rFonts w:ascii="ISOCPEUR" w:hAnsi="ISOCPEUR"/>
        </w:rPr>
        <w:t xml:space="preserve"> відповідають вимогам ДБН Б.2.2-</w:t>
      </w:r>
      <w:r w:rsidRPr="008B2EA7">
        <w:rPr>
          <w:rFonts w:ascii="ISOCPEUR" w:hAnsi="ISOCPEUR"/>
        </w:rPr>
        <w:t>12:2018 «Планування і забудова територій».</w:t>
      </w:r>
    </w:p>
    <w:p w:rsidR="00353343" w:rsidRPr="00353343" w:rsidRDefault="00353343" w:rsidP="00353343">
      <w:pPr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lastRenderedPageBreak/>
        <w:drawing>
          <wp:inline distT="0" distB="0" distL="0" distR="0" wp14:anchorId="27958300" wp14:editId="2DCF54AB">
            <wp:extent cx="6120765" cy="3148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4C75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Вибір унікального планувального рішення</w:t>
      </w:r>
    </w:p>
    <w:p w:rsidR="00353343" w:rsidRPr="00353343" w:rsidRDefault="00353343" w:rsidP="00353343">
      <w:pPr>
        <w:spacing w:after="0"/>
        <w:ind w:firstLine="709"/>
        <w:jc w:val="both"/>
        <w:rPr>
          <w:rFonts w:ascii="ISOCPEUR" w:hAnsi="ISOCPEUR"/>
          <w:color w:val="00B0F0"/>
        </w:rPr>
      </w:pPr>
      <w:r w:rsidRPr="008B2EA7">
        <w:rPr>
          <w:rFonts w:ascii="ISOCPEUR" w:hAnsi="ISOCPEUR"/>
        </w:rPr>
        <w:t>Схеми розв'язок доріг залежно від сукупності місцевих умов необхідно приймати в кожному конкретному випадку індивідуально</w:t>
      </w:r>
      <w:r w:rsidR="008B2EA7" w:rsidRPr="008B2EA7">
        <w:rPr>
          <w:rFonts w:ascii="ISOCPEUR" w:hAnsi="ISOCPEUR"/>
        </w:rPr>
        <w:t>.</w:t>
      </w:r>
    </w:p>
    <w:p w:rsidR="00353343" w:rsidRPr="000301B9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0301B9">
        <w:rPr>
          <w:rFonts w:ascii="ISOCPEUR" w:hAnsi="ISOCPEUR"/>
        </w:rPr>
        <w:t xml:space="preserve">Нижче показано деякі типові схеми розв’язок, які можна використати в даній курсовій роботі.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1947"/>
        <w:gridCol w:w="1833"/>
        <w:gridCol w:w="1998"/>
        <w:gridCol w:w="2058"/>
      </w:tblGrid>
      <w:tr w:rsidR="00353343" w:rsidRPr="000301B9" w:rsidTr="00CE5322"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  <w:noProof/>
                <w:lang w:val="ru-RU" w:eastAsia="ru-RU"/>
              </w:rPr>
              <w:drawing>
                <wp:inline distT="0" distB="0" distL="0" distR="0" wp14:anchorId="7791B33B" wp14:editId="2B95D75F">
                  <wp:extent cx="1011116" cy="984854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E97D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333" cy="98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  <w:noProof/>
                <w:lang w:val="ru-RU" w:eastAsia="ru-RU"/>
              </w:rPr>
              <w:drawing>
                <wp:inline distT="0" distB="0" distL="0" distR="0" wp14:anchorId="2E741195" wp14:editId="35D35234">
                  <wp:extent cx="1110028" cy="888023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190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10" cy="89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  <w:noProof/>
                <w:lang w:val="ru-RU" w:eastAsia="ru-RU"/>
              </w:rPr>
              <w:drawing>
                <wp:inline distT="0" distB="0" distL="0" distR="0" wp14:anchorId="07055CE7" wp14:editId="73C9AC62">
                  <wp:extent cx="1037492" cy="88566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4FAB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94" cy="88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  <w:noProof/>
                <w:lang w:val="ru-RU" w:eastAsia="ru-RU"/>
              </w:rPr>
              <w:drawing>
                <wp:inline distT="0" distB="0" distL="0" distR="0" wp14:anchorId="1AE71AB9" wp14:editId="2EF8ED12">
                  <wp:extent cx="1143000" cy="94077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8264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304"/>
                          <a:stretch/>
                        </pic:blipFill>
                        <pic:spPr bwMode="auto">
                          <a:xfrm>
                            <a:off x="0" y="0"/>
                            <a:ext cx="1145831" cy="9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  <w:noProof/>
                <w:lang w:val="ru-RU" w:eastAsia="ru-RU"/>
              </w:rPr>
              <w:drawing>
                <wp:inline distT="0" distB="0" distL="0" distR="0" wp14:anchorId="1EAB986B" wp14:editId="38030249">
                  <wp:extent cx="1177814" cy="940777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8264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20"/>
                          <a:stretch/>
                        </pic:blipFill>
                        <pic:spPr bwMode="auto">
                          <a:xfrm>
                            <a:off x="0" y="0"/>
                            <a:ext cx="1180731" cy="9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343" w:rsidRPr="000301B9" w:rsidTr="00CE5322"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</w:rPr>
              <w:t>1.Напівромашка</w:t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</w:rPr>
              <w:t>2.Ромб</w:t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</w:rPr>
              <w:t>3.Трубоподібна</w:t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</w:rPr>
              <w:t>4.1. Т-подібна кільцева</w:t>
            </w:r>
          </w:p>
        </w:tc>
        <w:tc>
          <w:tcPr>
            <w:tcW w:w="0" w:type="auto"/>
            <w:vAlign w:val="center"/>
          </w:tcPr>
          <w:p w:rsidR="00353343" w:rsidRPr="000301B9" w:rsidRDefault="00353343" w:rsidP="00CE5322">
            <w:pPr>
              <w:jc w:val="center"/>
              <w:rPr>
                <w:rFonts w:ascii="ISOCPEUR" w:hAnsi="ISOCPEUR"/>
              </w:rPr>
            </w:pPr>
            <w:r w:rsidRPr="000301B9">
              <w:rPr>
                <w:rFonts w:ascii="ISOCPEUR" w:hAnsi="ISOCPEUR"/>
              </w:rPr>
              <w:t>4.2. Т-подібна кільцева</w:t>
            </w:r>
          </w:p>
        </w:tc>
      </w:tr>
    </w:tbl>
    <w:p w:rsidR="00353343" w:rsidRPr="008B2EA7" w:rsidRDefault="00353343" w:rsidP="00353343">
      <w:pPr>
        <w:spacing w:before="240"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Існуюче перехрестя має територіальні обмеження в якості розташованих поблизу будівель та споруд громадського обслуговування. Тому обираємо схему, яка потребує мінімальних територіальних затрат та малу площу забудови. </w:t>
      </w:r>
    </w:p>
    <w:p w:rsidR="00353343" w:rsidRPr="00EE6B89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EE6B89">
        <w:rPr>
          <w:rFonts w:ascii="ISOCPEUR" w:hAnsi="ISOCPEUR"/>
        </w:rPr>
        <w:t>Для даного проекту обираю схему транспортної розв’язки 3. Трубоподібна. За типом розв’язок – з повною розв'язкою руху в різних рівнях, за класом перехрещення –</w:t>
      </w:r>
      <w:r w:rsidRPr="00EE6B89">
        <w:rPr>
          <w:rFonts w:ascii="ISOCPEUR" w:hAnsi="ISOCPEUR"/>
          <w:lang w:val="ru-RU"/>
        </w:rPr>
        <w:t xml:space="preserve"> </w:t>
      </w:r>
      <w:r w:rsidRPr="00EE6B89">
        <w:rPr>
          <w:rFonts w:ascii="ISOCPEUR" w:hAnsi="ISOCPEUR"/>
          <w:lang w:val="en-US"/>
        </w:rPr>
        <w:t>IV</w:t>
      </w:r>
      <w:r w:rsidRPr="00EE6B89">
        <w:rPr>
          <w:rFonts w:ascii="ISOCPEUR" w:hAnsi="ISOCPEUR"/>
        </w:rPr>
        <w:t xml:space="preserve">, коли прямі потоки 1-3 безперервні, але мають ділянки з поворотними потоками. </w:t>
      </w:r>
      <w:proofErr w:type="spellStart"/>
      <w:r w:rsidRPr="00EE6B89">
        <w:rPr>
          <w:rFonts w:ascii="ISOCPEUR" w:hAnsi="ISOCPEUR"/>
        </w:rPr>
        <w:t>Ліворотні</w:t>
      </w:r>
      <w:proofErr w:type="spellEnd"/>
      <w:r w:rsidRPr="00EE6B89">
        <w:rPr>
          <w:rFonts w:ascii="ISOCPEUR" w:hAnsi="ISOCPEUR"/>
        </w:rPr>
        <w:t xml:space="preserve"> потоки саморегульовані. 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Існуючий лівоповоротний потік 1-2 становить 50% частки в потоці, тому </w:t>
      </w:r>
      <w:r w:rsidR="00846E0D" w:rsidRPr="008B2EA7">
        <w:rPr>
          <w:rFonts w:ascii="ISOCPEUR" w:hAnsi="ISOCPEUR"/>
        </w:rPr>
        <w:t>згідно табл.6.2 ДБН В.2.3-5-2018</w:t>
      </w:r>
      <w:r w:rsidRPr="008B2EA7">
        <w:rPr>
          <w:rFonts w:ascii="ISOCPEUR" w:hAnsi="ISOCPEUR"/>
        </w:rPr>
        <w:t xml:space="preserve"> «Вулиці та дороги населених пунктів» рекомендована розрахункова швидкість на лівоповоротних з’їздах - 30 км/год.</w:t>
      </w:r>
    </w:p>
    <w:p w:rsidR="00353343" w:rsidRPr="00EE6B89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EE6B89">
        <w:rPr>
          <w:rFonts w:ascii="ISOCPEUR" w:hAnsi="ISOCPEUR"/>
        </w:rPr>
        <w:t xml:space="preserve">При проектуванні магістралі другого рівня маємо </w:t>
      </w:r>
      <w:proofErr w:type="spellStart"/>
      <w:r w:rsidRPr="00EE6B89">
        <w:rPr>
          <w:rFonts w:ascii="ISOCPEUR" w:hAnsi="ISOCPEUR"/>
        </w:rPr>
        <w:t>напівкільце</w:t>
      </w:r>
      <w:proofErr w:type="spellEnd"/>
      <w:r w:rsidRPr="00EE6B89">
        <w:rPr>
          <w:rFonts w:ascii="ISOCPEUR" w:hAnsi="ISOCPEUR"/>
        </w:rPr>
        <w:t>, геометричні розміри якого ви</w:t>
      </w:r>
      <w:r w:rsidR="00846E0D" w:rsidRPr="00EE6B89">
        <w:rPr>
          <w:rFonts w:ascii="ISOCPEUR" w:hAnsi="ISOCPEUR"/>
        </w:rPr>
        <w:t>значаємо згідно ДБН В.2.3-5-2018</w:t>
      </w:r>
      <w:r w:rsidRPr="00EE6B89">
        <w:rPr>
          <w:rFonts w:ascii="ISOCPEUR" w:hAnsi="ISOCPEUR"/>
        </w:rPr>
        <w:t xml:space="preserve"> «Вулиці та дороги населених пунктів»: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1) Довжину лінії переплетення н</w:t>
      </w:r>
      <w:r w:rsidR="00846E0D" w:rsidRPr="008B2EA7">
        <w:rPr>
          <w:rFonts w:ascii="ISOCPEUR" w:hAnsi="ISOCPEUR"/>
        </w:rPr>
        <w:t>а кільці згідно ДБН В.2.3-5-2018</w:t>
      </w:r>
      <w:r w:rsidRPr="008B2EA7">
        <w:rPr>
          <w:rFonts w:ascii="ISOCPEUR" w:hAnsi="ISOCPEUR"/>
        </w:rPr>
        <w:t xml:space="preserve"> (табл. 6.3) </w:t>
      </w:r>
      <w:proofErr w:type="spellStart"/>
      <w:r w:rsidRPr="008B2EA7">
        <w:rPr>
          <w:rFonts w:ascii="ISOCPEUR" w:hAnsi="ISOCPEUR"/>
        </w:rPr>
        <w:t>Lп</w:t>
      </w:r>
      <w:proofErr w:type="spellEnd"/>
      <w:r w:rsidRPr="008B2EA7">
        <w:rPr>
          <w:rFonts w:ascii="ISOCPEUR" w:hAnsi="ISOCPEUR"/>
        </w:rPr>
        <w:t xml:space="preserve"> для V = 30 км/год, складає 35 м.</w:t>
      </w:r>
    </w:p>
    <w:p w:rsidR="00353343" w:rsidRPr="008B2EA7" w:rsidRDefault="00846E0D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2) Згідно ДБН В2.3-5-2018</w:t>
      </w:r>
      <w:r w:rsidR="00353343" w:rsidRPr="008B2EA7">
        <w:rPr>
          <w:rFonts w:ascii="ISOCPEUR" w:hAnsi="ISOCPEUR"/>
        </w:rPr>
        <w:t xml:space="preserve">, радіус центрального острівця (R0), при V = 30 км/год, та </w:t>
      </w:r>
      <w:r w:rsidR="00353343" w:rsidRPr="008B2EA7">
        <w:rPr>
          <w:rFonts w:ascii="ISOCPEUR" w:hAnsi="ISOCPEUR"/>
        </w:rPr>
        <w:br/>
      </w:r>
      <w:proofErr w:type="spellStart"/>
      <w:r w:rsidR="00353343" w:rsidRPr="008B2EA7">
        <w:rPr>
          <w:rFonts w:ascii="ISOCPEUR" w:hAnsi="ISOCPEUR"/>
        </w:rPr>
        <w:t>Lп</w:t>
      </w:r>
      <w:proofErr w:type="spellEnd"/>
      <w:r w:rsidR="00353343" w:rsidRPr="008B2EA7">
        <w:rPr>
          <w:rFonts w:ascii="ISOCPEUR" w:hAnsi="ISOCPEUR"/>
        </w:rPr>
        <w:t xml:space="preserve"> = 35 м, складає R0=30 м. В даних умовах, а саме умовах реконструкції перетину, можемо зменшити цей показник, задля зменшення земляних робіт. Тому дане проектне рішення передбачує влаштування кільця, радіусом центрального острівця - 25 м, при цьому  довжина лінії переплетення має нормативне значення.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3) Радіус зовнішнього кільця:</w:t>
      </w:r>
    </w:p>
    <w:p w:rsidR="00353343" w:rsidRPr="008B2EA7" w:rsidRDefault="00116C0D" w:rsidP="00353343">
      <w:pPr>
        <w:spacing w:after="0"/>
        <w:ind w:firstLine="709"/>
        <w:jc w:val="both"/>
        <w:rPr>
          <w:rFonts w:ascii="ISOCPEUR" w:hAnsi="ISOCPEUR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зовн.к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ru-RU"/>
            </w:rPr>
            <m:t>м</m:t>
          </m:r>
        </m:oMath>
      </m:oMathPara>
    </w:p>
    <w:p w:rsidR="00353343" w:rsidRPr="008B2EA7" w:rsidRDefault="00116C0D" w:rsidP="00353343">
      <w:pPr>
        <w:spacing w:after="0"/>
        <w:ind w:firstLine="709"/>
        <w:jc w:val="both"/>
        <w:rPr>
          <w:rFonts w:ascii="ISOCPEUR" w:hAnsi="ISOCPEU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зовн.к</m:t>
              </m:r>
            </m:sub>
          </m:sSub>
          <m:r>
            <w:rPr>
              <w:rFonts w:ascii="Cambria Math" w:hAnsi="Cambria Math"/>
            </w:rPr>
            <m:t xml:space="preserve">=25+3×4=37 </m:t>
          </m:r>
          <m:r>
            <w:rPr>
              <w:rFonts w:ascii="Cambria Math" w:hAnsi="Cambria Math"/>
              <w:lang w:val="ru-RU"/>
            </w:rPr>
            <m:t>м</m:t>
          </m:r>
        </m:oMath>
      </m:oMathPara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4) Радіус правоповоротного з’їзду: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μ+i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де </w:t>
      </w:r>
      <w:r w:rsidRPr="008B2EA7">
        <w:rPr>
          <w:rFonts w:ascii="ISOCPEUR" w:hAnsi="ISOCPEUR"/>
          <w:lang w:val="en-US"/>
        </w:rPr>
        <w:t>V</w:t>
      </w:r>
      <w:r w:rsidRPr="008B2EA7">
        <w:rPr>
          <w:rFonts w:ascii="ISOCPEUR" w:hAnsi="ISOCPEUR"/>
          <w:lang w:val="ru-RU"/>
        </w:rPr>
        <w:t xml:space="preserve"> – </w:t>
      </w:r>
      <w:r w:rsidRPr="008B2EA7">
        <w:rPr>
          <w:rFonts w:ascii="ISOCPEUR" w:hAnsi="ISOCPEUR"/>
        </w:rPr>
        <w:t>розрахункова швидкість на перехресті, м/с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μ – коефіцієнт зчеплення колеса з дорогою, 0,4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і – поперечний ухил, 0,015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8,3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9,81*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0,4+0,015</m:t>
                  </m:r>
                </m:e>
              </m:d>
            </m:den>
          </m:f>
          <m:r>
            <w:rPr>
              <w:rFonts w:ascii="Cambria Math" w:hAnsi="Cambria Math"/>
            </w:rPr>
            <m:t>=17,05 м=17м;</m:t>
          </m:r>
        </m:oMath>
      </m:oMathPara>
    </w:p>
    <w:p w:rsidR="00353343" w:rsidRPr="00781381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781381">
        <w:rPr>
          <w:rFonts w:ascii="ISOCPEUR" w:hAnsi="ISOCPEUR"/>
        </w:rPr>
        <w:t>Планування пішохідного руху в межах перетину</w:t>
      </w:r>
    </w:p>
    <w:p w:rsidR="00353343" w:rsidRPr="00781381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 xml:space="preserve">Пішохідні переходи в різних рівнях із проїжджою частиною влаштовую на перетинах із кільцевим саморегульованим рухом транспортних засобів. Відстань між пішохідними тунелями слід приймати від 400 до 600 м </w:t>
      </w:r>
      <w:proofErr w:type="spellStart"/>
      <w:r w:rsidRPr="00781381">
        <w:rPr>
          <w:rFonts w:ascii="ISOCPEUR" w:hAnsi="ISOCPEUR"/>
        </w:rPr>
        <w:t>дбн</w:t>
      </w:r>
      <w:proofErr w:type="spellEnd"/>
      <w:r w:rsidRPr="00781381">
        <w:rPr>
          <w:rFonts w:ascii="ISOCPEUR" w:hAnsi="ISOCPEUR"/>
        </w:rPr>
        <w:t>[2] п. 3.17; 3.21; 3.27</w:t>
      </w:r>
    </w:p>
    <w:p w:rsidR="00353343" w:rsidRPr="00781381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 xml:space="preserve">Ширину пішохідних тунелів треба приймати залежно від інтенсивності руху пішоходів у годину пік. Приймаю ширину пішохідних тунелів 3м.     </w:t>
      </w:r>
    </w:p>
    <w:p w:rsidR="00353343" w:rsidRPr="00781381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>Мінімальну ширину пішохідних переходів в умовах міста приймають не менше 3 м .</w:t>
      </w:r>
    </w:p>
    <w:p w:rsidR="00353343" w:rsidRPr="00781381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>Заглиблення підземних пішохідних тунелів від рівня вуличного тротуару до підлоги тунелю 3,3 м. (</w:t>
      </w:r>
      <w:proofErr w:type="spellStart"/>
      <w:r w:rsidRPr="00781381">
        <w:rPr>
          <w:rFonts w:ascii="ISOCPEUR" w:hAnsi="ISOCPEUR"/>
        </w:rPr>
        <w:t>дбн</w:t>
      </w:r>
      <w:proofErr w:type="spellEnd"/>
      <w:r w:rsidRPr="00781381">
        <w:rPr>
          <w:rFonts w:ascii="ISOCPEUR" w:hAnsi="ISOCPEUR"/>
        </w:rPr>
        <w:t xml:space="preserve">[2] п. 3,24). Спуск у тунель має сходи та пандус. (похил сходів не перевищує умов </w:t>
      </w:r>
      <w:proofErr w:type="spellStart"/>
      <w:r w:rsidRPr="00781381">
        <w:rPr>
          <w:rFonts w:ascii="ISOCPEUR" w:hAnsi="ISOCPEUR"/>
        </w:rPr>
        <w:t>дбн</w:t>
      </w:r>
      <w:proofErr w:type="spellEnd"/>
      <w:r w:rsidRPr="00781381">
        <w:rPr>
          <w:rFonts w:ascii="ISOCPEUR" w:hAnsi="ISOCPEUR"/>
        </w:rPr>
        <w:t>[2] п. 3.25.</w:t>
      </w:r>
    </w:p>
    <w:p w:rsidR="00353343" w:rsidRPr="00781381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 xml:space="preserve">Інші нормативні дані стосовно підземних  пішохідних тунелів приймаю згідно з </w:t>
      </w:r>
      <w:proofErr w:type="spellStart"/>
      <w:r w:rsidRPr="00781381">
        <w:rPr>
          <w:rFonts w:ascii="ISOCPEUR" w:hAnsi="ISOCPEUR"/>
        </w:rPr>
        <w:t>дбн</w:t>
      </w:r>
      <w:proofErr w:type="spellEnd"/>
      <w:r w:rsidRPr="00781381">
        <w:rPr>
          <w:rFonts w:ascii="ISOCPEUR" w:hAnsi="ISOCPEUR"/>
        </w:rPr>
        <w:t xml:space="preserve"> [2]..</w:t>
      </w:r>
    </w:p>
    <w:p w:rsidR="00353343" w:rsidRPr="00781381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781381">
        <w:rPr>
          <w:rFonts w:ascii="ISOCPEUR" w:hAnsi="ISOCPEUR"/>
        </w:rPr>
        <w:t xml:space="preserve">Планування руху велосипедистів в межах перетину </w:t>
      </w:r>
    </w:p>
    <w:p w:rsidR="00353343" w:rsidRPr="00781381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>В межах проекту передбачено влаштування велосипедних односторонніх смуг руху, шириною 1,5м, та зі смугами безпеки, від проїжджої частини – 0,75 м та 0,25 м до краю бордюру. Велосипедні смуги влаштовані з однієї сторони руху на магістралі загальноміського значення і продовжують свій рух на магістраль районного значення.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Планування руху громадського транспорту в межах перетину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Розміщення і обладнання зупинок громадського транспорту здійснюється з врахуванням вимог ДБН[2].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Зупинки розміщуються за перехрестям на відстані 10</w:t>
      </w:r>
      <w:r w:rsidR="008B2EA7" w:rsidRPr="008B2EA7">
        <w:rPr>
          <w:rFonts w:ascii="ISOCPEUR" w:hAnsi="ISOCPEUR"/>
        </w:rPr>
        <w:t xml:space="preserve"> м</w:t>
      </w:r>
      <w:r w:rsidRPr="008B2EA7">
        <w:rPr>
          <w:rFonts w:ascii="ISOCPEUR" w:hAnsi="ISOCPEUR"/>
        </w:rPr>
        <w:t xml:space="preserve"> від перехрестя (за умовами ДБН[2]). Місце зупинки влаштовані у вигляді відкритої «кишені».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Планування поверхневого стоку на території перетину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Проектування водовідвідних систем і споруд необхідно проводити виходячи з місцевих природних, архітектурно-планувальних і санітарно-гігієнічних умов </w:t>
      </w:r>
      <w:proofErr w:type="spellStart"/>
      <w:r w:rsidRPr="008B2EA7">
        <w:rPr>
          <w:rFonts w:ascii="ISOCPEUR" w:hAnsi="ISOCPEUR"/>
        </w:rPr>
        <w:t>дбн</w:t>
      </w:r>
      <w:proofErr w:type="spellEnd"/>
      <w:r w:rsidRPr="008B2EA7">
        <w:rPr>
          <w:rFonts w:ascii="ISOCPEUR" w:hAnsi="ISOCPEUR"/>
        </w:rPr>
        <w:t xml:space="preserve"> [2] п. 6.2; 6.3; 6.7.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Дотримання вимог до найменших величин поздовжніх уклонів магістралей (для асфальтобетонних покриттів 5‰, рекомендованих поперечних уклонів для проїжджої частини 20‰, для тротуарної – 15‰ забезпечить необхідний водостік уздовж лотків магістралей та з’їздів.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На </w:t>
      </w:r>
      <w:proofErr w:type="spellStart"/>
      <w:r w:rsidRPr="008B2EA7">
        <w:rPr>
          <w:rFonts w:ascii="ISOCPEUR" w:hAnsi="ISOCPEUR"/>
        </w:rPr>
        <w:t>примагістральній</w:t>
      </w:r>
      <w:proofErr w:type="spellEnd"/>
      <w:r w:rsidRPr="008B2EA7">
        <w:rPr>
          <w:rFonts w:ascii="ISOCPEUR" w:hAnsi="ISOCPEUR"/>
        </w:rPr>
        <w:t xml:space="preserve"> території можливе незалежне вирішення організації поверхневого стоку, тому гідрологічні та гідравлічні розрахунки гілок і колекторів (діаметри труб гілок і колекторів) приймаю, мінімальні. Для вирішення проблеми водовідведення з поверхні території магістралі передбачаю конструктивне розміщення </w:t>
      </w:r>
      <w:proofErr w:type="spellStart"/>
      <w:r w:rsidRPr="008B2EA7">
        <w:rPr>
          <w:rFonts w:ascii="ISOCPEUR" w:hAnsi="ISOCPEUR"/>
        </w:rPr>
        <w:t>зливоприймальних</w:t>
      </w:r>
      <w:proofErr w:type="spellEnd"/>
      <w:r w:rsidRPr="008B2EA7">
        <w:rPr>
          <w:rFonts w:ascii="ISOCPEUR" w:hAnsi="ISOCPEUR"/>
        </w:rPr>
        <w:t xml:space="preserve"> споруд, які розміщують у лотках проїжджої частини за такими принципами:</w:t>
      </w:r>
    </w:p>
    <w:p w:rsidR="00353343" w:rsidRPr="008B2EA7" w:rsidRDefault="00353343" w:rsidP="00353343">
      <w:pPr>
        <w:numPr>
          <w:ilvl w:val="0"/>
          <w:numId w:val="16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Встановлюю </w:t>
      </w:r>
      <w:proofErr w:type="spellStart"/>
      <w:r w:rsidRPr="008B2EA7">
        <w:rPr>
          <w:rFonts w:ascii="ISOCPEUR" w:hAnsi="ISOCPEUR"/>
        </w:rPr>
        <w:t>дощоприймальні</w:t>
      </w:r>
      <w:proofErr w:type="spellEnd"/>
      <w:r w:rsidRPr="008B2EA7">
        <w:rPr>
          <w:rFonts w:ascii="ISOCPEUR" w:hAnsi="ISOCPEUR"/>
        </w:rPr>
        <w:t xml:space="preserve"> колодязі у самих низьких місцях проїзної частини;</w:t>
      </w:r>
    </w:p>
    <w:p w:rsidR="00353343" w:rsidRPr="008B2EA7" w:rsidRDefault="00353343" w:rsidP="00353343">
      <w:pPr>
        <w:numPr>
          <w:ilvl w:val="0"/>
          <w:numId w:val="16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Необхідно забезпечити перехват поверхневого стоку, який буде надходити з проїжджої частини та тротуарів магістралей, що перетинаються, до початку перехрестя.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Решту </w:t>
      </w:r>
      <w:proofErr w:type="spellStart"/>
      <w:r w:rsidRPr="008B2EA7">
        <w:rPr>
          <w:rFonts w:ascii="ISOCPEUR" w:hAnsi="ISOCPEUR"/>
        </w:rPr>
        <w:t>зливоприймальних</w:t>
      </w:r>
      <w:proofErr w:type="spellEnd"/>
      <w:r w:rsidRPr="008B2EA7">
        <w:rPr>
          <w:rFonts w:ascii="ISOCPEUR" w:hAnsi="ISOCPEUR"/>
        </w:rPr>
        <w:t xml:space="preserve"> споруд при ширині проїжджої частини магістралей до 30 м і відсутності притоку дощової води з при магістральної території розміщую </w:t>
      </w:r>
      <w:proofErr w:type="spellStart"/>
      <w:r w:rsidRPr="008B2EA7">
        <w:rPr>
          <w:rFonts w:ascii="ISOCPEUR" w:hAnsi="ISOCPEUR"/>
        </w:rPr>
        <w:t>конструктивно</w:t>
      </w:r>
      <w:proofErr w:type="spellEnd"/>
      <w:r w:rsidRPr="008B2EA7">
        <w:rPr>
          <w:rFonts w:ascii="ISOCPEUR" w:hAnsi="ISOCPEUR"/>
        </w:rPr>
        <w:t xml:space="preserve"> на відстанях, залежно від поздовжнього уклону ділянки магістралі (виключаючи з цього ряду ділянки локальних найвищих точок) . Маю такі уклони:</w:t>
      </w:r>
    </w:p>
    <w:p w:rsidR="00353343" w:rsidRPr="008B2EA7" w:rsidRDefault="00353343" w:rsidP="00353343">
      <w:pPr>
        <w:numPr>
          <w:ilvl w:val="0"/>
          <w:numId w:val="17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lastRenderedPageBreak/>
        <w:t>При уклоні в межах 10-30‰ – приймаю відстань 80 м;</w:t>
      </w:r>
    </w:p>
    <w:p w:rsidR="00353343" w:rsidRPr="008B2EA7" w:rsidRDefault="00353343" w:rsidP="00353343">
      <w:pPr>
        <w:numPr>
          <w:ilvl w:val="0"/>
          <w:numId w:val="17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При поздовжньому уклоні більше 30 % відстань між - не більше 60 м.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Проектування повздовжніх профілів магістралей, що перетинаються;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Повздовжній профіль визначає висотне положення вулиці. Його проектування полягає в нанесенні проектної лінії і визначенні повздовжніх уклонів. Початковими матеріалами для проектування є схема з геодезичною картою і червоними лініями.</w:t>
      </w:r>
    </w:p>
    <w:p w:rsidR="00353343" w:rsidRPr="00781381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781381">
        <w:rPr>
          <w:rFonts w:ascii="ISOCPEUR" w:hAnsi="ISOCPEUR"/>
        </w:rPr>
        <w:t xml:space="preserve">Повздовжні профілі магістралей оформлюю у вигляді креслень </w:t>
      </w:r>
      <w:proofErr w:type="spellStart"/>
      <w:r w:rsidRPr="00781381">
        <w:rPr>
          <w:rFonts w:ascii="ISOCPEUR" w:hAnsi="ISOCPEUR"/>
        </w:rPr>
        <w:t>Мгориз</w:t>
      </w:r>
      <w:proofErr w:type="spellEnd"/>
      <w:r w:rsidRPr="00781381">
        <w:rPr>
          <w:rFonts w:ascii="ISOCPEUR" w:hAnsi="ISOCPEUR"/>
        </w:rPr>
        <w:t xml:space="preserve"> 1:1000 </w:t>
      </w:r>
      <w:proofErr w:type="spellStart"/>
      <w:r w:rsidRPr="00781381">
        <w:rPr>
          <w:rFonts w:ascii="ISOCPEUR" w:hAnsi="ISOCPEUR"/>
        </w:rPr>
        <w:t>Мверт</w:t>
      </w:r>
      <w:proofErr w:type="spellEnd"/>
      <w:r w:rsidRPr="00781381">
        <w:rPr>
          <w:rFonts w:ascii="ISOCPEUR" w:hAnsi="ISOCPEUR"/>
        </w:rPr>
        <w:t xml:space="preserve"> 1:100  (лист № 2).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Головним питанням при проектуванні поздовжнього профілю є: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Мінімальний обсяг будівельних робіт; виконання умов безпеки руху; ефективність водовідведення.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Проектування повздовжніх профілів магістралей розпочинають із встановлення величини мінімального кроку його проектування (тобто мінімальної відстані між точками переломлення повздовжнього профілю), приймаю згідно з ДБН В.2.3-5-2001.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Особливістю проектування повздовжніх профілів магістралей, які перетинаються ( на першому етапі проектування), є необхідність ув’язки цих профілів у точці перетину їх осей в плані, а також добитись, щоб кільцевий острівець лежав в одній площині.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Для розрахункової швидкості 60 км/год: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Найбільший поздовжній уклон – 80 ‰;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Мінімальний радіус випуклих вертикальних кривих – 2500 м;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Мінімальний радіус увігнутих вертикальних кривих – 600 м;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Алгебраїчна різниця уклонів повздовжнього профілю – 15 ‰ і більше.</w:t>
      </w:r>
    </w:p>
    <w:p w:rsidR="00353343" w:rsidRPr="00781381" w:rsidRDefault="00353343" w:rsidP="00353343">
      <w:pPr>
        <w:pStyle w:val="ae"/>
        <w:spacing w:line="288" w:lineRule="auto"/>
        <w:ind w:firstLine="360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Виконую поздовжні профілі магістралей, які перетинаються, окремо для кожної з магістралей, з використанням існуючих норм на проектування повздовжнього профілю. </w:t>
      </w:r>
    </w:p>
    <w:p w:rsidR="00353343" w:rsidRPr="00781381" w:rsidRDefault="00353343" w:rsidP="00353343">
      <w:pPr>
        <w:pStyle w:val="a3"/>
        <w:spacing w:after="0"/>
        <w:rPr>
          <w:rFonts w:ascii="ISOCPEUR" w:hAnsi="ISOCPEUR"/>
        </w:rPr>
      </w:pPr>
      <w:r w:rsidRPr="00781381">
        <w:rPr>
          <w:rFonts w:ascii="ISOCPEUR" w:hAnsi="ISOCPEUR"/>
        </w:rPr>
        <w:t>11.</w:t>
      </w:r>
      <w:r w:rsidRPr="00781381">
        <w:rPr>
          <w:rFonts w:ascii="ISOCPEUR" w:hAnsi="ISOCPEUR"/>
        </w:rPr>
        <w:tab/>
        <w:t xml:space="preserve">Проектування повздовжніх профілів з’їздів (за необхідності); </w:t>
      </w:r>
    </w:p>
    <w:p w:rsidR="00353343" w:rsidRPr="00781381" w:rsidRDefault="00353343" w:rsidP="00353343">
      <w:pPr>
        <w:pStyle w:val="ae"/>
        <w:spacing w:line="324" w:lineRule="auto"/>
        <w:ind w:firstLine="708"/>
        <w:rPr>
          <w:rFonts w:ascii="ISOCPEUR" w:hAnsi="ISOCPEUR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12.</w:t>
      </w:r>
      <w:r w:rsidRPr="00353343">
        <w:rPr>
          <w:rFonts w:ascii="ISOCPEUR" w:hAnsi="ISOCPEUR"/>
          <w:color w:val="00B0F0"/>
          <w:sz w:val="22"/>
          <w:szCs w:val="22"/>
        </w:rPr>
        <w:tab/>
      </w:r>
      <w:r w:rsidRPr="00781381">
        <w:rPr>
          <w:rFonts w:ascii="ISOCPEUR" w:hAnsi="ISOCPEUR"/>
          <w:sz w:val="22"/>
          <w:szCs w:val="22"/>
        </w:rPr>
        <w:t xml:space="preserve">Вертикальне планування території перетину 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Оформлюю креслення в М1:1000 з висотою перерізу проектних горизонталей 0,20 м.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При вертикальному плануванні територій магістралей чітко дотримуюсь вимог безпеки і зручності руху транспорту й пішоходів, вимог організації поверхневого стоку та мінімізації земляних робіт, а також і будівельних робіт в цілому.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При виконанні вертикального планування спочатку </w:t>
      </w:r>
      <w:proofErr w:type="spellStart"/>
      <w:r w:rsidRPr="00781381">
        <w:rPr>
          <w:rFonts w:ascii="ISOCPEUR" w:hAnsi="ISOCPEUR"/>
          <w:sz w:val="22"/>
          <w:szCs w:val="22"/>
        </w:rPr>
        <w:t>наношу</w:t>
      </w:r>
      <w:proofErr w:type="spellEnd"/>
      <w:r w:rsidRPr="00781381">
        <w:rPr>
          <w:rFonts w:ascii="ISOCPEUR" w:hAnsi="ISOCPEUR"/>
          <w:sz w:val="22"/>
          <w:szCs w:val="22"/>
        </w:rPr>
        <w:t xml:space="preserve"> горизонталі на підходах до перехрестя з кроком 20 см. Після цього </w:t>
      </w:r>
      <w:proofErr w:type="spellStart"/>
      <w:r w:rsidRPr="00781381">
        <w:rPr>
          <w:rFonts w:ascii="ISOCPEUR" w:hAnsi="ISOCPEUR"/>
          <w:sz w:val="22"/>
          <w:szCs w:val="22"/>
        </w:rPr>
        <w:t>наношу</w:t>
      </w:r>
      <w:proofErr w:type="spellEnd"/>
      <w:r w:rsidRPr="00781381">
        <w:rPr>
          <w:rFonts w:ascii="ISOCPEUR" w:hAnsi="ISOCPEUR"/>
          <w:sz w:val="22"/>
          <w:szCs w:val="22"/>
        </w:rPr>
        <w:t xml:space="preserve"> горизонталі в межах перехрестя і узгоджую їх положення з вертикальним плануванням магістралей на підходах до перехрестя.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Після побудови проектних горизонталей на проїжджій частині </w:t>
      </w:r>
      <w:proofErr w:type="spellStart"/>
      <w:r w:rsidRPr="00781381">
        <w:rPr>
          <w:rFonts w:ascii="ISOCPEUR" w:hAnsi="ISOCPEUR"/>
          <w:sz w:val="22"/>
          <w:szCs w:val="22"/>
        </w:rPr>
        <w:t>наношу</w:t>
      </w:r>
      <w:proofErr w:type="spellEnd"/>
      <w:r w:rsidRPr="00781381">
        <w:rPr>
          <w:rFonts w:ascii="ISOCPEUR" w:hAnsi="ISOCPEUR"/>
          <w:sz w:val="22"/>
          <w:szCs w:val="22"/>
        </w:rPr>
        <w:t xml:space="preserve"> горизонталі на поверхні тротуарів, смуг зелених насаджень і направляючих острівців із врахуванням величини їх підвищення над проїзною частиною. Уклони на проїзній частині й тротуарах приймаю 20‰ і 15‰ відповідно.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На кресленні вертикального планування перехрестя показую яким чином повинна сполучатись проектна поверхня з існуючим рельєфом.</w:t>
      </w:r>
    </w:p>
    <w:p w:rsidR="00353343" w:rsidRPr="00781381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На цьому ж кресленні окремими фрагментами показую розрізи прийняті варіанти входів до пішохідних тунелів.</w:t>
      </w:r>
    </w:p>
    <w:p w:rsidR="00353343" w:rsidRPr="00781381" w:rsidRDefault="00353343" w:rsidP="00353343">
      <w:pPr>
        <w:pStyle w:val="ae"/>
        <w:spacing w:line="324" w:lineRule="auto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Приклади рішень вертикального планування перехресть зображені листі №3</w:t>
      </w:r>
    </w:p>
    <w:p w:rsidR="00353343" w:rsidRPr="00781381" w:rsidRDefault="00353343" w:rsidP="00353343">
      <w:pPr>
        <w:pStyle w:val="a3"/>
        <w:spacing w:after="0"/>
        <w:rPr>
          <w:rFonts w:ascii="ISOCPEUR" w:hAnsi="ISOCPEUR"/>
        </w:rPr>
      </w:pPr>
      <w:r w:rsidRPr="00781381">
        <w:rPr>
          <w:rFonts w:ascii="ISOCPEUR" w:hAnsi="ISOCPEUR"/>
        </w:rPr>
        <w:t>13.</w:t>
      </w:r>
      <w:r w:rsidRPr="00353343">
        <w:rPr>
          <w:rFonts w:ascii="ISOCPEUR" w:hAnsi="ISOCPEUR"/>
          <w:color w:val="00B0F0"/>
        </w:rPr>
        <w:tab/>
      </w:r>
      <w:r w:rsidRPr="00781381">
        <w:rPr>
          <w:rFonts w:ascii="ISOCPEUR" w:hAnsi="ISOCPEUR"/>
        </w:rPr>
        <w:t>Схема організація руху транспорту та пішоходів на перетині.</w:t>
      </w:r>
    </w:p>
    <w:p w:rsidR="00353343" w:rsidRPr="00781381" w:rsidRDefault="00353343" w:rsidP="00353343">
      <w:pPr>
        <w:spacing w:after="0"/>
        <w:ind w:firstLine="709"/>
        <w:jc w:val="both"/>
        <w:rPr>
          <w:rFonts w:ascii="ISOCPEUR" w:hAnsi="ISOCPEUR"/>
        </w:rPr>
      </w:pPr>
      <w:bookmarkStart w:id="0" w:name="_Toc65923431"/>
      <w:bookmarkStart w:id="1" w:name="_Toc68673186"/>
      <w:bookmarkStart w:id="2" w:name="_Toc68678754"/>
      <w:bookmarkStart w:id="3" w:name="_Toc117327469"/>
      <w:r w:rsidRPr="00781381">
        <w:rPr>
          <w:rFonts w:ascii="ISOCPEUR" w:hAnsi="ISOCPEUR"/>
        </w:rPr>
        <w:t xml:space="preserve">Проектом передбачені наземні пішохідні переходи, шириною 3 м, які з’єднані острівками безпеки. Вони продовжують смугу руху пішоходів з магістралі. Розміщення і обладнання </w:t>
      </w:r>
      <w:proofErr w:type="spellStart"/>
      <w:r w:rsidRPr="00781381">
        <w:rPr>
          <w:rFonts w:ascii="ISOCPEUR" w:hAnsi="ISOCPEUR"/>
        </w:rPr>
        <w:t>пішоходних</w:t>
      </w:r>
      <w:proofErr w:type="spellEnd"/>
      <w:r w:rsidRPr="00781381">
        <w:rPr>
          <w:rFonts w:ascii="ISOCPEUR" w:hAnsi="ISOCPEUR"/>
        </w:rPr>
        <w:t xml:space="preserve"> переходів транспорту з врахуванням вимог ДБН[2]. Переходи обладнані зеброю та дорожнім знаком пішохідного переходу.</w:t>
      </w:r>
    </w:p>
    <w:p w:rsidR="00353343" w:rsidRPr="00781381" w:rsidRDefault="00353343" w:rsidP="00353343">
      <w:pPr>
        <w:autoSpaceDE w:val="0"/>
        <w:autoSpaceDN w:val="0"/>
        <w:adjustRightInd w:val="0"/>
        <w:spacing w:after="0"/>
        <w:jc w:val="center"/>
        <w:rPr>
          <w:rFonts w:ascii="ISOCPEUR" w:hAnsi="ISOCPEUR"/>
          <w:sz w:val="24"/>
        </w:rPr>
      </w:pPr>
      <w:r w:rsidRPr="00781381">
        <w:rPr>
          <w:rFonts w:ascii="ISOCPEUR" w:hAnsi="ISOCPEUR"/>
          <w:sz w:val="24"/>
        </w:rPr>
        <w:lastRenderedPageBreak/>
        <w:t>Розділ 3. Планування руху громадського транспорту і його інфраструктури в межах перетину</w:t>
      </w:r>
    </w:p>
    <w:p w:rsidR="00353343" w:rsidRPr="00781381" w:rsidRDefault="00353343" w:rsidP="00353343">
      <w:pPr>
        <w:pStyle w:val="ae"/>
        <w:spacing w:line="276" w:lineRule="auto"/>
        <w:ind w:firstLine="709"/>
        <w:jc w:val="both"/>
        <w:rPr>
          <w:rFonts w:ascii="ISOCPEUR" w:hAnsi="ISOCPEUR"/>
          <w:sz w:val="22"/>
          <w:szCs w:val="22"/>
        </w:rPr>
      </w:pPr>
      <w:bookmarkStart w:id="4" w:name="_Toc393879320"/>
      <w:bookmarkStart w:id="5" w:name="_Toc393879641"/>
      <w:bookmarkStart w:id="6" w:name="_Toc393880199"/>
      <w:bookmarkStart w:id="7" w:name="_Toc62358171"/>
      <w:bookmarkStart w:id="8" w:name="_Toc62795312"/>
      <w:bookmarkStart w:id="9" w:name="_Toc63051634"/>
      <w:bookmarkStart w:id="10" w:name="_Toc63051801"/>
      <w:bookmarkStart w:id="11" w:name="_Toc65923435"/>
      <w:bookmarkStart w:id="12" w:name="_Toc68673190"/>
      <w:bookmarkStart w:id="13" w:name="_Toc68678758"/>
      <w:bookmarkStart w:id="14" w:name="_Toc117327473"/>
      <w:bookmarkEnd w:id="0"/>
      <w:bookmarkEnd w:id="1"/>
      <w:bookmarkEnd w:id="2"/>
      <w:bookmarkEnd w:id="3"/>
      <w:r w:rsidRPr="00781381">
        <w:rPr>
          <w:rFonts w:ascii="ISOCPEUR" w:hAnsi="ISOCPEUR"/>
          <w:sz w:val="22"/>
          <w:szCs w:val="22"/>
        </w:rPr>
        <w:t xml:space="preserve"> Для забезпечення повної </w:t>
      </w:r>
      <w:proofErr w:type="spellStart"/>
      <w:r w:rsidRPr="00781381">
        <w:rPr>
          <w:rFonts w:ascii="ISOCPEUR" w:hAnsi="ISOCPEUR"/>
          <w:sz w:val="22"/>
          <w:szCs w:val="22"/>
        </w:rPr>
        <w:t>індраструктури</w:t>
      </w:r>
      <w:proofErr w:type="spellEnd"/>
      <w:r w:rsidRPr="00781381">
        <w:rPr>
          <w:rFonts w:ascii="ISOCPEUR" w:hAnsi="ISOCPEUR"/>
          <w:sz w:val="22"/>
          <w:szCs w:val="22"/>
        </w:rPr>
        <w:t xml:space="preserve"> громадського транспорту влаштовані зупинки громадського знаку з розміткою, виділеною смугою руху для громадського транспорту та кишенею, розміри і влаштування яких виконано з врахуванням вимог ДБН[2].</w:t>
      </w:r>
    </w:p>
    <w:p w:rsidR="00353343" w:rsidRPr="00781381" w:rsidRDefault="00353343" w:rsidP="00353343">
      <w:pPr>
        <w:pStyle w:val="af0"/>
        <w:spacing w:line="276" w:lineRule="auto"/>
        <w:jc w:val="center"/>
        <w:rPr>
          <w:rFonts w:ascii="ISOCPEUR" w:hAnsi="ISOCPEUR"/>
          <w:sz w:val="22"/>
          <w:szCs w:val="22"/>
        </w:rPr>
      </w:pPr>
      <w:bookmarkStart w:id="15" w:name="_Toc65923438"/>
      <w:bookmarkStart w:id="16" w:name="_Toc68673193"/>
      <w:bookmarkStart w:id="17" w:name="_Toc68678761"/>
      <w:bookmarkStart w:id="18" w:name="_Toc117327476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781381">
        <w:rPr>
          <w:rFonts w:ascii="ISOCPEUR" w:hAnsi="ISOCPEUR"/>
          <w:sz w:val="22"/>
          <w:szCs w:val="22"/>
        </w:rPr>
        <w:t>Розділ 4. Планування розміщення інженерного облаштування перетину</w:t>
      </w:r>
      <w:bookmarkEnd w:id="15"/>
      <w:bookmarkEnd w:id="16"/>
      <w:bookmarkEnd w:id="17"/>
      <w:bookmarkEnd w:id="18"/>
    </w:p>
    <w:p w:rsidR="00353343" w:rsidRPr="00781381" w:rsidRDefault="00353343" w:rsidP="00353343">
      <w:pPr>
        <w:pStyle w:val="ae"/>
        <w:spacing w:line="276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Магістральні підземні інженерні мережі розміщую у межах поперечних профілів вулиць і доріг: під  роздільними смугами – інженерні мережі в каналах; у межах роздільних смуг – теплові мережі, водопровід, газопровід, господарсько-побутову й дощову каналізацію.</w:t>
      </w:r>
    </w:p>
    <w:p w:rsidR="00353343" w:rsidRPr="00781381" w:rsidRDefault="00353343" w:rsidP="00353343">
      <w:pPr>
        <w:pStyle w:val="ae"/>
        <w:spacing w:line="276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При ширині проїжджої частини більше 22 м передбачаю розміщення мереж водопроводу з обох боків вулиць.</w:t>
      </w:r>
    </w:p>
    <w:p w:rsidR="00353343" w:rsidRPr="00781381" w:rsidRDefault="00353343" w:rsidP="00353343">
      <w:pPr>
        <w:pStyle w:val="ae"/>
        <w:spacing w:line="276" w:lineRule="auto"/>
        <w:ind w:firstLine="708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Розміщення підземних інженерних комунікацій показую на типовому поперечному профілі магістралей.(лист №1) На плані перетину показую місце прокладання комунікацій та визначаю довжину їх перекладки (лист№3)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bookmarkStart w:id="19" w:name="_Toc393879324"/>
      <w:bookmarkStart w:id="20" w:name="_Toc393879645"/>
      <w:bookmarkStart w:id="21" w:name="_Toc393880203"/>
      <w:bookmarkStart w:id="22" w:name="_Toc62358175"/>
      <w:bookmarkStart w:id="23" w:name="_Toc62795316"/>
      <w:bookmarkStart w:id="24" w:name="_Toc63051638"/>
      <w:bookmarkStart w:id="25" w:name="_Toc63051805"/>
      <w:bookmarkStart w:id="26" w:name="_Toc65923439"/>
      <w:bookmarkStart w:id="27" w:name="_Toc68673194"/>
      <w:bookmarkStart w:id="28" w:name="_Toc68678762"/>
      <w:bookmarkStart w:id="29" w:name="_Toc117327477"/>
      <w:r w:rsidRPr="00781381">
        <w:rPr>
          <w:rFonts w:ascii="ISOCPEUR" w:hAnsi="ISOCPEUR"/>
          <w:sz w:val="22"/>
          <w:szCs w:val="22"/>
        </w:rPr>
        <w:t xml:space="preserve">1. </w:t>
      </w:r>
      <w:bookmarkEnd w:id="19"/>
      <w:bookmarkEnd w:id="20"/>
      <w:bookmarkEnd w:id="21"/>
      <w:r w:rsidRPr="00781381">
        <w:rPr>
          <w:rFonts w:ascii="ISOCPEUR" w:hAnsi="ISOCPEUR"/>
          <w:sz w:val="22"/>
          <w:szCs w:val="22"/>
        </w:rPr>
        <w:t>Освітлення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Освітлювальні опори  розміщую </w:t>
      </w:r>
      <w:proofErr w:type="spellStart"/>
      <w:r w:rsidRPr="00781381">
        <w:rPr>
          <w:rFonts w:ascii="ISOCPEUR" w:hAnsi="ISOCPEUR"/>
          <w:sz w:val="22"/>
          <w:szCs w:val="22"/>
        </w:rPr>
        <w:t>конструктивно</w:t>
      </w:r>
      <w:proofErr w:type="spellEnd"/>
      <w:r w:rsidRPr="00781381">
        <w:rPr>
          <w:rFonts w:ascii="ISOCPEUR" w:hAnsi="ISOCPEUR"/>
          <w:sz w:val="22"/>
          <w:szCs w:val="22"/>
        </w:rPr>
        <w:t xml:space="preserve"> з обох боків проїжджої частини з кроком 20м.  У першу чергу приділяю увагу освітленню перехресть магістралей, пішохідних переходів.  (ДБН [2] п. 7.10 – 7.13).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bookmarkStart w:id="30" w:name="_Toc393879325"/>
      <w:bookmarkStart w:id="31" w:name="_Toc393879646"/>
      <w:bookmarkStart w:id="32" w:name="_Toc393880204"/>
      <w:bookmarkStart w:id="33" w:name="_Toc62358176"/>
      <w:bookmarkStart w:id="34" w:name="_Toc62795317"/>
      <w:bookmarkStart w:id="35" w:name="_Toc63051639"/>
      <w:bookmarkStart w:id="36" w:name="_Toc63051806"/>
      <w:bookmarkStart w:id="37" w:name="_Toc65923440"/>
      <w:bookmarkStart w:id="38" w:name="_Toc68673195"/>
      <w:bookmarkStart w:id="39" w:name="_Toc68678763"/>
      <w:bookmarkStart w:id="40" w:name="_Toc117327478"/>
      <w:bookmarkStart w:id="41" w:name="_Toc62358177"/>
      <w:bookmarkStart w:id="42" w:name="_Toc62795318"/>
      <w:r w:rsidRPr="00781381">
        <w:rPr>
          <w:rFonts w:ascii="ISOCPEUR" w:hAnsi="ISOCPEUR"/>
          <w:sz w:val="22"/>
          <w:szCs w:val="22"/>
        </w:rPr>
        <w:t>2. О</w:t>
      </w:r>
      <w:bookmarkEnd w:id="30"/>
      <w:bookmarkEnd w:id="31"/>
      <w:bookmarkEnd w:id="32"/>
      <w:r w:rsidRPr="00781381">
        <w:rPr>
          <w:rFonts w:ascii="ISOCPEUR" w:hAnsi="ISOCPEUR"/>
          <w:sz w:val="22"/>
          <w:szCs w:val="22"/>
        </w:rPr>
        <w:t>зеленення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Зелені насадження на вулицях і дорогах захищають від шуму, пилу, вихлопних газів, покращують мікроклімат.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Зелені насадження на вулицях і дорогах не повинні перешкоджати руху транспортних засобів та пішоходів. Не допускається розташування дерев і чагарників висотою більше 0,5м у межах трикутника видимості на перехрестях і пішохідних переходах.  (ДБН [2] п. 8.1 – 8.4). Тому в межах перетину передбачаю газонне озеленення.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bookmarkStart w:id="43" w:name="_Toc393879326"/>
      <w:bookmarkStart w:id="44" w:name="_Toc393879647"/>
      <w:bookmarkStart w:id="45" w:name="_Toc393880205"/>
      <w:bookmarkStart w:id="46" w:name="_Toc62358178"/>
      <w:bookmarkStart w:id="47" w:name="_Toc62795319"/>
      <w:bookmarkStart w:id="48" w:name="_Toc63051641"/>
      <w:bookmarkStart w:id="49" w:name="_Toc63051808"/>
      <w:bookmarkStart w:id="50" w:name="_Toc65923442"/>
      <w:bookmarkStart w:id="51" w:name="_Toc68673197"/>
      <w:bookmarkStart w:id="52" w:name="_Toc68678765"/>
      <w:bookmarkStart w:id="53" w:name="_Toc117327480"/>
      <w:bookmarkEnd w:id="41"/>
      <w:bookmarkEnd w:id="42"/>
      <w:r w:rsidRPr="00781381">
        <w:rPr>
          <w:rFonts w:ascii="ISOCPEUR" w:hAnsi="ISOCPEUR"/>
          <w:sz w:val="22"/>
          <w:szCs w:val="22"/>
        </w:rPr>
        <w:t xml:space="preserve">3. </w:t>
      </w:r>
      <w:bookmarkEnd w:id="43"/>
      <w:bookmarkEnd w:id="44"/>
      <w:bookmarkEnd w:id="45"/>
      <w:r w:rsidRPr="00781381">
        <w:rPr>
          <w:rFonts w:ascii="ISOCPEUR" w:hAnsi="ISOCPEUR"/>
          <w:sz w:val="22"/>
          <w:szCs w:val="22"/>
        </w:rPr>
        <w:t>Дорожній одяг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Конструкції дорожнього одягу вулиць, доріг, тротуарів тощо у населених пунктах приймаю на основі техніко-економічних порівнянь декількох варіантів дорожніх </w:t>
      </w:r>
      <w:proofErr w:type="spellStart"/>
      <w:r w:rsidRPr="00781381">
        <w:rPr>
          <w:rFonts w:ascii="ISOCPEUR" w:hAnsi="ISOCPEUR"/>
          <w:sz w:val="22"/>
          <w:szCs w:val="22"/>
        </w:rPr>
        <w:t>одягів</w:t>
      </w:r>
      <w:proofErr w:type="spellEnd"/>
      <w:r w:rsidRPr="00781381">
        <w:rPr>
          <w:rFonts w:ascii="ISOCPEUR" w:hAnsi="ISOCPEUR"/>
          <w:sz w:val="22"/>
          <w:szCs w:val="22"/>
        </w:rPr>
        <w:t xml:space="preserve"> із урахуванням категорії вулиці, перспективної інтенсивності руху та складу транспортного потоку, кліматичних та геолого-гідрологічних умов наявності будівельних матеріалів, підземних комунікацій та споруд, вимог безпеки дорожнього руху.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Тип конструкції дорожнього одягу приймаю згідно з ДБН [2] п.5.2; 5.21; табл.5.3. Розріз конструкції дорожнього одягу на листі №1.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bookmarkStart w:id="54" w:name="_Toc393879327"/>
      <w:bookmarkStart w:id="55" w:name="_Toc393879648"/>
      <w:bookmarkStart w:id="56" w:name="_Toc393880206"/>
      <w:bookmarkStart w:id="57" w:name="_Toc62358179"/>
      <w:bookmarkStart w:id="58" w:name="_Toc62795320"/>
      <w:bookmarkStart w:id="59" w:name="_Toc63051642"/>
      <w:bookmarkStart w:id="60" w:name="_Toc63051809"/>
      <w:bookmarkStart w:id="61" w:name="_Toc65923443"/>
      <w:bookmarkStart w:id="62" w:name="_Toc68673198"/>
      <w:bookmarkStart w:id="63" w:name="_Toc68678766"/>
      <w:bookmarkStart w:id="64" w:name="_Toc117327481"/>
      <w:r w:rsidRPr="00781381">
        <w:rPr>
          <w:rFonts w:ascii="ISOCPEUR" w:hAnsi="ISOCPEUR"/>
          <w:sz w:val="22"/>
          <w:szCs w:val="22"/>
        </w:rPr>
        <w:t>4. Зупинки громадського транспорту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 xml:space="preserve">Розміщення і обладнання зупинок громадського транспорту здійснюється з врахуванням вимог ДБН[2], </w:t>
      </w:r>
      <w:proofErr w:type="spellStart"/>
      <w:r w:rsidRPr="00781381">
        <w:rPr>
          <w:rFonts w:ascii="ISOCPEUR" w:hAnsi="ISOCPEUR"/>
          <w:sz w:val="22"/>
          <w:szCs w:val="22"/>
        </w:rPr>
        <w:t>СніП</w:t>
      </w:r>
      <w:proofErr w:type="spellEnd"/>
      <w:r w:rsidRPr="00781381">
        <w:rPr>
          <w:rFonts w:ascii="ISOCPEUR" w:hAnsi="ISOCPEUR"/>
          <w:sz w:val="22"/>
          <w:szCs w:val="22"/>
        </w:rPr>
        <w:t xml:space="preserve"> 2.05.09</w:t>
      </w:r>
    </w:p>
    <w:p w:rsidR="00353343" w:rsidRPr="00781381" w:rsidRDefault="00353343" w:rsidP="00353343">
      <w:pPr>
        <w:pStyle w:val="af0"/>
        <w:jc w:val="both"/>
        <w:rPr>
          <w:rFonts w:ascii="ISOCPEUR" w:hAnsi="ISOCPEUR"/>
          <w:sz w:val="22"/>
          <w:szCs w:val="22"/>
        </w:rPr>
      </w:pPr>
      <w:r w:rsidRPr="00781381">
        <w:rPr>
          <w:rFonts w:ascii="ISOCPEUR" w:hAnsi="ISOCPEUR"/>
          <w:sz w:val="22"/>
          <w:szCs w:val="22"/>
        </w:rPr>
        <w:t>Зупинки розміщуються за перехрестям на відстані 10 від перехрестя (за умовами ДБН[2]). Місце зупинки влаштован</w:t>
      </w:r>
      <w:bookmarkStart w:id="65" w:name="_Toc393879328"/>
      <w:bookmarkStart w:id="66" w:name="_Toc393879649"/>
      <w:bookmarkStart w:id="67" w:name="_Toc393880207"/>
      <w:bookmarkStart w:id="68" w:name="_Toc62358181"/>
      <w:bookmarkStart w:id="69" w:name="_Toc62795321"/>
      <w:bookmarkStart w:id="70" w:name="_Toc63051643"/>
      <w:bookmarkStart w:id="71" w:name="_Toc63051810"/>
      <w:bookmarkStart w:id="72" w:name="_Toc65923444"/>
      <w:bookmarkStart w:id="73" w:name="_Toc68673199"/>
      <w:bookmarkStart w:id="74" w:name="_Toc68678767"/>
      <w:bookmarkStart w:id="75" w:name="_Toc117327482"/>
      <w:r w:rsidRPr="00781381">
        <w:rPr>
          <w:rFonts w:ascii="ISOCPEUR" w:hAnsi="ISOCPEUR"/>
          <w:sz w:val="22"/>
          <w:szCs w:val="22"/>
        </w:rPr>
        <w:t>і у вигляді відкритої «кишені».</w:t>
      </w:r>
    </w:p>
    <w:p w:rsidR="00353343" w:rsidRPr="004477E6" w:rsidRDefault="00353343" w:rsidP="00353343">
      <w:pPr>
        <w:pStyle w:val="af0"/>
        <w:jc w:val="center"/>
        <w:rPr>
          <w:rFonts w:ascii="ISOCPEUR" w:hAnsi="ISOCPEUR"/>
          <w:sz w:val="24"/>
          <w:szCs w:val="24"/>
        </w:rPr>
      </w:pPr>
      <w:r w:rsidRPr="004477E6">
        <w:rPr>
          <w:rFonts w:ascii="ISOCPEUR" w:hAnsi="ISOCPEUR"/>
          <w:sz w:val="24"/>
          <w:szCs w:val="24"/>
        </w:rPr>
        <w:t>Розділ 5. Визначення обсягів земляних робіт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При влаштуванні перетину значними є земляні роботи, до яких слід віднести: влаштування виїмок та насипів ґрунту для будівництва проїжджої частини та пішохідної частини тротуарів магістралей, а також проведення опоряджувальних планувальних робіт усієї території перетину магістралей.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Для лінійних об’єктів таких, як автомобільні та залізничні дороги, а в окремих випадках, для міських вулиць і доріг, підрахунок обсягів земляних робіт доцільно  здійснювати  з  допомогою робочих поперечних профілів , які будують на пікетах, в "нульових точках" повздовжнього профілю та в місцях повздовжнього профілю магістралі зі значними робочими відмітками та інших характерних точках, які визначають при вертикальному зніманні.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Для цього на поперечному профілі відповідного пікету (точки) у відповідних масштабах викреслюю лінію поверхні землі, </w:t>
      </w:r>
      <w:proofErr w:type="spellStart"/>
      <w:r w:rsidRPr="004477E6">
        <w:rPr>
          <w:rFonts w:ascii="ISOCPEUR" w:hAnsi="ISOCPEUR"/>
          <w:sz w:val="22"/>
          <w:szCs w:val="22"/>
        </w:rPr>
        <w:t>наношу</w:t>
      </w:r>
      <w:proofErr w:type="spellEnd"/>
      <w:r w:rsidRPr="004477E6">
        <w:rPr>
          <w:rFonts w:ascii="ISOCPEUR" w:hAnsi="ISOCPEUR"/>
          <w:sz w:val="22"/>
          <w:szCs w:val="22"/>
        </w:rPr>
        <w:t xml:space="preserve"> відповідну точку з проектною відміткою осі магістралі  і до неї прив’язую </w:t>
      </w:r>
      <w:r w:rsidRPr="004477E6">
        <w:rPr>
          <w:rFonts w:ascii="ISOCPEUR" w:hAnsi="ISOCPEUR"/>
          <w:sz w:val="22"/>
          <w:szCs w:val="22"/>
        </w:rPr>
        <w:lastRenderedPageBreak/>
        <w:t>типовий поперечний профіль. При цьому,  поперечний уклон проїжджої частини магістралі приймаю 20 %, уклон поверхні ґрунту на її тротуарній частині – 15%.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Потім на лініях меж пішохідної частини тротуару в кожному робочому поперечному профілі визначаю „чорні” (відмітки поверхні землі) та проектні відмітки в місцях лінії осі та лотка проїжджої частини, За межами магістралі поверхню території сполучаю із </w:t>
      </w:r>
      <w:proofErr w:type="spellStart"/>
      <w:r w:rsidRPr="004477E6">
        <w:rPr>
          <w:rFonts w:ascii="ISOCPEUR" w:hAnsi="ISOCPEUR"/>
          <w:sz w:val="22"/>
          <w:szCs w:val="22"/>
        </w:rPr>
        <w:t>примагістральною</w:t>
      </w:r>
      <w:proofErr w:type="spellEnd"/>
      <w:r w:rsidRPr="004477E6">
        <w:rPr>
          <w:rFonts w:ascii="ISOCPEUR" w:hAnsi="ISOCPEUR"/>
          <w:sz w:val="22"/>
          <w:szCs w:val="22"/>
        </w:rPr>
        <w:t xml:space="preserve"> територією таким чином, щоб був забезпечений поверхневий стік до </w:t>
      </w:r>
      <w:proofErr w:type="spellStart"/>
      <w:r w:rsidRPr="004477E6">
        <w:rPr>
          <w:rFonts w:ascii="ISOCPEUR" w:hAnsi="ISOCPEUR"/>
          <w:sz w:val="22"/>
          <w:szCs w:val="22"/>
        </w:rPr>
        <w:t>зливоприймальних</w:t>
      </w:r>
      <w:proofErr w:type="spellEnd"/>
      <w:r w:rsidRPr="004477E6">
        <w:rPr>
          <w:rFonts w:ascii="ISOCPEUR" w:hAnsi="ISOCPEUR"/>
          <w:sz w:val="22"/>
          <w:szCs w:val="22"/>
        </w:rPr>
        <w:t xml:space="preserve"> споруд.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Величини „чорних” і проектних відміток робочих поперечних профілів визначають як викладено в роботах [10;12;14].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У кожному робочому поперечному профілі підраховую окремо площі зрізка та насипу ґрунту. Площу окремих фігур (трикутників та трапецій) </w:t>
      </w:r>
      <w:proofErr w:type="spellStart"/>
      <w:r w:rsidRPr="004477E6">
        <w:rPr>
          <w:rFonts w:ascii="ISOCPEUR" w:hAnsi="ISOCPEUR"/>
          <w:sz w:val="22"/>
          <w:szCs w:val="22"/>
        </w:rPr>
        <w:t>знахожу</w:t>
      </w:r>
      <w:proofErr w:type="spellEnd"/>
      <w:r w:rsidRPr="004477E6">
        <w:rPr>
          <w:rFonts w:ascii="ISOCPEUR" w:hAnsi="ISOCPEUR"/>
          <w:sz w:val="22"/>
          <w:szCs w:val="22"/>
        </w:rPr>
        <w:t xml:space="preserve"> за допомогою відповідних геометричних формул. Із креслень робочих поперечних профілів визначають по горизонталі висоти цих фігур, а їх основами будуть величини робочих відміток, значення яких визначаю як різницю між величинами проектних та чорних відміток у відповідній точці цього профілю.</w:t>
      </w:r>
    </w:p>
    <w:p w:rsidR="00353343" w:rsidRPr="004477E6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Потім розглядаю два сусідні робочі поперечні профілі й визначаю середні площі зрізків і насипів ґрунту, після чого перемножую отримані величини на відстань між цими перерізами. Таким чином отримують відповідні обсяги земляних робіт на даній ділянці. Для зручності підрахунків отримані результати </w:t>
      </w:r>
      <w:proofErr w:type="spellStart"/>
      <w:r w:rsidRPr="004477E6">
        <w:rPr>
          <w:rFonts w:ascii="ISOCPEUR" w:hAnsi="ISOCPEUR"/>
          <w:sz w:val="22"/>
          <w:szCs w:val="22"/>
        </w:rPr>
        <w:t>заношу</w:t>
      </w:r>
      <w:proofErr w:type="spellEnd"/>
      <w:r w:rsidRPr="004477E6">
        <w:rPr>
          <w:rFonts w:ascii="ISOCPEUR" w:hAnsi="ISOCPEUR"/>
          <w:sz w:val="22"/>
          <w:szCs w:val="22"/>
        </w:rPr>
        <w:t xml:space="preserve"> у відповідну таблицю , а розглянувши всі подібні ділянки магістралі отримую підсумковий обсяг земляних робіт.</w:t>
      </w:r>
    </w:p>
    <w:p w:rsidR="00353343" w:rsidRPr="004477E6" w:rsidRDefault="00353343" w:rsidP="00353343">
      <w:pPr>
        <w:pStyle w:val="ae"/>
        <w:spacing w:line="288" w:lineRule="auto"/>
        <w:jc w:val="center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Відомість обсягів земляних робіт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"/>
        <w:gridCol w:w="937"/>
        <w:gridCol w:w="1008"/>
        <w:gridCol w:w="792"/>
        <w:gridCol w:w="900"/>
        <w:gridCol w:w="900"/>
        <w:gridCol w:w="1080"/>
        <w:gridCol w:w="1269"/>
        <w:gridCol w:w="894"/>
        <w:gridCol w:w="6"/>
        <w:gridCol w:w="1260"/>
      </w:tblGrid>
      <w:tr w:rsidR="00353343" w:rsidRPr="004477E6" w:rsidTr="00CE5322">
        <w:trPr>
          <w:cantSplit/>
          <w:trHeight w:val="20"/>
        </w:trPr>
        <w:tc>
          <w:tcPr>
            <w:tcW w:w="323" w:type="dxa"/>
            <w:vMerge w:val="restart"/>
            <w:vAlign w:val="center"/>
          </w:tcPr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  <w:i/>
              </w:rPr>
              <w:t>№</w:t>
            </w:r>
          </w:p>
        </w:tc>
        <w:tc>
          <w:tcPr>
            <w:tcW w:w="1945" w:type="dxa"/>
            <w:gridSpan w:val="2"/>
            <w:vAlign w:val="center"/>
          </w:tcPr>
          <w:p w:rsidR="00353343" w:rsidRPr="004477E6" w:rsidRDefault="00353343" w:rsidP="00CE5322">
            <w:pPr>
              <w:pStyle w:val="af3"/>
              <w:spacing w:line="240" w:lineRule="auto"/>
              <w:rPr>
                <w:rFonts w:ascii="ISOCPEUR" w:hAnsi="ISOCPEUR"/>
                <w:b w:val="0"/>
                <w:sz w:val="22"/>
                <w:szCs w:val="22"/>
              </w:rPr>
            </w:pPr>
            <w:r w:rsidRPr="004477E6">
              <w:rPr>
                <w:rFonts w:ascii="ISOCPEUR" w:hAnsi="ISOCPEUR"/>
                <w:b w:val="0"/>
                <w:sz w:val="22"/>
                <w:szCs w:val="22"/>
              </w:rPr>
              <w:t>Місце розташування</w:t>
            </w:r>
          </w:p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поперечного профілю</w:t>
            </w:r>
          </w:p>
        </w:tc>
        <w:tc>
          <w:tcPr>
            <w:tcW w:w="1692" w:type="dxa"/>
            <w:gridSpan w:val="2"/>
            <w:vAlign w:val="center"/>
          </w:tcPr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 xml:space="preserve">Площа, </w:t>
            </w:r>
            <w:proofErr w:type="spellStart"/>
            <w:r w:rsidRPr="004477E6">
              <w:rPr>
                <w:rFonts w:ascii="ISOCPEUR" w:hAnsi="ISOCPEUR"/>
              </w:rPr>
              <w:t>кв.м</w:t>
            </w:r>
            <w:proofErr w:type="spellEnd"/>
          </w:p>
        </w:tc>
        <w:tc>
          <w:tcPr>
            <w:tcW w:w="1980" w:type="dxa"/>
            <w:gridSpan w:val="2"/>
            <w:vAlign w:val="center"/>
          </w:tcPr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 xml:space="preserve">Середня площа, </w:t>
            </w:r>
            <w:proofErr w:type="spellStart"/>
            <w:r w:rsidRPr="004477E6">
              <w:rPr>
                <w:rFonts w:ascii="ISOCPEUR" w:hAnsi="ISOCPEUR"/>
              </w:rPr>
              <w:t>кв</w:t>
            </w:r>
            <w:proofErr w:type="spellEnd"/>
            <w:r w:rsidRPr="004477E6">
              <w:rPr>
                <w:rFonts w:ascii="ISOCPEUR" w:hAnsi="ISOCPEUR"/>
              </w:rPr>
              <w:t>. м</w:t>
            </w:r>
          </w:p>
        </w:tc>
        <w:tc>
          <w:tcPr>
            <w:tcW w:w="1265" w:type="dxa"/>
            <w:vMerge w:val="restart"/>
            <w:vAlign w:val="center"/>
          </w:tcPr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Відстань між по-</w:t>
            </w:r>
            <w:proofErr w:type="spellStart"/>
            <w:r w:rsidRPr="004477E6">
              <w:rPr>
                <w:rFonts w:ascii="ISOCPEUR" w:hAnsi="ISOCPEUR"/>
              </w:rPr>
              <w:t>перечними</w:t>
            </w:r>
            <w:proofErr w:type="spellEnd"/>
            <w:r w:rsidRPr="004477E6">
              <w:rPr>
                <w:rFonts w:ascii="ISOCPEUR" w:hAnsi="ISOCPEUR"/>
              </w:rPr>
              <w:t xml:space="preserve"> профілями, м.</w:t>
            </w:r>
          </w:p>
        </w:tc>
        <w:tc>
          <w:tcPr>
            <w:tcW w:w="2160" w:type="dxa"/>
            <w:gridSpan w:val="3"/>
            <w:vAlign w:val="center"/>
          </w:tcPr>
          <w:p w:rsidR="00353343" w:rsidRPr="004477E6" w:rsidRDefault="00353343" w:rsidP="00CE5322">
            <w:pPr>
              <w:spacing w:after="0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Обсяг земляних робіт, куб. м</w:t>
            </w:r>
          </w:p>
        </w:tc>
      </w:tr>
      <w:tr w:rsidR="00353343" w:rsidRPr="004477E6" w:rsidTr="00CE5322">
        <w:trPr>
          <w:cantSplit/>
          <w:trHeight w:val="20"/>
        </w:trPr>
        <w:tc>
          <w:tcPr>
            <w:tcW w:w="323" w:type="dxa"/>
            <w:vMerge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proofErr w:type="spellStart"/>
            <w:r w:rsidRPr="004477E6">
              <w:rPr>
                <w:rFonts w:ascii="ISOCPEUR" w:hAnsi="ISOCPEUR"/>
              </w:rPr>
              <w:t>Пк</w:t>
            </w:r>
            <w:proofErr w:type="spellEnd"/>
          </w:p>
        </w:tc>
        <w:tc>
          <w:tcPr>
            <w:tcW w:w="1008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+</w:t>
            </w:r>
          </w:p>
        </w:tc>
        <w:tc>
          <w:tcPr>
            <w:tcW w:w="792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зрізок</w:t>
            </w:r>
          </w:p>
        </w:tc>
        <w:tc>
          <w:tcPr>
            <w:tcW w:w="900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насип</w:t>
            </w:r>
          </w:p>
        </w:tc>
        <w:tc>
          <w:tcPr>
            <w:tcW w:w="900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зрізок</w:t>
            </w:r>
          </w:p>
        </w:tc>
        <w:tc>
          <w:tcPr>
            <w:tcW w:w="1080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насип</w:t>
            </w:r>
          </w:p>
        </w:tc>
        <w:tc>
          <w:tcPr>
            <w:tcW w:w="1265" w:type="dxa"/>
            <w:vMerge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зрізання</w:t>
            </w:r>
          </w:p>
        </w:tc>
        <w:tc>
          <w:tcPr>
            <w:tcW w:w="1260" w:type="dxa"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насипання</w:t>
            </w:r>
          </w:p>
        </w:tc>
      </w:tr>
      <w:tr w:rsidR="00353343" w:rsidRPr="004477E6" w:rsidTr="00CE5322">
        <w:trPr>
          <w:cantSplit/>
          <w:trHeight w:val="20"/>
        </w:trPr>
        <w:tc>
          <w:tcPr>
            <w:tcW w:w="323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</w:t>
            </w:r>
          </w:p>
        </w:tc>
        <w:tc>
          <w:tcPr>
            <w:tcW w:w="937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2</w:t>
            </w:r>
          </w:p>
        </w:tc>
        <w:tc>
          <w:tcPr>
            <w:tcW w:w="1008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3</w:t>
            </w:r>
          </w:p>
        </w:tc>
        <w:tc>
          <w:tcPr>
            <w:tcW w:w="792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4</w:t>
            </w:r>
          </w:p>
        </w:tc>
        <w:tc>
          <w:tcPr>
            <w:tcW w:w="900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</w:t>
            </w:r>
          </w:p>
        </w:tc>
        <w:tc>
          <w:tcPr>
            <w:tcW w:w="900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6</w:t>
            </w:r>
          </w:p>
        </w:tc>
        <w:tc>
          <w:tcPr>
            <w:tcW w:w="1080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7</w:t>
            </w:r>
          </w:p>
        </w:tc>
        <w:tc>
          <w:tcPr>
            <w:tcW w:w="1265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8</w:t>
            </w:r>
          </w:p>
        </w:tc>
        <w:tc>
          <w:tcPr>
            <w:tcW w:w="900" w:type="dxa"/>
            <w:gridSpan w:val="2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9</w:t>
            </w:r>
          </w:p>
        </w:tc>
        <w:tc>
          <w:tcPr>
            <w:tcW w:w="1260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10</w:t>
            </w:r>
          </w:p>
        </w:tc>
      </w:tr>
      <w:tr w:rsidR="00353343" w:rsidRPr="004477E6" w:rsidTr="00CE5322">
        <w:trPr>
          <w:cantSplit/>
          <w:trHeight w:val="20"/>
        </w:trPr>
        <w:tc>
          <w:tcPr>
            <w:tcW w:w="323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0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153,74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0</w:t>
            </w: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894" w:type="dxa"/>
            <w:tcBorders>
              <w:bottom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6" w:type="dxa"/>
            <w:gridSpan w:val="2"/>
            <w:tcBorders>
              <w:bottom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 w:val="restart"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4477E6">
              <w:rPr>
                <w:rFonts w:ascii="ISOCPEUR" w:hAnsi="ISOCPEUR"/>
                <w:lang w:val="ru-RU"/>
              </w:rPr>
              <w:t>153,0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  <w:lang w:val="ru-RU"/>
              </w:rPr>
              <w:t>826,59</w:t>
            </w:r>
          </w:p>
        </w:tc>
        <w:tc>
          <w:tcPr>
            <w:tcW w:w="1265" w:type="dxa"/>
            <w:vMerge w:val="restart"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100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15300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82659</w:t>
            </w: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2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8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4477E6">
              <w:rPr>
                <w:rFonts w:ascii="ISOCPEUR" w:hAnsi="ISOCPEUR"/>
                <w:lang w:val="ru-RU"/>
              </w:rPr>
              <w:t>0,7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4477E6">
              <w:rPr>
                <w:rFonts w:ascii="ISOCPEUR" w:hAnsi="ISOCPEUR"/>
                <w:lang w:val="ru-RU"/>
              </w:rPr>
              <w:t>1126,59</w:t>
            </w:r>
          </w:p>
        </w:tc>
        <w:tc>
          <w:tcPr>
            <w:tcW w:w="900" w:type="dxa"/>
            <w:vMerge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5" w:type="dxa"/>
            <w:vMerge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108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1265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126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3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10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4477E6">
              <w:rPr>
                <w:rFonts w:ascii="ISOCPEUR" w:hAnsi="ISOCPEUR"/>
                <w:lang w:val="ru-RU"/>
              </w:rPr>
              <w:t>561,27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4477E6">
              <w:rPr>
                <w:rFonts w:ascii="ISOCPEUR" w:hAnsi="ISOCPEUR"/>
              </w:rPr>
              <w:t>3,</w:t>
            </w:r>
            <w:r w:rsidRPr="004477E6">
              <w:rPr>
                <w:rFonts w:ascii="ISOCPEUR" w:hAnsi="ISOCPEUR"/>
                <w:lang w:val="ru-RU"/>
              </w:rPr>
              <w:t>25</w:t>
            </w: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8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5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561,72</w:t>
            </w:r>
          </w:p>
        </w:tc>
        <w:tc>
          <w:tcPr>
            <w:tcW w:w="108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53,35</w:t>
            </w:r>
          </w:p>
        </w:tc>
        <w:tc>
          <w:tcPr>
            <w:tcW w:w="1265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100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56172</w:t>
            </w:r>
          </w:p>
        </w:tc>
        <w:tc>
          <w:tcPr>
            <w:tcW w:w="126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5335</w:t>
            </w:r>
          </w:p>
        </w:tc>
      </w:tr>
      <w:tr w:rsidR="00353343" w:rsidRPr="004477E6" w:rsidTr="00CE5322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4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13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0,45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50,1</w:t>
            </w: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8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5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353343" w:rsidRPr="004477E6" w:rsidTr="00CE5322">
        <w:trPr>
          <w:cantSplit/>
          <w:trHeight w:val="20"/>
        </w:trPr>
        <w:tc>
          <w:tcPr>
            <w:tcW w:w="323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3245" w:type="dxa"/>
            <w:gridSpan w:val="3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Всього</w:t>
            </w:r>
          </w:p>
        </w:tc>
        <w:tc>
          <w:tcPr>
            <w:tcW w:w="900" w:type="dxa"/>
            <w:gridSpan w:val="2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71472</w:t>
            </w:r>
          </w:p>
        </w:tc>
        <w:tc>
          <w:tcPr>
            <w:tcW w:w="1260" w:type="dxa"/>
            <w:vAlign w:val="center"/>
          </w:tcPr>
          <w:p w:rsidR="00353343" w:rsidRPr="004477E6" w:rsidRDefault="00353343" w:rsidP="00CE5322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4477E6">
              <w:rPr>
                <w:rFonts w:ascii="ISOCPEUR" w:hAnsi="ISOCPEUR"/>
              </w:rPr>
              <w:t>87909</w:t>
            </w:r>
          </w:p>
        </w:tc>
      </w:tr>
    </w:tbl>
    <w:p w:rsidR="00353343" w:rsidRPr="004477E6" w:rsidRDefault="00353343" w:rsidP="00353343">
      <w:pPr>
        <w:pStyle w:val="af1"/>
        <w:spacing w:line="288" w:lineRule="auto"/>
        <w:ind w:firstLine="0"/>
        <w:jc w:val="left"/>
        <w:rPr>
          <w:rFonts w:ascii="Times New Roman" w:hAnsi="Times New Roman"/>
          <w:sz w:val="22"/>
          <w:szCs w:val="22"/>
        </w:rPr>
      </w:pPr>
    </w:p>
    <w:p w:rsidR="00353343" w:rsidRPr="004477E6" w:rsidRDefault="00353343" w:rsidP="00353343">
      <w:pPr>
        <w:pStyle w:val="af1"/>
        <w:spacing w:line="288" w:lineRule="auto"/>
        <w:ind w:firstLine="708"/>
        <w:jc w:val="left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Обсяги земляних робіт із вилучення ґрунту для влаштування дорожніх </w:t>
      </w:r>
      <w:proofErr w:type="spellStart"/>
      <w:r w:rsidRPr="004477E6">
        <w:rPr>
          <w:rFonts w:ascii="ISOCPEUR" w:hAnsi="ISOCPEUR"/>
          <w:sz w:val="22"/>
          <w:szCs w:val="22"/>
        </w:rPr>
        <w:t>одягів</w:t>
      </w:r>
      <w:proofErr w:type="spellEnd"/>
      <w:r w:rsidRPr="004477E6">
        <w:rPr>
          <w:rFonts w:ascii="ISOCPEUR" w:hAnsi="ISOCPEUR"/>
          <w:sz w:val="22"/>
          <w:szCs w:val="22"/>
        </w:rPr>
        <w:t>, підраховую з врахуванням його розпушування за формулою:</w:t>
      </w:r>
    </w:p>
    <w:p w:rsidR="00353343" w:rsidRPr="004477E6" w:rsidRDefault="00353343" w:rsidP="00353343">
      <w:pPr>
        <w:spacing w:after="0" w:line="360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V</w:t>
      </w:r>
      <w:r w:rsidRPr="004477E6">
        <w:rPr>
          <w:rFonts w:ascii="ISOCPEUR" w:hAnsi="ISOCPEUR"/>
          <w:vertAlign w:val="subscript"/>
        </w:rPr>
        <w:t>д.о</w:t>
      </w:r>
      <w:proofErr w:type="spellEnd"/>
      <w:r w:rsidRPr="004477E6">
        <w:rPr>
          <w:rFonts w:ascii="ISOCPEUR" w:hAnsi="ISOCPEUR"/>
          <w:i/>
        </w:rPr>
        <w:t xml:space="preserve"> = </w:t>
      </w:r>
      <w:r w:rsidRPr="004477E6">
        <w:rPr>
          <w:rFonts w:ascii="ISOCPEUR" w:hAnsi="ISOCPEUR"/>
        </w:rPr>
        <w:t>(1</w:t>
      </w:r>
      <w:r w:rsidRPr="004477E6">
        <w:rPr>
          <w:rFonts w:ascii="ISOCPEUR" w:hAnsi="ISOCPEUR"/>
          <w:i/>
        </w:rPr>
        <w:t xml:space="preserve"> + p</w:t>
      </w:r>
      <w:r w:rsidRPr="004477E6">
        <w:rPr>
          <w:rFonts w:ascii="ISOCPEUR" w:hAnsi="ISOCPEUR"/>
        </w:rPr>
        <w:t xml:space="preserve">  / 100)</w:t>
      </w:r>
      <w:r w:rsidRPr="004477E6">
        <w:rPr>
          <w:rFonts w:ascii="ISOCPEUR" w:hAnsi="ISOCPEUR"/>
          <w:i/>
        </w:rPr>
        <w:t xml:space="preserve"> </w:t>
      </w:r>
      <w:proofErr w:type="spellStart"/>
      <w:r w:rsidRPr="004477E6">
        <w:rPr>
          <w:rFonts w:ascii="ISOCPEUR" w:hAnsi="ISOCPEUR"/>
          <w:i/>
        </w:rPr>
        <w:t>h</w:t>
      </w:r>
      <w:r w:rsidRPr="004477E6">
        <w:rPr>
          <w:rFonts w:ascii="ISOCPEUR" w:hAnsi="ISOCPEUR"/>
          <w:vertAlign w:val="subscript"/>
        </w:rPr>
        <w:t>д.о</w:t>
      </w:r>
      <w:proofErr w:type="spellEnd"/>
      <w:r w:rsidRPr="004477E6">
        <w:rPr>
          <w:rFonts w:ascii="ISOCPEUR" w:hAnsi="ISOCPEUR"/>
          <w:i/>
        </w:rPr>
        <w:t xml:space="preserve"> </w:t>
      </w:r>
      <w:proofErr w:type="spellStart"/>
      <w:r w:rsidRPr="004477E6">
        <w:rPr>
          <w:rFonts w:ascii="ISOCPEUR" w:hAnsi="ISOCPEUR"/>
          <w:i/>
        </w:rPr>
        <w:t>B</w:t>
      </w:r>
      <w:r w:rsidRPr="004477E6">
        <w:rPr>
          <w:rFonts w:ascii="ISOCPEUR" w:hAnsi="ISOCPEUR"/>
          <w:vertAlign w:val="subscript"/>
        </w:rPr>
        <w:t>маг</w:t>
      </w:r>
      <w:proofErr w:type="spellEnd"/>
      <w:r w:rsidRPr="004477E6">
        <w:rPr>
          <w:rFonts w:ascii="ISOCPEUR" w:hAnsi="ISOCPEUR"/>
          <w:i/>
        </w:rPr>
        <w:t xml:space="preserve"> </w:t>
      </w:r>
      <w:proofErr w:type="spellStart"/>
      <w:r w:rsidRPr="004477E6">
        <w:rPr>
          <w:rFonts w:ascii="ISOCPEUR" w:hAnsi="ISOCPEUR"/>
          <w:i/>
        </w:rPr>
        <w:t>L</w:t>
      </w:r>
      <w:r w:rsidRPr="004477E6">
        <w:rPr>
          <w:rFonts w:ascii="ISOCPEUR" w:hAnsi="ISOCPEUR"/>
          <w:vertAlign w:val="subscript"/>
        </w:rPr>
        <w:t>маг</w:t>
      </w:r>
      <w:proofErr w:type="spellEnd"/>
      <w:r w:rsidRPr="004477E6">
        <w:rPr>
          <w:rFonts w:ascii="ISOCPEUR" w:hAnsi="ISOCPEUR"/>
        </w:rPr>
        <w:t xml:space="preserve">,        </w:t>
      </w:r>
    </w:p>
    <w:p w:rsidR="00353343" w:rsidRPr="004477E6" w:rsidRDefault="00353343" w:rsidP="00353343">
      <w:pPr>
        <w:spacing w:after="0" w:line="360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V</w:t>
      </w:r>
      <w:r w:rsidRPr="004477E6">
        <w:rPr>
          <w:rFonts w:ascii="ISOCPEUR" w:hAnsi="ISOCPEUR"/>
          <w:vertAlign w:val="subscript"/>
        </w:rPr>
        <w:t>д.о</w:t>
      </w:r>
      <w:proofErr w:type="spellEnd"/>
      <w:r w:rsidRPr="004477E6">
        <w:rPr>
          <w:rFonts w:ascii="ISOCPEUR" w:hAnsi="ISOCPEUR"/>
          <w:vertAlign w:val="subscript"/>
        </w:rPr>
        <w:t>(1-3)</w:t>
      </w:r>
      <w:r w:rsidRPr="004477E6">
        <w:rPr>
          <w:rFonts w:ascii="ISOCPEUR" w:hAnsi="ISOCPEUR"/>
          <w:i/>
        </w:rPr>
        <w:t xml:space="preserve"> = </w:t>
      </w:r>
      <w:r w:rsidRPr="004477E6">
        <w:rPr>
          <w:rFonts w:ascii="ISOCPEUR" w:hAnsi="ISOCPEUR"/>
        </w:rPr>
        <w:t>(1 + 4 / 100)*0,6* 26,0* 440=854,31м</w:t>
      </w:r>
      <w:r w:rsidRPr="004477E6">
        <w:rPr>
          <w:rFonts w:ascii="ISOCPEUR" w:hAnsi="ISOCPEUR"/>
          <w:vertAlign w:val="superscript"/>
        </w:rPr>
        <w:t>3</w:t>
      </w:r>
    </w:p>
    <w:p w:rsidR="00353343" w:rsidRPr="004477E6" w:rsidRDefault="00353343" w:rsidP="00353343">
      <w:pPr>
        <w:spacing w:after="0" w:line="360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V</w:t>
      </w:r>
      <w:r w:rsidRPr="004477E6">
        <w:rPr>
          <w:rFonts w:ascii="ISOCPEUR" w:hAnsi="ISOCPEUR"/>
          <w:vertAlign w:val="subscript"/>
        </w:rPr>
        <w:t>д.о</w:t>
      </w:r>
      <w:proofErr w:type="spellEnd"/>
      <w:r w:rsidRPr="004477E6">
        <w:rPr>
          <w:rFonts w:ascii="ISOCPEUR" w:hAnsi="ISOCPEUR"/>
          <w:vertAlign w:val="subscript"/>
        </w:rPr>
        <w:t>(1-3)</w:t>
      </w:r>
      <w:r w:rsidRPr="004477E6">
        <w:rPr>
          <w:rFonts w:ascii="ISOCPEUR" w:hAnsi="ISOCPEUR"/>
          <w:i/>
        </w:rPr>
        <w:t xml:space="preserve"> = </w:t>
      </w:r>
      <w:r w:rsidRPr="004477E6">
        <w:rPr>
          <w:rFonts w:ascii="ISOCPEUR" w:hAnsi="ISOCPEUR"/>
        </w:rPr>
        <w:t>(1 + 4 / 100)*0,6* (12* 331)=1062,6м</w:t>
      </w:r>
      <w:r w:rsidRPr="004477E6">
        <w:rPr>
          <w:rFonts w:ascii="ISOCPEUR" w:hAnsi="ISOCPEUR"/>
          <w:vertAlign w:val="superscript"/>
        </w:rPr>
        <w:t>3</w:t>
      </w:r>
      <w:r w:rsidRPr="004477E6">
        <w:rPr>
          <w:rFonts w:ascii="ISOCPEUR" w:hAnsi="ISOCPEUR"/>
        </w:rPr>
        <w:t xml:space="preserve">                                    </w:t>
      </w:r>
    </w:p>
    <w:p w:rsidR="00353343" w:rsidRPr="004477E6" w:rsidRDefault="00353343" w:rsidP="00353343">
      <w:pPr>
        <w:spacing w:after="0" w:line="288" w:lineRule="auto"/>
        <w:rPr>
          <w:rFonts w:ascii="ISOCPEUR" w:hAnsi="ISOCPEUR"/>
        </w:rPr>
      </w:pPr>
      <w:r w:rsidRPr="004477E6">
        <w:rPr>
          <w:rFonts w:ascii="ISOCPEUR" w:hAnsi="ISOCPEUR"/>
        </w:rPr>
        <w:t xml:space="preserve">де </w:t>
      </w:r>
      <w:r w:rsidRPr="004477E6">
        <w:rPr>
          <w:rFonts w:ascii="ISOCPEUR" w:hAnsi="ISOCPEUR"/>
        </w:rPr>
        <w:tab/>
      </w:r>
      <w:r w:rsidRPr="004477E6">
        <w:rPr>
          <w:rFonts w:ascii="ISOCPEUR" w:hAnsi="ISOCPEUR"/>
          <w:i/>
        </w:rPr>
        <w:t>p</w:t>
      </w:r>
      <w:r w:rsidRPr="004477E6">
        <w:rPr>
          <w:rFonts w:ascii="ISOCPEUR" w:hAnsi="ISOCPEUR"/>
        </w:rPr>
        <w:t xml:space="preserve"> – процент залишкового розпушування </w:t>
      </w:r>
      <w:proofErr w:type="spellStart"/>
      <w:r w:rsidRPr="004477E6">
        <w:rPr>
          <w:rFonts w:ascii="ISOCPEUR" w:hAnsi="ISOCPEUR"/>
        </w:rPr>
        <w:t>грунту</w:t>
      </w:r>
      <w:proofErr w:type="spellEnd"/>
      <w:r w:rsidRPr="004477E6">
        <w:rPr>
          <w:rFonts w:ascii="ISOCPEUR" w:hAnsi="ISOCPEUR"/>
        </w:rPr>
        <w:t xml:space="preserve"> ;</w:t>
      </w:r>
    </w:p>
    <w:p w:rsidR="00353343" w:rsidRPr="004477E6" w:rsidRDefault="00353343" w:rsidP="00353343">
      <w:pPr>
        <w:spacing w:after="0" w:line="288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В</w:t>
      </w:r>
      <w:r w:rsidRPr="004477E6">
        <w:rPr>
          <w:rFonts w:ascii="ISOCPEUR" w:hAnsi="ISOCPEUR"/>
          <w:vertAlign w:val="subscript"/>
        </w:rPr>
        <w:t>маг</w:t>
      </w:r>
      <w:proofErr w:type="spellEnd"/>
      <w:r w:rsidRPr="004477E6">
        <w:rPr>
          <w:rFonts w:ascii="ISOCPEUR" w:hAnsi="ISOCPEUR"/>
        </w:rPr>
        <w:t xml:space="preserve"> – ширина проїжджої частини, м;</w:t>
      </w:r>
    </w:p>
    <w:p w:rsidR="00353343" w:rsidRPr="004477E6" w:rsidRDefault="00353343" w:rsidP="00353343">
      <w:pPr>
        <w:spacing w:after="0" w:line="288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h</w:t>
      </w:r>
      <w:r w:rsidRPr="004477E6">
        <w:rPr>
          <w:rFonts w:ascii="ISOCPEUR" w:hAnsi="ISOCPEUR"/>
          <w:vertAlign w:val="subscript"/>
        </w:rPr>
        <w:t>д.о</w:t>
      </w:r>
      <w:proofErr w:type="spellEnd"/>
      <w:r w:rsidRPr="004477E6">
        <w:rPr>
          <w:rFonts w:ascii="ISOCPEUR" w:hAnsi="ISOCPEUR"/>
        </w:rPr>
        <w:t xml:space="preserve">  – товщина дорожнього одягу, м;</w:t>
      </w:r>
    </w:p>
    <w:p w:rsidR="00353343" w:rsidRPr="004477E6" w:rsidRDefault="00353343" w:rsidP="00353343">
      <w:pPr>
        <w:spacing w:line="288" w:lineRule="auto"/>
        <w:rPr>
          <w:rFonts w:ascii="ISOCPEUR" w:hAnsi="ISOCPEUR"/>
        </w:rPr>
      </w:pPr>
      <w:proofErr w:type="spellStart"/>
      <w:r w:rsidRPr="004477E6">
        <w:rPr>
          <w:rFonts w:ascii="ISOCPEUR" w:hAnsi="ISOCPEUR"/>
          <w:i/>
        </w:rPr>
        <w:t>L</w:t>
      </w:r>
      <w:r w:rsidRPr="004477E6">
        <w:rPr>
          <w:rFonts w:ascii="ISOCPEUR" w:hAnsi="ISOCPEUR"/>
          <w:vertAlign w:val="subscript"/>
        </w:rPr>
        <w:t>маг</w:t>
      </w:r>
      <w:proofErr w:type="spellEnd"/>
      <w:r w:rsidRPr="004477E6">
        <w:rPr>
          <w:rFonts w:ascii="ISOCPEUR" w:hAnsi="ISOCPEUR"/>
          <w:b/>
          <w:i/>
        </w:rPr>
        <w:t xml:space="preserve">  </w:t>
      </w:r>
      <w:r w:rsidRPr="004477E6">
        <w:rPr>
          <w:rFonts w:ascii="ISOCPEUR" w:hAnsi="ISOCPEUR"/>
        </w:rPr>
        <w:t>– довжина ділянки проектування магістралі, м.</w:t>
      </w:r>
    </w:p>
    <w:p w:rsidR="00353343" w:rsidRPr="004477E6" w:rsidRDefault="00353343" w:rsidP="00353343">
      <w:pPr>
        <w:pStyle w:val="af0"/>
        <w:jc w:val="center"/>
        <w:rPr>
          <w:rFonts w:ascii="ISOCPEUR" w:hAnsi="ISOCPEUR"/>
          <w:sz w:val="24"/>
        </w:rPr>
      </w:pPr>
      <w:bookmarkStart w:id="76" w:name="_Toc393880208"/>
      <w:bookmarkStart w:id="77" w:name="_Toc62358182"/>
      <w:bookmarkStart w:id="78" w:name="_Toc62795322"/>
      <w:bookmarkStart w:id="79" w:name="_Toc63051644"/>
      <w:bookmarkStart w:id="80" w:name="_Toc63051811"/>
      <w:bookmarkStart w:id="81" w:name="_Toc65923445"/>
      <w:bookmarkStart w:id="82" w:name="_Toc68673200"/>
      <w:bookmarkStart w:id="83" w:name="_Toc68678768"/>
      <w:bookmarkStart w:id="84" w:name="_Toc117327483"/>
      <w:r w:rsidRPr="004477E6">
        <w:rPr>
          <w:rFonts w:ascii="ISOCPEUR" w:hAnsi="ISOCPEUR"/>
          <w:sz w:val="24"/>
        </w:rPr>
        <w:lastRenderedPageBreak/>
        <w:t>Розділ 6. Кошторисно-фінансовий розрахунок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353343" w:rsidRPr="004477E6" w:rsidRDefault="00353343" w:rsidP="00353343">
      <w:pPr>
        <w:pStyle w:val="ae"/>
        <w:spacing w:line="288" w:lineRule="auto"/>
        <w:ind w:firstLine="708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 xml:space="preserve">Кошторисно-фінансовий розрахунок будівництва запроектованого перетину складаю за таблиці. Вихідними даними для цього є встановлені обсяги основних будівельних робіт. При його складанні використовую каталоги </w:t>
      </w:r>
      <w:r w:rsidRPr="004477E6">
        <w:rPr>
          <w:rFonts w:ascii="ISOCPEUR" w:hAnsi="ISOCPEUR"/>
          <w:i/>
          <w:sz w:val="22"/>
          <w:szCs w:val="22"/>
        </w:rPr>
        <w:t>Єдиних районних одиничних розцінок</w:t>
      </w:r>
      <w:r w:rsidRPr="004477E6">
        <w:rPr>
          <w:rFonts w:ascii="ISOCPEUR" w:hAnsi="ISOCPEUR"/>
          <w:sz w:val="22"/>
          <w:szCs w:val="22"/>
        </w:rPr>
        <w:t>, в яких наведені вартості одиниці кожного виду будівельних робіт із врахуванням їх складності та особливостей району будівництва.</w:t>
      </w:r>
    </w:p>
    <w:p w:rsidR="00353343" w:rsidRPr="004477E6" w:rsidRDefault="00353343" w:rsidP="00353343">
      <w:pPr>
        <w:pStyle w:val="ae"/>
        <w:spacing w:line="288" w:lineRule="auto"/>
        <w:jc w:val="both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Складаємо кошторисно-фінансовий розрахунок будівництва запроектованого перетину.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4443"/>
        <w:gridCol w:w="960"/>
        <w:gridCol w:w="1025"/>
        <w:gridCol w:w="961"/>
        <w:gridCol w:w="1280"/>
      </w:tblGrid>
      <w:tr w:rsidR="00353343" w:rsidRPr="004477E6" w:rsidTr="00CE5322">
        <w:trPr>
          <w:trHeight w:val="323"/>
        </w:trPr>
        <w:tc>
          <w:tcPr>
            <w:tcW w:w="960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№ п/п</w:t>
            </w:r>
          </w:p>
        </w:tc>
        <w:tc>
          <w:tcPr>
            <w:tcW w:w="4669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Види будівельних робіт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Одиниця виміру</w:t>
            </w:r>
          </w:p>
        </w:tc>
        <w:tc>
          <w:tcPr>
            <w:tcW w:w="1025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Вартість одиниці виміру, грн.</w:t>
            </w:r>
          </w:p>
        </w:tc>
        <w:tc>
          <w:tcPr>
            <w:tcW w:w="961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Обсяг робіт</w:t>
            </w:r>
          </w:p>
        </w:tc>
        <w:tc>
          <w:tcPr>
            <w:tcW w:w="1280" w:type="dxa"/>
            <w:vMerge w:val="restart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4477E6">
              <w:rPr>
                <w:rFonts w:ascii="ISOCPEUR" w:hAnsi="ISOCPEUR"/>
                <w:bCs/>
                <w:sz w:val="22"/>
                <w:szCs w:val="22"/>
              </w:rPr>
              <w:t>Загальна вартість, грн.</w:t>
            </w:r>
          </w:p>
        </w:tc>
      </w:tr>
      <w:tr w:rsidR="00353343" w:rsidRPr="004477E6" w:rsidTr="00CE5322">
        <w:trPr>
          <w:trHeight w:val="323"/>
        </w:trPr>
        <w:tc>
          <w:tcPr>
            <w:tcW w:w="960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4669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1025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961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</w:tr>
      <w:tr w:rsidR="00353343" w:rsidRPr="004477E6" w:rsidTr="00CE5322">
        <w:trPr>
          <w:trHeight w:val="6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Влаштування дорожнього одягу з двошаровим асфальтобетонним покриттям</w:t>
            </w:r>
          </w:p>
        </w:tc>
        <w:tc>
          <w:tcPr>
            <w:tcW w:w="960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м</w:t>
            </w:r>
            <w:r w:rsidRPr="004477E6">
              <w:rPr>
                <w:rFonts w:ascii="ISOCPEUR" w:hAnsi="ISOCPEUR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490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39542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19375580</w:t>
            </w:r>
          </w:p>
        </w:tc>
      </w:tr>
      <w:tr w:rsidR="00353343" w:rsidRPr="004477E6" w:rsidTr="00CE5322">
        <w:trPr>
          <w:trHeight w:val="6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2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Влаштування дорожнього одягу пішохідної частини тротуарів з асфальтобетонним покриттям</w:t>
            </w:r>
          </w:p>
        </w:tc>
        <w:tc>
          <w:tcPr>
            <w:tcW w:w="960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м</w:t>
            </w:r>
            <w:r w:rsidRPr="004477E6">
              <w:rPr>
                <w:rFonts w:ascii="ISOCPEUR" w:hAnsi="ISOCPEUR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220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15803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3476660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3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 xml:space="preserve">Влаштування </w:t>
            </w: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дощеприймального</w:t>
            </w:r>
            <w:proofErr w:type="spellEnd"/>
            <w:r w:rsidRPr="004477E6">
              <w:rPr>
                <w:rFonts w:ascii="ISOCPEUR" w:hAnsi="ISOCPEUR"/>
                <w:sz w:val="22"/>
                <w:szCs w:val="22"/>
              </w:rPr>
              <w:t xml:space="preserve"> </w:t>
            </w: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колектора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 xml:space="preserve">1 </w:t>
            </w: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м.п</w:t>
            </w:r>
            <w:proofErr w:type="spellEnd"/>
            <w:r w:rsidRPr="004477E6">
              <w:rPr>
                <w:rFonts w:ascii="ISOCPEUR" w:hAnsi="ISOCPEUR"/>
                <w:sz w:val="22"/>
                <w:szCs w:val="22"/>
              </w:rPr>
              <w:t>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15000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840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12600000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4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 xml:space="preserve">Влаштування </w:t>
            </w: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дощеприймального</w:t>
            </w:r>
            <w:proofErr w:type="spellEnd"/>
            <w:r w:rsidRPr="004477E6">
              <w:rPr>
                <w:rFonts w:ascii="ISOCPEUR" w:hAnsi="ISOCPEUR"/>
                <w:sz w:val="22"/>
                <w:szCs w:val="22"/>
              </w:rPr>
              <w:t xml:space="preserve"> колодязя</w:t>
            </w:r>
          </w:p>
        </w:tc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 шт.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1000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19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19000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6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Влаштування освітлення</w:t>
            </w:r>
          </w:p>
        </w:tc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шт.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7000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66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462000</w:t>
            </w:r>
          </w:p>
        </w:tc>
      </w:tr>
      <w:tr w:rsidR="00353343" w:rsidRPr="004477E6" w:rsidTr="00CE5322">
        <w:trPr>
          <w:trHeight w:val="34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7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Земляні роботи</w:t>
            </w:r>
          </w:p>
        </w:tc>
        <w:tc>
          <w:tcPr>
            <w:tcW w:w="960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м</w:t>
            </w:r>
            <w:r w:rsidRPr="004477E6">
              <w:rPr>
                <w:rFonts w:ascii="ISOCPEUR" w:hAnsi="ISOCPEUR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150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13824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2073600</w:t>
            </w:r>
          </w:p>
        </w:tc>
      </w:tr>
      <w:tr w:rsidR="00353343" w:rsidRPr="004477E6" w:rsidTr="00CE5322">
        <w:trPr>
          <w:trHeight w:val="34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8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Озелененя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м</w:t>
            </w:r>
            <w:r w:rsidRPr="004477E6">
              <w:rPr>
                <w:rFonts w:ascii="ISOCPEUR" w:hAnsi="ISOCPEUR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45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50552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2274840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9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Влаштування бортового каменю</w:t>
            </w:r>
          </w:p>
        </w:tc>
        <w:tc>
          <w:tcPr>
            <w:tcW w:w="960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 xml:space="preserve">1 </w:t>
            </w: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м.п</w:t>
            </w:r>
            <w:proofErr w:type="spellEnd"/>
            <w:r w:rsidRPr="004477E6">
              <w:rPr>
                <w:rFonts w:ascii="ISOCPEUR" w:hAnsi="ISOCPEUR"/>
                <w:sz w:val="22"/>
                <w:szCs w:val="22"/>
              </w:rPr>
              <w:t>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170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5100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867000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</w:p>
        </w:tc>
        <w:tc>
          <w:tcPr>
            <w:tcW w:w="7615" w:type="dxa"/>
            <w:gridSpan w:val="4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Проміжна сума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41148680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10</w:t>
            </w:r>
          </w:p>
        </w:tc>
        <w:tc>
          <w:tcPr>
            <w:tcW w:w="4669" w:type="dxa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Перекладка підземних інженерних комунікацій</w:t>
            </w:r>
          </w:p>
        </w:tc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15%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proofErr w:type="spellStart"/>
            <w:r w:rsidRPr="004477E6">
              <w:rPr>
                <w:rFonts w:ascii="ISOCPEUR" w:hAnsi="ISOCPEUR"/>
                <w:sz w:val="22"/>
                <w:szCs w:val="22"/>
              </w:rPr>
              <w:t>Σпр</w:t>
            </w:r>
            <w:proofErr w:type="spellEnd"/>
            <w:r w:rsidRPr="004477E6">
              <w:rPr>
                <w:rFonts w:ascii="ISOCPEUR" w:hAnsi="ISOCPEUR"/>
                <w:sz w:val="22"/>
                <w:szCs w:val="22"/>
              </w:rPr>
              <w:t>*0,15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6172302</w:t>
            </w:r>
          </w:p>
        </w:tc>
      </w:tr>
      <w:tr w:rsidR="00353343" w:rsidRPr="004477E6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</w:p>
        </w:tc>
        <w:tc>
          <w:tcPr>
            <w:tcW w:w="7615" w:type="dxa"/>
            <w:gridSpan w:val="4"/>
            <w:vAlign w:val="center"/>
            <w:hideMark/>
          </w:tcPr>
          <w:p w:rsidR="00353343" w:rsidRPr="004477E6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4477E6">
              <w:rPr>
                <w:rFonts w:ascii="ISOCPEUR" w:hAnsi="ISOCPEUR"/>
                <w:sz w:val="22"/>
                <w:szCs w:val="22"/>
              </w:rPr>
              <w:t>Остаточна сума</w:t>
            </w:r>
          </w:p>
        </w:tc>
        <w:tc>
          <w:tcPr>
            <w:tcW w:w="1280" w:type="dxa"/>
            <w:noWrap/>
            <w:vAlign w:val="center"/>
          </w:tcPr>
          <w:p w:rsidR="00353343" w:rsidRPr="004477E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4477E6">
              <w:rPr>
                <w:rFonts w:ascii="ISOCPEUR" w:hAnsi="ISOCPEUR" w:cs="Calibri"/>
              </w:rPr>
              <w:t>47320982</w:t>
            </w:r>
          </w:p>
        </w:tc>
      </w:tr>
    </w:tbl>
    <w:p w:rsidR="00353343" w:rsidRPr="00353343" w:rsidRDefault="00353343" w:rsidP="00353343">
      <w:pPr>
        <w:pStyle w:val="ae"/>
        <w:spacing w:line="288" w:lineRule="auto"/>
        <w:jc w:val="both"/>
        <w:rPr>
          <w:rFonts w:ascii="ISOCPEUR" w:hAnsi="ISOCPEUR"/>
          <w:b/>
          <w:color w:val="00B0F0"/>
          <w:sz w:val="22"/>
          <w:szCs w:val="22"/>
        </w:rPr>
      </w:pPr>
    </w:p>
    <w:p w:rsidR="00353343" w:rsidRPr="004477E6" w:rsidRDefault="00353343" w:rsidP="00353343">
      <w:pPr>
        <w:pStyle w:val="af0"/>
        <w:spacing w:line="276" w:lineRule="auto"/>
        <w:jc w:val="center"/>
        <w:rPr>
          <w:rFonts w:ascii="ISOCPEUR" w:hAnsi="ISOCPEUR"/>
          <w:sz w:val="24"/>
          <w:szCs w:val="28"/>
        </w:rPr>
      </w:pPr>
      <w:r w:rsidRPr="004477E6">
        <w:rPr>
          <w:rFonts w:ascii="ISOCPEUR" w:hAnsi="ISOCPEUR"/>
          <w:sz w:val="24"/>
          <w:szCs w:val="28"/>
        </w:rPr>
        <w:t>Розділ 7. Визначення транспортно-експлуатаційних і техніко-економічних показників проекту</w:t>
      </w:r>
    </w:p>
    <w:p w:rsidR="00353343" w:rsidRPr="004477E6" w:rsidRDefault="00353343" w:rsidP="00353343">
      <w:pPr>
        <w:pStyle w:val="af0"/>
        <w:numPr>
          <w:ilvl w:val="0"/>
          <w:numId w:val="20"/>
        </w:numPr>
        <w:spacing w:line="276" w:lineRule="auto"/>
        <w:rPr>
          <w:rFonts w:ascii="ISOCPEUR" w:hAnsi="ISOCPEUR"/>
          <w:sz w:val="22"/>
          <w:szCs w:val="22"/>
        </w:rPr>
      </w:pPr>
      <w:r w:rsidRPr="004477E6">
        <w:rPr>
          <w:rFonts w:ascii="ISOCPEUR" w:hAnsi="ISOCPEUR"/>
          <w:sz w:val="22"/>
          <w:szCs w:val="22"/>
        </w:rPr>
        <w:t>Визначення річних дорожніх витрат</w:t>
      </w:r>
    </w:p>
    <w:p w:rsidR="00353343" w:rsidRPr="004477E6" w:rsidRDefault="00353343" w:rsidP="00353343">
      <w:pPr>
        <w:spacing w:after="0" w:line="288" w:lineRule="auto"/>
        <w:ind w:firstLine="851"/>
        <w:jc w:val="both"/>
        <w:rPr>
          <w:rFonts w:ascii="ISOCPEUR" w:hAnsi="ISOCPEUR"/>
        </w:rPr>
      </w:pPr>
      <w:r w:rsidRPr="004477E6">
        <w:rPr>
          <w:rFonts w:ascii="ISOCPEUR" w:hAnsi="ISOCPEUR"/>
        </w:rPr>
        <w:t>Річні дорожні витрати визначають як витрати, які складаються з щорічних витрат на реконструкцію і капітальний ремонт дорожнього одягу. Порахуємо річні дорожні витрати до реконструкції перетину (д) і після реконструкції перетину (д</w:t>
      </w:r>
      <w:r w:rsidRPr="004477E6">
        <w:rPr>
          <w:rFonts w:ascii="ISOCPEUR" w:hAnsi="ISOCPEUR"/>
          <w:vertAlign w:val="superscript"/>
        </w:rPr>
        <w:t>/</w:t>
      </w:r>
      <w:r w:rsidRPr="004477E6">
        <w:rPr>
          <w:rFonts w:ascii="ISOCPEUR" w:hAnsi="ISOCPEUR"/>
        </w:rPr>
        <w:t>).</w:t>
      </w:r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 = 0,01с</w:t>
      </w:r>
      <w:r w:rsidRPr="00742150">
        <w:rPr>
          <w:rFonts w:ascii="ISOCPEUR" w:hAnsi="ISOCPEUR"/>
          <w:vertAlign w:val="subscript"/>
        </w:rPr>
        <w:t>од</w:t>
      </w:r>
      <w:r w:rsidRPr="00742150">
        <w:rPr>
          <w:rFonts w:ascii="ISOCPEUR" w:hAnsi="ISOCPEUR"/>
        </w:rPr>
        <w:t>(р</w:t>
      </w:r>
      <w:r w:rsidRPr="00742150">
        <w:rPr>
          <w:rFonts w:ascii="ISOCPEUR" w:hAnsi="ISOCPEUR"/>
          <w:vertAlign w:val="subscript"/>
        </w:rPr>
        <w:t>1</w:t>
      </w:r>
      <w:r w:rsidRPr="00742150">
        <w:rPr>
          <w:rFonts w:ascii="ISOCPEUR" w:hAnsi="ISOCPEUR"/>
        </w:rPr>
        <w:t xml:space="preserve"> + р</w:t>
      </w:r>
      <w:r w:rsidRPr="00742150">
        <w:rPr>
          <w:rFonts w:ascii="ISOCPEUR" w:hAnsi="ISOCPEUR"/>
          <w:vertAlign w:val="subscript"/>
        </w:rPr>
        <w:t>2</w:t>
      </w:r>
      <w:r w:rsidRPr="00742150">
        <w:rPr>
          <w:rFonts w:ascii="ISOCPEUR" w:hAnsi="ISOCPEUR"/>
        </w:rPr>
        <w:t xml:space="preserve">) + </w:t>
      </w:r>
      <w:proofErr w:type="spellStart"/>
      <w:r w:rsidRPr="00742150">
        <w:rPr>
          <w:rFonts w:ascii="ISOCPEUR" w:hAnsi="ISOCPEUR"/>
        </w:rPr>
        <w:t>fа</w:t>
      </w:r>
      <w:proofErr w:type="spellEnd"/>
      <w:r w:rsidRPr="00742150">
        <w:rPr>
          <w:rFonts w:ascii="ISOCPEUR" w:hAnsi="ISOCPEUR"/>
        </w:rPr>
        <w:t>;</w:t>
      </w:r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 = 0,01*26753*297*(5 + 1) + 26753*80= 2616978 грн</w:t>
      </w:r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</w:t>
      </w:r>
      <w:r w:rsidRPr="00742150">
        <w:rPr>
          <w:rFonts w:ascii="ISOCPEUR" w:hAnsi="ISOCPEUR"/>
          <w:vertAlign w:val="superscript"/>
        </w:rPr>
        <w:t xml:space="preserve">/ </w:t>
      </w:r>
      <w:r w:rsidRPr="00742150">
        <w:rPr>
          <w:rFonts w:ascii="ISOCPEUR" w:hAnsi="ISOCPEUR"/>
        </w:rPr>
        <w:t>= Д</w:t>
      </w:r>
      <w:r w:rsidRPr="00742150">
        <w:rPr>
          <w:rFonts w:ascii="ISOCPEUR" w:hAnsi="ISOCPEUR"/>
          <w:vertAlign w:val="superscript"/>
        </w:rPr>
        <w:t xml:space="preserve">/ </w:t>
      </w:r>
      <w:r w:rsidRPr="00742150">
        <w:rPr>
          <w:rFonts w:ascii="ISOCPEUR" w:hAnsi="ISOCPEUR"/>
          <w:vertAlign w:val="subscript"/>
        </w:rPr>
        <w:t xml:space="preserve">од </w:t>
      </w:r>
      <w:r w:rsidRPr="00742150">
        <w:rPr>
          <w:rFonts w:ascii="ISOCPEUR" w:hAnsi="ISOCPEUR"/>
        </w:rPr>
        <w:t>+ Д</w:t>
      </w:r>
      <w:r w:rsidRPr="00742150">
        <w:rPr>
          <w:rFonts w:ascii="ISOCPEUR" w:hAnsi="ISOCPEUR"/>
          <w:vertAlign w:val="superscript"/>
        </w:rPr>
        <w:t xml:space="preserve">/ </w:t>
      </w:r>
      <w:proofErr w:type="spellStart"/>
      <w:r w:rsidRPr="00742150">
        <w:rPr>
          <w:rFonts w:ascii="ISOCPEUR" w:hAnsi="ISOCPEUR"/>
          <w:vertAlign w:val="subscript"/>
        </w:rPr>
        <w:t>штуч.споруди</w:t>
      </w:r>
      <w:proofErr w:type="spellEnd"/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</w:t>
      </w:r>
      <w:r w:rsidRPr="00742150">
        <w:rPr>
          <w:rFonts w:ascii="ISOCPEUR" w:hAnsi="ISOCPEUR"/>
          <w:vertAlign w:val="superscript"/>
        </w:rPr>
        <w:t xml:space="preserve">/ </w:t>
      </w:r>
      <w:r w:rsidRPr="00742150">
        <w:rPr>
          <w:rFonts w:ascii="ISOCPEUR" w:hAnsi="ISOCPEUR"/>
          <w:vertAlign w:val="subscript"/>
        </w:rPr>
        <w:t xml:space="preserve">од </w:t>
      </w:r>
      <w:r w:rsidRPr="00742150">
        <w:rPr>
          <w:rFonts w:ascii="ISOCPEUR" w:hAnsi="ISOCPEUR"/>
        </w:rPr>
        <w:t>= 0,01*</w:t>
      </w:r>
      <w:r w:rsidRPr="00742150">
        <w:rPr>
          <w:rFonts w:ascii="ISOCPEUR" w:eastAsia="Times New Roman" w:hAnsi="ISOCPEUR" w:cs="Times New Roman"/>
          <w:lang w:eastAsia="ru-RU"/>
        </w:rPr>
        <w:t>36272</w:t>
      </w:r>
      <w:r w:rsidRPr="00742150">
        <w:rPr>
          <w:rFonts w:ascii="ISOCPEUR" w:hAnsi="ISOCPEUR"/>
        </w:rPr>
        <w:t xml:space="preserve">*450*(5 + 1) + </w:t>
      </w:r>
      <w:r w:rsidRPr="00742150">
        <w:rPr>
          <w:rFonts w:ascii="ISOCPEUR" w:eastAsia="Times New Roman" w:hAnsi="ISOCPEUR" w:cs="Times New Roman"/>
          <w:lang w:eastAsia="ru-RU"/>
        </w:rPr>
        <w:t>36272</w:t>
      </w:r>
      <w:r w:rsidRPr="00742150">
        <w:rPr>
          <w:rFonts w:ascii="ISOCPEUR" w:hAnsi="ISOCPEUR"/>
        </w:rPr>
        <w:t>*80= 3881104 грн</w:t>
      </w:r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</w:t>
      </w:r>
      <w:r w:rsidRPr="00742150">
        <w:rPr>
          <w:rFonts w:ascii="ISOCPEUR" w:hAnsi="ISOCPEUR"/>
          <w:vertAlign w:val="superscript"/>
        </w:rPr>
        <w:t xml:space="preserve">/ </w:t>
      </w:r>
      <w:proofErr w:type="spellStart"/>
      <w:r w:rsidRPr="00742150">
        <w:rPr>
          <w:rFonts w:ascii="ISOCPEUR" w:hAnsi="ISOCPEUR"/>
          <w:vertAlign w:val="subscript"/>
        </w:rPr>
        <w:t>штуч.споруди</w:t>
      </w:r>
      <w:proofErr w:type="spellEnd"/>
      <w:r w:rsidRPr="00742150">
        <w:rPr>
          <w:rFonts w:ascii="ISOCPEUR" w:hAnsi="ISOCPEUR"/>
        </w:rPr>
        <w:t xml:space="preserve"> = 0,01*</w:t>
      </w:r>
      <w:r w:rsidRPr="00742150">
        <w:rPr>
          <w:rFonts w:ascii="ISOCPEUR" w:eastAsia="Times New Roman" w:hAnsi="ISOCPEUR" w:cs="Times New Roman"/>
          <w:lang w:eastAsia="ru-RU"/>
        </w:rPr>
        <w:t>3270</w:t>
      </w:r>
      <w:r w:rsidRPr="00742150">
        <w:rPr>
          <w:rFonts w:ascii="ISOCPEUR" w:hAnsi="ISOCPEUR"/>
        </w:rPr>
        <w:t xml:space="preserve">*650*2 + </w:t>
      </w:r>
      <w:r w:rsidRPr="00742150">
        <w:rPr>
          <w:rFonts w:ascii="ISOCPEUR" w:eastAsia="Times New Roman" w:hAnsi="ISOCPEUR" w:cs="Times New Roman"/>
          <w:lang w:eastAsia="ru-RU"/>
        </w:rPr>
        <w:t>3270</w:t>
      </w:r>
      <w:r w:rsidRPr="00742150">
        <w:rPr>
          <w:rFonts w:ascii="ISOCPEUR" w:hAnsi="ISOCPEUR"/>
        </w:rPr>
        <w:t>*80 = 304110 грн</w:t>
      </w:r>
    </w:p>
    <w:p w:rsidR="00353343" w:rsidRPr="00742150" w:rsidRDefault="00353343" w:rsidP="00353343">
      <w:pPr>
        <w:spacing w:after="0" w:line="288" w:lineRule="auto"/>
        <w:jc w:val="center"/>
        <w:rPr>
          <w:rFonts w:ascii="ISOCPEUR" w:hAnsi="ISOCPEUR"/>
        </w:rPr>
      </w:pPr>
      <w:r w:rsidRPr="00742150">
        <w:rPr>
          <w:rFonts w:ascii="ISOCPEUR" w:hAnsi="ISOCPEUR"/>
        </w:rPr>
        <w:t>Д</w:t>
      </w:r>
      <w:r w:rsidRPr="00742150">
        <w:rPr>
          <w:rFonts w:ascii="ISOCPEUR" w:hAnsi="ISOCPEUR"/>
          <w:vertAlign w:val="superscript"/>
        </w:rPr>
        <w:t xml:space="preserve">/ </w:t>
      </w:r>
      <w:r w:rsidRPr="00742150">
        <w:rPr>
          <w:rFonts w:ascii="ISOCPEUR" w:hAnsi="ISOCPEUR"/>
        </w:rPr>
        <w:t>= 3881104 + 304110 = 4185214 грн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</w:rPr>
        <w:t xml:space="preserve">Де </w:t>
      </w:r>
      <w:proofErr w:type="spellStart"/>
      <w:r w:rsidRPr="00742150">
        <w:rPr>
          <w:rFonts w:ascii="ISOCPEUR" w:hAnsi="ISOCPEUR"/>
          <w:i/>
        </w:rPr>
        <w:t>с</w:t>
      </w:r>
      <w:r w:rsidRPr="00742150">
        <w:rPr>
          <w:rFonts w:ascii="ISOCPEUR" w:hAnsi="ISOCPEUR"/>
          <w:vertAlign w:val="subscript"/>
        </w:rPr>
        <w:t>од</w:t>
      </w:r>
      <w:proofErr w:type="spellEnd"/>
      <w:r w:rsidRPr="00742150">
        <w:rPr>
          <w:rFonts w:ascii="ISOCPEUR" w:hAnsi="ISOCPEUR"/>
        </w:rPr>
        <w:t xml:space="preserve"> – вартість будівництва дорожнього одягу.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  <w:i/>
        </w:rPr>
        <w:t>Р</w:t>
      </w:r>
      <w:r w:rsidRPr="00742150">
        <w:rPr>
          <w:rFonts w:ascii="ISOCPEUR" w:hAnsi="ISOCPEUR"/>
          <w:vertAlign w:val="subscript"/>
        </w:rPr>
        <w:t>1</w:t>
      </w:r>
      <w:r w:rsidRPr="00742150">
        <w:rPr>
          <w:rFonts w:ascii="ISOCPEUR" w:hAnsi="ISOCPEUR"/>
        </w:rPr>
        <w:t> – щорічний процент відрахувань на реконструкцію та капітальний ремонт дорожнього одягу (5%);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  <w:i/>
        </w:rPr>
        <w:t>Р</w:t>
      </w:r>
      <w:r w:rsidRPr="00742150">
        <w:rPr>
          <w:rFonts w:ascii="ISOCPEUR" w:hAnsi="ISOCPEUR"/>
          <w:vertAlign w:val="subscript"/>
        </w:rPr>
        <w:t>2</w:t>
      </w:r>
      <w:r w:rsidRPr="00742150">
        <w:rPr>
          <w:rFonts w:ascii="ISOCPEUR" w:hAnsi="ISOCPEUR"/>
        </w:rPr>
        <w:t> – щорічний процент відрахувань на поточний ремонт дорожнього одягу (1%);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  <w:i/>
        </w:rPr>
        <w:t>f</w:t>
      </w:r>
      <w:r w:rsidRPr="00742150">
        <w:rPr>
          <w:rFonts w:ascii="ISOCPEUR" w:hAnsi="ISOCPEUR"/>
        </w:rPr>
        <w:t xml:space="preserve"> – площа дорожнього покриття;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  <w:i/>
        </w:rPr>
        <w:lastRenderedPageBreak/>
        <w:t xml:space="preserve">А </w:t>
      </w:r>
      <w:r w:rsidRPr="00742150">
        <w:rPr>
          <w:rFonts w:ascii="ISOCPEUR" w:hAnsi="ISOCPEUR"/>
        </w:rPr>
        <w:t>– вартість утримання м</w:t>
      </w:r>
      <w:r w:rsidRPr="00742150">
        <w:rPr>
          <w:rFonts w:ascii="ISOCPEUR" w:hAnsi="ISOCPEUR"/>
          <w:vertAlign w:val="superscript"/>
        </w:rPr>
        <w:t>2</w:t>
      </w:r>
      <w:r w:rsidRPr="00742150">
        <w:rPr>
          <w:rFonts w:ascii="ISOCPEUR" w:hAnsi="ISOCPEUR"/>
        </w:rPr>
        <w:t xml:space="preserve"> дорожнього покриття перехрестя (80 грн.).</w:t>
      </w:r>
    </w:p>
    <w:p w:rsidR="00353343" w:rsidRPr="00742150" w:rsidRDefault="00353343" w:rsidP="00353343">
      <w:pPr>
        <w:spacing w:after="0"/>
        <w:ind w:left="360"/>
        <w:jc w:val="both"/>
        <w:rPr>
          <w:rFonts w:ascii="ISOCPEUR" w:hAnsi="ISOCPEUR"/>
        </w:rPr>
      </w:pPr>
      <w:r w:rsidRPr="00742150">
        <w:rPr>
          <w:rFonts w:ascii="ISOCPEUR" w:hAnsi="ISOCPEUR"/>
        </w:rPr>
        <w:t>Як бачимо, дорожні витрати після реконструкції стали більшими, бо збільшилась площа дорожнього покриття і вартість влаштування дорожнього одягу.</w:t>
      </w:r>
    </w:p>
    <w:p w:rsidR="00353343" w:rsidRPr="00742150" w:rsidRDefault="00353343" w:rsidP="00353343">
      <w:pPr>
        <w:pStyle w:val="a3"/>
        <w:numPr>
          <w:ilvl w:val="0"/>
          <w:numId w:val="20"/>
        </w:numPr>
        <w:spacing w:after="0"/>
        <w:jc w:val="both"/>
        <w:rPr>
          <w:rFonts w:ascii="ISOCPEUR" w:hAnsi="ISOCPEUR"/>
        </w:rPr>
      </w:pPr>
      <w:r w:rsidRPr="00742150">
        <w:rPr>
          <w:rFonts w:ascii="ISOCPEUR" w:hAnsi="ISOCPEUR"/>
        </w:rPr>
        <w:t>Визначення річних транспортних витрат до реконструкції</w:t>
      </w:r>
    </w:p>
    <w:p w:rsidR="00353343" w:rsidRPr="00742150" w:rsidRDefault="00353343" w:rsidP="00353343">
      <w:pPr>
        <w:spacing w:after="0" w:line="288" w:lineRule="auto"/>
        <w:jc w:val="both"/>
        <w:rPr>
          <w:rFonts w:ascii="ISOCPEUR" w:hAnsi="ISOCPEUR"/>
        </w:rPr>
      </w:pPr>
      <w:r w:rsidRPr="00742150">
        <w:rPr>
          <w:rFonts w:ascii="ISOCPEUR" w:hAnsi="ISOCPEUR"/>
        </w:rPr>
        <w:t>Затрати на проходження регульованого перехрестя будуть складатись з витрат на його проходження у вільному режимі і витрат від простоїв транспорту у світлофора. Для кожної магістралі вони визначаються за даною формулою до реконструкції (</w:t>
      </w:r>
      <w:proofErr w:type="spellStart"/>
      <w:r w:rsidRPr="00742150">
        <w:rPr>
          <w:rFonts w:ascii="ISOCPEUR" w:hAnsi="ISOCPEUR"/>
        </w:rPr>
        <w:t>σк</w:t>
      </w:r>
      <w:proofErr w:type="spellEnd"/>
      <w:r w:rsidRPr="00742150">
        <w:rPr>
          <w:rFonts w:ascii="ISOCPEUR" w:hAnsi="ISOCPEUR"/>
        </w:rPr>
        <w:t>) і після (</w:t>
      </w:r>
      <w:proofErr w:type="spellStart"/>
      <w:r w:rsidRPr="00742150">
        <w:rPr>
          <w:rFonts w:ascii="ISOCPEUR" w:hAnsi="ISOCPEUR"/>
        </w:rPr>
        <w:t>σк</w:t>
      </w:r>
      <w:proofErr w:type="spellEnd"/>
      <w:r w:rsidRPr="00742150">
        <w:rPr>
          <w:rFonts w:ascii="ISOCPEUR" w:hAnsi="ISOCPEUR"/>
          <w:vertAlign w:val="superscript"/>
        </w:rPr>
        <w:t>/</w:t>
      </w:r>
      <w:r w:rsidRPr="00742150">
        <w:rPr>
          <w:rFonts w:ascii="ISOCPEUR" w:hAnsi="ISOCPEUR"/>
        </w:rPr>
        <w:t>):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jc w:val="center"/>
        <w:rPr>
          <w:rFonts w:ascii="ISOCPEUR" w:hAnsi="ISOCPEUR" w:cs="ArialMT"/>
        </w:rPr>
      </w:pPr>
      <w:proofErr w:type="spellStart"/>
      <w:r w:rsidRPr="00742150">
        <w:rPr>
          <w:rFonts w:ascii="ISOCPEUR" w:hAnsi="ISOCPEUR" w:cs="Arial-ItalicMT"/>
          <w:i/>
          <w:iCs/>
        </w:rPr>
        <w:t>Т</w:t>
      </w:r>
      <w:r w:rsidRPr="00742150">
        <w:rPr>
          <w:rFonts w:ascii="ISOCPEUR" w:hAnsi="ISOCPEUR" w:cs="ArialMT"/>
        </w:rPr>
        <w:t>год</w:t>
      </w:r>
      <w:proofErr w:type="spellEnd"/>
      <w:r w:rsidRPr="00742150">
        <w:rPr>
          <w:rFonts w:ascii="ISOCPEUR" w:hAnsi="ISOCPEUR" w:cs="ArialMT"/>
        </w:rPr>
        <w:t xml:space="preserve">= </w:t>
      </w:r>
      <w:r w:rsidRPr="00742150">
        <w:rPr>
          <w:rFonts w:ascii="ISOCPEUR" w:hAnsi="ISOCPEUR" w:cs="ArialMT"/>
          <w:lang w:val="en-US"/>
        </w:rPr>
        <w:t>N</w:t>
      </w:r>
      <w:r w:rsidRPr="00742150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</w:rPr>
              <m:t>t</m:t>
            </m:r>
            <m:r>
              <m:rPr>
                <m:sty m:val="p"/>
              </m:rPr>
              <w:rPr>
                <w:rFonts w:ascii="Cambria Math" w:hAnsi="Cambria Math" w:cs="ArialMT"/>
              </w:rPr>
              <m:t>к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t</m:t>
            </m:r>
            <m:r>
              <m:rPr>
                <m:sty m:val="p"/>
              </m:rPr>
              <w:rPr>
                <w:rFonts w:ascii="Cambria Math" w:hAnsi="Cambria Math" w:cs="ArialMT"/>
              </w:rPr>
              <m:t>ж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Т</m:t>
            </m:r>
            <m:r>
              <m:rPr>
                <m:sty m:val="p"/>
              </m:rPr>
              <w:rPr>
                <w:rFonts w:ascii="Cambria Math" w:hAnsi="Cambria Math" w:cs="ArialMT"/>
              </w:rPr>
              <m:t>ц</m:t>
            </m:r>
          </m:den>
        </m:f>
      </m:oMath>
      <w:r w:rsidRPr="00742150">
        <w:rPr>
          <w:rFonts w:ascii="ISOCPEUR" w:eastAsiaTheme="minorEastAsia" w:hAnsi="ISOCPEUR" w:cs="ArialMT"/>
        </w:rPr>
        <w:t>×(</w:t>
      </w:r>
      <w:proofErr w:type="spellStart"/>
      <w:r w:rsidRPr="00742150">
        <w:rPr>
          <w:rFonts w:ascii="ISOCPEUR" w:hAnsi="ISOCPEUR" w:cs="Arial-ItalicMT"/>
          <w:i/>
          <w:iCs/>
        </w:rPr>
        <w:t>t</w:t>
      </w:r>
      <w:r w:rsidRPr="00742150">
        <w:rPr>
          <w:rFonts w:ascii="ISOCPEUR" w:hAnsi="ISOCPEUR" w:cs="ArialMT"/>
        </w:rPr>
        <w:t>к</w:t>
      </w:r>
      <w:proofErr w:type="spellEnd"/>
      <w:r w:rsidRPr="00742150">
        <w:rPr>
          <w:rFonts w:ascii="ISOCPEUR" w:hAnsi="ISOCPEUR" w:cs="ArialMT"/>
        </w:rPr>
        <w:t xml:space="preserve"> + </w:t>
      </w:r>
      <w:proofErr w:type="spellStart"/>
      <w:r w:rsidRPr="00742150">
        <w:rPr>
          <w:rFonts w:ascii="ISOCPEUR" w:hAnsi="ISOCPEUR" w:cs="Arial-ItalicMT"/>
          <w:i/>
          <w:iCs/>
        </w:rPr>
        <w:t>t</w:t>
      </w:r>
      <w:r w:rsidRPr="00742150">
        <w:rPr>
          <w:rFonts w:ascii="ISOCPEUR" w:hAnsi="ISOCPEUR" w:cs="ArialMT"/>
        </w:rPr>
        <w:t>ж</w:t>
      </w:r>
      <w:proofErr w:type="spellEnd"/>
      <w:r w:rsidRPr="00742150">
        <w:rPr>
          <w:rFonts w:ascii="ISOCPEUR" w:hAnsi="ISOCPEUR" w:cs="ArialMT"/>
        </w:rPr>
        <w:t>)+0,56</w:t>
      </w:r>
      <w:r w:rsidRPr="00742150">
        <w:rPr>
          <w:rFonts w:ascii="ISOCPEUR" w:hAnsi="ISOCPEUR" w:cs="Arial-ItalicMT"/>
          <w:i/>
          <w:iCs/>
        </w:rPr>
        <w:t>V)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β</m:t>
            </m:r>
          </m:den>
        </m:f>
      </m:oMath>
      <w:r w:rsidRPr="00742150">
        <w:rPr>
          <w:rFonts w:ascii="ISOCPEUR" w:hAnsi="ISOCPEUR" w:cs="Arial-ItalicMT"/>
          <w:i/>
          <w:iCs/>
        </w:rPr>
        <w:t xml:space="preserve">, 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 w:rsidRPr="00742150">
        <w:rPr>
          <w:rFonts w:ascii="ISOCPEUR" w:hAnsi="ISOCPEUR" w:cs="ArialMT"/>
          <w:lang w:val="ru-RU"/>
        </w:rPr>
        <w:t>д</w:t>
      </w:r>
      <w:r w:rsidRPr="00742150">
        <w:rPr>
          <w:rFonts w:ascii="ISOCPEUR" w:hAnsi="ISOCPEUR" w:cs="ArialMT"/>
        </w:rPr>
        <w:t xml:space="preserve">е </w:t>
      </w:r>
      <w:r w:rsidRPr="00742150">
        <w:rPr>
          <w:rFonts w:ascii="ISOCPEUR" w:hAnsi="ISOCPEUR" w:cs="Arial-ItalicMT"/>
          <w:i/>
          <w:iCs/>
          <w:lang w:val="ru-RU"/>
        </w:rPr>
        <w:t>Т</w:t>
      </w:r>
      <w:r w:rsidRPr="00742150">
        <w:rPr>
          <w:rFonts w:ascii="ISOCPEUR" w:hAnsi="ISOCPEUR" w:cs="ArialMT"/>
        </w:rPr>
        <w:t>год – витрати через простій машин у світлофорів;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 w:rsidRPr="00742150">
        <w:rPr>
          <w:rFonts w:ascii="ISOCPEUR" w:hAnsi="ISOCPEUR"/>
          <w:i/>
          <w:lang w:val="en-US"/>
        </w:rPr>
        <w:t>N</w:t>
      </w:r>
      <w:r w:rsidRPr="00742150">
        <w:rPr>
          <w:rFonts w:ascii="ISOCPEUR" w:hAnsi="ISOCPEUR"/>
        </w:rPr>
        <w:t xml:space="preserve"> – інтенсивність руху транспорту у відповідному напрямку, </w:t>
      </w:r>
      <w:proofErr w:type="spellStart"/>
      <w:proofErr w:type="gramStart"/>
      <w:r w:rsidRPr="00742150">
        <w:rPr>
          <w:rFonts w:ascii="ISOCPEUR" w:hAnsi="ISOCPEUR"/>
        </w:rPr>
        <w:t>автом</w:t>
      </w:r>
      <w:proofErr w:type="spellEnd"/>
      <w:r w:rsidRPr="00742150">
        <w:rPr>
          <w:rFonts w:ascii="ISOCPEUR" w:hAnsi="ISOCPEUR"/>
        </w:rPr>
        <w:t>./</w:t>
      </w:r>
      <w:proofErr w:type="gramEnd"/>
      <w:r w:rsidRPr="00742150">
        <w:rPr>
          <w:rFonts w:ascii="ISOCPEUR" w:hAnsi="ISOCPEUR"/>
        </w:rPr>
        <w:t>год.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</w:rPr>
      </w:pPr>
      <w:proofErr w:type="spellStart"/>
      <w:r w:rsidRPr="00742150">
        <w:rPr>
          <w:rFonts w:ascii="ISOCPEUR" w:hAnsi="ISOCPEUR" w:cs="Arial-ItalicMT"/>
          <w:i/>
          <w:iCs/>
        </w:rPr>
        <w:t>t</w:t>
      </w:r>
      <w:r w:rsidRPr="00742150">
        <w:rPr>
          <w:rFonts w:ascii="ISOCPEUR" w:hAnsi="ISOCPEUR" w:cs="ArialMT"/>
        </w:rPr>
        <w:t>к</w:t>
      </w:r>
      <w:proofErr w:type="spellEnd"/>
      <w:r w:rsidRPr="00742150">
        <w:rPr>
          <w:rFonts w:ascii="ISOCPEUR" w:hAnsi="ISOCPEUR" w:cs="ArialMT"/>
        </w:rPr>
        <w:t xml:space="preserve"> – тривалість червоного сигналу;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</w:rPr>
      </w:pPr>
      <w:proofErr w:type="spellStart"/>
      <w:r w:rsidRPr="00742150">
        <w:rPr>
          <w:rFonts w:ascii="ISOCPEUR" w:hAnsi="ISOCPEUR" w:cs="Arial-ItalicMT"/>
          <w:i/>
          <w:iCs/>
        </w:rPr>
        <w:t>t</w:t>
      </w:r>
      <w:r w:rsidRPr="00742150">
        <w:rPr>
          <w:rFonts w:ascii="ISOCPEUR" w:hAnsi="ISOCPEUR" w:cs="ArialMT"/>
        </w:rPr>
        <w:t>ж</w:t>
      </w:r>
      <w:proofErr w:type="spellEnd"/>
      <w:r w:rsidRPr="00742150">
        <w:rPr>
          <w:rFonts w:ascii="ISOCPEUR" w:hAnsi="ISOCPEUR" w:cs="ArialMT"/>
        </w:rPr>
        <w:t xml:space="preserve"> – тривалість жовтого сигналу;</w:t>
      </w:r>
    </w:p>
    <w:p w:rsidR="00353343" w:rsidRPr="00742150" w:rsidRDefault="00353343" w:rsidP="00353343">
      <w:pPr>
        <w:spacing w:after="0" w:line="240" w:lineRule="auto"/>
        <w:rPr>
          <w:rFonts w:ascii="ISOCPEUR" w:hAnsi="ISOCPEUR" w:cs="ArialMT"/>
          <w:lang w:val="ru-RU"/>
        </w:rPr>
      </w:pPr>
      <w:proofErr w:type="spellStart"/>
      <w:r w:rsidRPr="00742150">
        <w:rPr>
          <w:rFonts w:ascii="ISOCPEUR" w:hAnsi="ISOCPEUR" w:cs="Arial-ItalicMT"/>
          <w:i/>
          <w:iCs/>
        </w:rPr>
        <w:t>Т</w:t>
      </w:r>
      <w:r w:rsidRPr="00742150">
        <w:rPr>
          <w:rFonts w:ascii="ISOCPEUR" w:hAnsi="ISOCPEUR" w:cs="ArialMT"/>
        </w:rPr>
        <w:t>ц</w:t>
      </w:r>
      <w:proofErr w:type="spellEnd"/>
      <w:r w:rsidRPr="00742150">
        <w:rPr>
          <w:rFonts w:ascii="ISOCPEUR" w:hAnsi="ISOCPEUR" w:cs="ArialMT"/>
        </w:rPr>
        <w:t xml:space="preserve"> – тривалість світлофорного циклу;</w:t>
      </w:r>
    </w:p>
    <w:p w:rsidR="00353343" w:rsidRPr="00742150" w:rsidRDefault="00353343" w:rsidP="00353343">
      <w:pPr>
        <w:spacing w:after="0" w:line="240" w:lineRule="auto"/>
        <w:rPr>
          <w:rFonts w:ascii="ISOCPEUR" w:hAnsi="ISOCPEUR"/>
          <w:i/>
          <w:lang w:val="ru-RU"/>
        </w:rPr>
      </w:pPr>
      <w:proofErr w:type="spellStart"/>
      <w:r w:rsidRPr="00742150">
        <w:rPr>
          <w:rFonts w:ascii="ISOCPEUR" w:hAnsi="ISOCPEUR"/>
          <w:i/>
        </w:rPr>
        <w:t>Т</w:t>
      </w:r>
      <w:r w:rsidRPr="00742150">
        <w:rPr>
          <w:rFonts w:ascii="ISOCPEUR" w:hAnsi="ISOCPEUR"/>
          <w:i/>
          <w:vertAlign w:val="subscript"/>
        </w:rPr>
        <w:t>ц</w:t>
      </w:r>
      <w:proofErr w:type="spellEnd"/>
      <w:r w:rsidRPr="00742150">
        <w:rPr>
          <w:rFonts w:ascii="ISOCPEUR" w:hAnsi="ISOCPEUR"/>
          <w:i/>
        </w:rPr>
        <w:t xml:space="preserve"> = </w:t>
      </w:r>
      <w:r w:rsidRPr="00742150">
        <w:rPr>
          <w:rFonts w:ascii="ISOCPEUR" w:hAnsi="ISOCPEUR"/>
          <w:i/>
          <w:lang w:val="en-US"/>
        </w:rPr>
        <w:t>t</w:t>
      </w:r>
      <w:r w:rsidRPr="00742150">
        <w:rPr>
          <w:rFonts w:ascii="ISOCPEUR" w:hAnsi="ISOCPEUR"/>
          <w:i/>
          <w:vertAlign w:val="subscript"/>
        </w:rPr>
        <w:t>ч</w:t>
      </w:r>
      <w:r w:rsidRPr="00742150">
        <w:rPr>
          <w:rFonts w:ascii="ISOCPEUR" w:hAnsi="ISOCPEUR"/>
          <w:i/>
        </w:rPr>
        <w:t xml:space="preserve"> + </w:t>
      </w:r>
      <w:r w:rsidRPr="00742150">
        <w:rPr>
          <w:rFonts w:ascii="ISOCPEUR" w:hAnsi="ISOCPEUR"/>
          <w:i/>
          <w:lang w:val="en-US"/>
        </w:rPr>
        <w:t>t</w:t>
      </w:r>
      <w:r w:rsidRPr="00742150">
        <w:rPr>
          <w:rFonts w:ascii="ISOCPEUR" w:hAnsi="ISOCPEUR"/>
          <w:i/>
          <w:vertAlign w:val="subscript"/>
        </w:rPr>
        <w:t>з</w:t>
      </w:r>
      <w:r w:rsidRPr="00742150">
        <w:rPr>
          <w:rFonts w:ascii="ISOCPEUR" w:hAnsi="ISOCPEUR"/>
          <w:i/>
        </w:rPr>
        <w:t xml:space="preserve"> + 2</w:t>
      </w:r>
      <w:r w:rsidRPr="00742150">
        <w:rPr>
          <w:rFonts w:ascii="ISOCPEUR" w:hAnsi="ISOCPEUR"/>
          <w:i/>
          <w:lang w:val="en-US"/>
        </w:rPr>
        <w:t>t</w:t>
      </w:r>
      <w:r w:rsidRPr="00742150">
        <w:rPr>
          <w:rFonts w:ascii="ISOCPEUR" w:hAnsi="ISOCPEUR"/>
          <w:i/>
          <w:vertAlign w:val="subscript"/>
        </w:rPr>
        <w:t>ж</w:t>
      </w:r>
      <w:r w:rsidRPr="00742150">
        <w:rPr>
          <w:rFonts w:ascii="ISOCPEUR" w:hAnsi="ISOCPEUR"/>
          <w:i/>
        </w:rPr>
        <w:t xml:space="preserve"> = 20+27+2×3 = 53 с</w:t>
      </w:r>
      <w:bookmarkStart w:id="85" w:name="_GoBack"/>
      <w:bookmarkEnd w:id="85"/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 w:rsidRPr="00742150">
        <w:rPr>
          <w:rFonts w:ascii="ISOCPEUR" w:hAnsi="ISOCPEUR" w:cs="Arial-ItalicMT"/>
          <w:i/>
          <w:iCs/>
        </w:rPr>
        <w:t xml:space="preserve">V </w:t>
      </w:r>
      <w:r w:rsidRPr="00742150">
        <w:rPr>
          <w:rFonts w:ascii="ISOCPEUR" w:hAnsi="ISOCPEUR" w:cs="ArialMT"/>
        </w:rPr>
        <w:t>– розрахункова швидкість прямування на перетині</w:t>
      </w:r>
      <w:r w:rsidRPr="00742150">
        <w:rPr>
          <w:rFonts w:ascii="ISOCPEUR" w:hAnsi="ISOCPEUR" w:cs="ArialMT"/>
          <w:lang w:val="ru-RU"/>
        </w:rPr>
        <w:t>, 10 м/с</w:t>
      </w:r>
      <w:r w:rsidRPr="00742150">
        <w:rPr>
          <w:rFonts w:ascii="ISOCPEUR" w:hAnsi="ISOCPEUR" w:cs="ArialMT"/>
          <w:vertAlign w:val="superscript"/>
          <w:lang w:val="ru-RU"/>
        </w:rPr>
        <w:t>2</w:t>
      </w:r>
    </w:p>
    <w:p w:rsidR="00353343" w:rsidRPr="00742150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 w:rsidRPr="00742150">
        <w:rPr>
          <w:rFonts w:ascii="Arial" w:hAnsi="Arial" w:cs="Arial"/>
        </w:rPr>
        <w:t>ᵦ</w:t>
      </w:r>
      <w:r w:rsidRPr="00742150">
        <w:rPr>
          <w:rFonts w:ascii="ISOCPEUR" w:hAnsi="ISOCPEUR" w:cs="Symbol"/>
        </w:rPr>
        <w:t xml:space="preserve"> </w:t>
      </w:r>
      <w:r w:rsidRPr="00742150">
        <w:rPr>
          <w:rFonts w:ascii="ISOCPEUR" w:hAnsi="ISOCPEUR" w:cs="ArialMT"/>
        </w:rPr>
        <w:t>– коефіцієнт добової нерівномірності</w:t>
      </w:r>
      <w:r w:rsidRPr="00742150">
        <w:rPr>
          <w:rFonts w:ascii="ISOCPEUR" w:hAnsi="ISOCPEUR" w:cs="ArialMT"/>
          <w:lang w:val="ru-RU"/>
        </w:rPr>
        <w:t>, 0,085.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proofErr w:type="spellStart"/>
      <w:r w:rsidRPr="005B7B21">
        <w:rPr>
          <w:rFonts w:ascii="ISOCPEUR" w:hAnsi="ISOCPEUR" w:cs="Arial-ItalicMT"/>
          <w:i/>
          <w:iCs/>
        </w:rPr>
        <w:t>Т</w:t>
      </w:r>
      <w:r w:rsidRPr="005B7B21">
        <w:rPr>
          <w:rFonts w:ascii="ISOCPEUR" w:hAnsi="ISOCPEUR" w:cs="ArialMT"/>
        </w:rPr>
        <w:t>год</w:t>
      </w:r>
      <w:proofErr w:type="spellEnd"/>
      <w:r w:rsidRPr="005B7B21">
        <w:rPr>
          <w:rFonts w:ascii="ISOCPEUR" w:hAnsi="ISOCPEUR" w:cs="ArialMT"/>
          <w:lang w:val="ru-RU"/>
        </w:rPr>
        <w:t>1</w:t>
      </w:r>
      <w:r w:rsidRPr="005B7B21">
        <w:rPr>
          <w:rFonts w:ascii="ISOCPEUR" w:hAnsi="ISOCPEUR" w:cs="ArialMT"/>
        </w:rPr>
        <w:t xml:space="preserve">= </w:t>
      </w:r>
      <w:r w:rsidRPr="005B7B21">
        <w:rPr>
          <w:rFonts w:ascii="ISOCPEUR" w:hAnsi="ISOCPEUR" w:cs="ArialMT"/>
          <w:lang w:val="ru-RU"/>
        </w:rPr>
        <w:t>4309</w:t>
      </w:r>
      <w:r w:rsidRPr="005B7B21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×3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53</m:t>
            </m:r>
          </m:den>
        </m:f>
      </m:oMath>
      <w:r w:rsidRPr="005B7B21">
        <w:rPr>
          <w:rFonts w:ascii="ISOCPEUR" w:eastAsiaTheme="minorEastAsia" w:hAnsi="ISOCPEUR" w:cs="ArialMT"/>
        </w:rPr>
        <w:t>×(</w:t>
      </w:r>
      <w:r w:rsidRPr="005B7B21">
        <w:rPr>
          <w:rFonts w:ascii="ISOCPEUR" w:hAnsi="ISOCPEUR" w:cs="Arial-ItalicMT"/>
          <w:i/>
          <w:iCs/>
          <w:lang w:val="ru-RU"/>
        </w:rPr>
        <w:t>20</w:t>
      </w:r>
      <w:r w:rsidRPr="005B7B21">
        <w:rPr>
          <w:rFonts w:ascii="ISOCPEUR" w:hAnsi="ISOCPEUR" w:cs="ArialMT"/>
        </w:rPr>
        <w:t xml:space="preserve"> + </w:t>
      </w:r>
      <w:r w:rsidRPr="005B7B21">
        <w:rPr>
          <w:rFonts w:ascii="ISOCPEUR" w:hAnsi="ISOCPEUR" w:cs="Arial-ItalicMT"/>
          <w:i/>
          <w:iCs/>
          <w:lang w:val="ru-RU"/>
        </w:rPr>
        <w:t>3</w:t>
      </w:r>
      <w:r w:rsidRPr="005B7B21">
        <w:rPr>
          <w:rFonts w:ascii="ISOCPEUR" w:hAnsi="ISOCPEUR" w:cs="ArialMT"/>
        </w:rPr>
        <w:t>)+0,56</w:t>
      </w:r>
      <w:r w:rsidRPr="005B7B21">
        <w:rPr>
          <w:rFonts w:ascii="ISOCPEUR" w:hAnsi="ISOCPEUR" w:cs="Arial-ItalicMT"/>
          <w:i/>
          <w:iCs/>
        </w:rPr>
        <w:t>×</w:t>
      </w:r>
      <w:r w:rsidRPr="005B7B21">
        <w:rPr>
          <w:rFonts w:ascii="ISOCPEUR" w:hAnsi="ISOCPEUR" w:cs="Arial-ItalicMT"/>
          <w:i/>
          <w:iCs/>
          <w:lang w:val="ru-RU"/>
        </w:rPr>
        <w:t>10</w:t>
      </w:r>
      <w:r w:rsidRPr="005B7B21">
        <w:rPr>
          <w:rFonts w:ascii="ISOCPEUR" w:hAnsi="ISOCPEUR" w:cs="Arial-ItalicMT"/>
          <w:i/>
          <w:iCs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  <w:lang w:val="ru-RU"/>
        </w:rPr>
        <w:t>=</w:t>
      </w:r>
      <w:r w:rsidRPr="005B7B21">
        <w:rPr>
          <w:rFonts w:ascii="ISOCPEUR" w:hAnsi="ISOCPEUR" w:cs="Arial-ItalicMT"/>
          <w:i/>
          <w:iCs/>
        </w:rPr>
        <w:t xml:space="preserve"> 36056</w:t>
      </w:r>
      <w:r w:rsidRPr="005B7B21">
        <w:rPr>
          <w:rFonts w:ascii="ISOCPEUR" w:hAnsi="ISOCPEUR" w:cs="Arial-ItalicMT"/>
          <w:i/>
          <w:iCs/>
          <w:lang w:val="ru-RU"/>
        </w:rPr>
        <w:t xml:space="preserve"> </w:t>
      </w:r>
      <w:proofErr w:type="spellStart"/>
      <w:r w:rsidRPr="005B7B21">
        <w:rPr>
          <w:rFonts w:ascii="ISOCPEUR" w:hAnsi="ISOCPEUR" w:cs="Arial-ItalicMT"/>
          <w:i/>
          <w:iCs/>
          <w:lang w:val="ru-RU"/>
        </w:rPr>
        <w:t>грн</w:t>
      </w:r>
      <w:proofErr w:type="spellEnd"/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proofErr w:type="spellStart"/>
      <w:r w:rsidRPr="005B7B21">
        <w:rPr>
          <w:rFonts w:ascii="ISOCPEUR" w:hAnsi="ISOCPEUR" w:cs="Arial-ItalicMT"/>
          <w:i/>
          <w:iCs/>
        </w:rPr>
        <w:t>Т</w:t>
      </w:r>
      <w:r w:rsidRPr="005B7B21">
        <w:rPr>
          <w:rFonts w:ascii="ISOCPEUR" w:hAnsi="ISOCPEUR" w:cs="ArialMT"/>
        </w:rPr>
        <w:t>год</w:t>
      </w:r>
      <w:proofErr w:type="spellEnd"/>
      <w:r w:rsidRPr="005B7B21">
        <w:rPr>
          <w:rFonts w:ascii="ISOCPEUR" w:hAnsi="ISOCPEUR" w:cs="ArialMT"/>
          <w:lang w:val="ru-RU"/>
        </w:rPr>
        <w:t>2</w:t>
      </w:r>
      <w:r w:rsidRPr="005B7B21">
        <w:rPr>
          <w:rFonts w:ascii="ISOCPEUR" w:hAnsi="ISOCPEUR" w:cs="ArialMT"/>
        </w:rPr>
        <w:t xml:space="preserve">= </w:t>
      </w:r>
      <w:r w:rsidRPr="005B7B21">
        <w:rPr>
          <w:rFonts w:ascii="ISOCPEUR" w:hAnsi="ISOCPEUR" w:cs="ArialMT"/>
          <w:lang w:val="ru-RU"/>
        </w:rPr>
        <w:t>2689</w:t>
      </w:r>
      <w:r w:rsidRPr="005B7B21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×3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53</m:t>
            </m:r>
          </m:den>
        </m:f>
      </m:oMath>
      <w:r w:rsidRPr="005B7B21">
        <w:rPr>
          <w:rFonts w:ascii="ISOCPEUR" w:eastAsiaTheme="minorEastAsia" w:hAnsi="ISOCPEUR" w:cs="ArialMT"/>
        </w:rPr>
        <w:t>×(</w:t>
      </w:r>
      <w:r w:rsidRPr="005B7B21">
        <w:rPr>
          <w:rFonts w:ascii="ISOCPEUR" w:hAnsi="ISOCPEUR" w:cs="Arial-ItalicMT"/>
          <w:i/>
          <w:iCs/>
          <w:lang w:val="ru-RU"/>
        </w:rPr>
        <w:t>20</w:t>
      </w:r>
      <w:r w:rsidRPr="005B7B21">
        <w:rPr>
          <w:rFonts w:ascii="ISOCPEUR" w:hAnsi="ISOCPEUR" w:cs="ArialMT"/>
        </w:rPr>
        <w:t xml:space="preserve"> + </w:t>
      </w:r>
      <w:r w:rsidRPr="005B7B21">
        <w:rPr>
          <w:rFonts w:ascii="ISOCPEUR" w:hAnsi="ISOCPEUR" w:cs="Arial-ItalicMT"/>
          <w:i/>
          <w:iCs/>
          <w:lang w:val="ru-RU"/>
        </w:rPr>
        <w:t>3</w:t>
      </w:r>
      <w:r w:rsidRPr="005B7B21">
        <w:rPr>
          <w:rFonts w:ascii="ISOCPEUR" w:hAnsi="ISOCPEUR" w:cs="ArialMT"/>
        </w:rPr>
        <w:t>)+0,56</w:t>
      </w:r>
      <w:r w:rsidRPr="005B7B21">
        <w:rPr>
          <w:rFonts w:ascii="ISOCPEUR" w:hAnsi="ISOCPEUR" w:cs="Arial-ItalicMT"/>
          <w:i/>
          <w:iCs/>
        </w:rPr>
        <w:t>×</w:t>
      </w:r>
      <w:r w:rsidRPr="005B7B21">
        <w:rPr>
          <w:rFonts w:ascii="ISOCPEUR" w:hAnsi="ISOCPEUR" w:cs="Arial-ItalicMT"/>
          <w:i/>
          <w:iCs/>
          <w:lang w:val="ru-RU"/>
        </w:rPr>
        <w:t>10</w:t>
      </w:r>
      <w:r w:rsidRPr="005B7B21">
        <w:rPr>
          <w:rFonts w:ascii="ISOCPEUR" w:hAnsi="ISOCPEUR" w:cs="Arial-ItalicMT"/>
          <w:i/>
          <w:iCs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  <w:lang w:val="ru-RU"/>
        </w:rPr>
        <w:t>=</w:t>
      </w:r>
      <w:r w:rsidRPr="005B7B21">
        <w:rPr>
          <w:rFonts w:ascii="ISOCPEUR" w:hAnsi="ISOCPEUR" w:cs="Arial-ItalicMT"/>
          <w:i/>
          <w:iCs/>
        </w:rPr>
        <w:t xml:space="preserve"> 22501</w:t>
      </w:r>
      <w:r w:rsidRPr="005B7B21">
        <w:rPr>
          <w:rFonts w:ascii="ISOCPEUR" w:hAnsi="ISOCPEUR" w:cs="Arial-ItalicMT"/>
          <w:i/>
          <w:iCs/>
          <w:lang w:val="ru-RU"/>
        </w:rPr>
        <w:t xml:space="preserve"> </w:t>
      </w:r>
      <w:proofErr w:type="spellStart"/>
      <w:r w:rsidRPr="005B7B21">
        <w:rPr>
          <w:rFonts w:ascii="ISOCPEUR" w:hAnsi="ISOCPEUR" w:cs="Arial-ItalicMT"/>
          <w:i/>
          <w:iCs/>
          <w:lang w:val="ru-RU"/>
        </w:rPr>
        <w:t>грн</w:t>
      </w:r>
      <w:proofErr w:type="spellEnd"/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r w:rsidRPr="005B7B21">
        <w:rPr>
          <w:rFonts w:ascii="ISOCPEUR" w:hAnsi="ISOCPEUR" w:cs="Arial-ItalicMT"/>
          <w:i/>
          <w:iCs/>
        </w:rPr>
        <w:t>Т</w:t>
      </w:r>
      <w:r w:rsidRPr="005B7B21">
        <w:rPr>
          <w:rFonts w:ascii="ISOCPEUR" w:hAnsi="ISOCPEUR" w:cs="ArialMT"/>
        </w:rPr>
        <w:t xml:space="preserve">год3= </w:t>
      </w:r>
      <w:r w:rsidRPr="005B7B21">
        <w:rPr>
          <w:rFonts w:ascii="ISOCPEUR" w:hAnsi="ISOCPEUR" w:cs="ArialMT"/>
          <w:lang w:val="ru-RU"/>
        </w:rPr>
        <w:t>3488</w:t>
      </w:r>
      <w:r w:rsidRPr="005B7B21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×3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53</m:t>
            </m:r>
          </m:den>
        </m:f>
      </m:oMath>
      <w:r w:rsidRPr="005B7B21">
        <w:rPr>
          <w:rFonts w:ascii="ISOCPEUR" w:eastAsiaTheme="minorEastAsia" w:hAnsi="ISOCPEUR" w:cs="ArialMT"/>
        </w:rPr>
        <w:t>×(</w:t>
      </w:r>
      <w:r w:rsidRPr="005B7B21">
        <w:rPr>
          <w:rFonts w:ascii="ISOCPEUR" w:hAnsi="ISOCPEUR" w:cs="Arial-ItalicMT"/>
          <w:i/>
          <w:iCs/>
          <w:lang w:val="ru-RU"/>
        </w:rPr>
        <w:t>20</w:t>
      </w:r>
      <w:r w:rsidRPr="005B7B21">
        <w:rPr>
          <w:rFonts w:ascii="ISOCPEUR" w:hAnsi="ISOCPEUR" w:cs="ArialMT"/>
        </w:rPr>
        <w:t xml:space="preserve"> + </w:t>
      </w:r>
      <w:r w:rsidRPr="005B7B21">
        <w:rPr>
          <w:rFonts w:ascii="ISOCPEUR" w:hAnsi="ISOCPEUR" w:cs="Arial-ItalicMT"/>
          <w:i/>
          <w:iCs/>
          <w:lang w:val="ru-RU"/>
        </w:rPr>
        <w:t>3</w:t>
      </w:r>
      <w:r w:rsidRPr="005B7B21">
        <w:rPr>
          <w:rFonts w:ascii="ISOCPEUR" w:hAnsi="ISOCPEUR" w:cs="ArialMT"/>
        </w:rPr>
        <w:t>)+0,56</w:t>
      </w:r>
      <w:r w:rsidRPr="005B7B21">
        <w:rPr>
          <w:rFonts w:ascii="ISOCPEUR" w:hAnsi="ISOCPEUR" w:cs="Arial-ItalicMT"/>
          <w:i/>
          <w:iCs/>
        </w:rPr>
        <w:t>×</w:t>
      </w:r>
      <w:r w:rsidRPr="005B7B21">
        <w:rPr>
          <w:rFonts w:ascii="ISOCPEUR" w:hAnsi="ISOCPEUR" w:cs="Arial-ItalicMT"/>
          <w:i/>
          <w:iCs/>
          <w:lang w:val="ru-RU"/>
        </w:rPr>
        <w:t>10</w:t>
      </w:r>
      <w:r w:rsidRPr="005B7B21">
        <w:rPr>
          <w:rFonts w:ascii="ISOCPEUR" w:hAnsi="ISOCPEUR" w:cs="Arial-ItalicMT"/>
          <w:i/>
          <w:iCs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  <w:lang w:val="ru-RU"/>
        </w:rPr>
        <w:t>=</w:t>
      </w:r>
      <w:r w:rsidRPr="005B7B21">
        <w:rPr>
          <w:rFonts w:ascii="ISOCPEUR" w:hAnsi="ISOCPEUR" w:cs="Arial-ItalicMT"/>
          <w:i/>
          <w:iCs/>
        </w:rPr>
        <w:t xml:space="preserve"> 29186 </w:t>
      </w:r>
      <w:proofErr w:type="spellStart"/>
      <w:r w:rsidRPr="005B7B21">
        <w:rPr>
          <w:rFonts w:ascii="ISOCPEUR" w:hAnsi="ISOCPEUR" w:cs="Arial-ItalicMT"/>
          <w:i/>
          <w:iCs/>
          <w:lang w:val="ru-RU"/>
        </w:rPr>
        <w:t>грн</w:t>
      </w:r>
      <w:proofErr w:type="spellEnd"/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r w:rsidRPr="005B7B21">
        <w:rPr>
          <w:rFonts w:ascii="ISOCPEUR" w:hAnsi="ISOCPEUR" w:cs="Arial-ItalicMT"/>
          <w:i/>
          <w:iCs/>
          <w:lang w:val="ru-RU"/>
        </w:rPr>
        <w:t>∑</w:t>
      </w:r>
      <w:r w:rsidRPr="005B7B21">
        <w:rPr>
          <w:rFonts w:ascii="ISOCPEUR" w:hAnsi="ISOCPEUR" w:cs="Arial-ItalicMT"/>
          <w:i/>
          <w:iCs/>
        </w:rPr>
        <w:t xml:space="preserve"> </w:t>
      </w:r>
      <w:proofErr w:type="spellStart"/>
      <w:r w:rsidRPr="005B7B21">
        <w:rPr>
          <w:rFonts w:ascii="ISOCPEUR" w:hAnsi="ISOCPEUR" w:cs="Arial-ItalicMT"/>
          <w:i/>
          <w:iCs/>
        </w:rPr>
        <w:t>Т</w:t>
      </w:r>
      <w:r w:rsidRPr="005B7B21">
        <w:rPr>
          <w:rFonts w:ascii="ISOCPEUR" w:hAnsi="ISOCPEUR" w:cs="ArialMT"/>
        </w:rPr>
        <w:t>год</w:t>
      </w:r>
      <w:proofErr w:type="spellEnd"/>
      <w:r w:rsidRPr="005B7B21">
        <w:rPr>
          <w:rFonts w:ascii="ISOCPEUR" w:hAnsi="ISOCPEUR" w:cs="ArialMT"/>
        </w:rPr>
        <w:t xml:space="preserve"> = </w:t>
      </w:r>
      <w:r w:rsidRPr="005B7B21">
        <w:rPr>
          <w:rFonts w:ascii="ISOCPEUR" w:hAnsi="ISOCPEUR" w:cs="ArialMT"/>
          <w:i/>
        </w:rPr>
        <w:t>87743 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r w:rsidRPr="005B7B21">
        <w:rPr>
          <w:rFonts w:ascii="ISOCPEUR" w:hAnsi="ISOCPEUR" w:cs="ArialMT"/>
        </w:rPr>
        <w:t>Т</w:t>
      </w:r>
      <w:proofErr w:type="spellStart"/>
      <w:r w:rsidRPr="005B7B21">
        <w:rPr>
          <w:rFonts w:ascii="ISOCPEUR" w:hAnsi="ISOCPEUR" w:cs="Arial-ItalicMT"/>
          <w:i/>
          <w:iCs/>
          <w:lang w:val="ru-RU"/>
        </w:rPr>
        <w:t>дод</w:t>
      </w:r>
      <w:proofErr w:type="spellEnd"/>
      <w:r w:rsidRPr="005B7B21">
        <w:rPr>
          <w:rFonts w:ascii="ISOCPEUR" w:hAnsi="ISOCPEUR" w:cs="Arial-ItalicMT"/>
          <w:i/>
          <w:iCs/>
        </w:rPr>
        <w:t xml:space="preserve"> </w:t>
      </w:r>
      <w:r w:rsidRPr="005B7B21">
        <w:rPr>
          <w:rFonts w:ascii="ISOCPEUR" w:hAnsi="ISOCPEUR" w:cs="ArialMT"/>
        </w:rPr>
        <w:t>=</w:t>
      </w:r>
      <w:r w:rsidRPr="005B7B21">
        <w:rPr>
          <w:rFonts w:ascii="ISOCPEUR" w:hAnsi="ISOCPEUR" w:cs="ArialMT"/>
          <w:lang w:val="ru-RU"/>
        </w:rPr>
        <w:t xml:space="preserve"> </w:t>
      </w:r>
      <w:r w:rsidRPr="005B7B21">
        <w:rPr>
          <w:rFonts w:ascii="ISOCPEUR" w:hAnsi="ISOCPEUR" w:cs="ArialMT"/>
          <w:lang w:val="en-US"/>
        </w:rPr>
        <w:t>N</w:t>
      </w:r>
      <w:r w:rsidRPr="005B7B21">
        <w:rPr>
          <w:rFonts w:ascii="ISOCPEUR" w:hAnsi="ISOCPEUR" w:cs="ArialMT"/>
        </w:rPr>
        <w:t>×</w:t>
      </w:r>
      <w:r w:rsidRPr="005B7B21">
        <w:rPr>
          <w:rFonts w:ascii="ISOCPEUR" w:hAnsi="ISOCPEUR" w:cs="Arial-ItalicMT"/>
          <w:i/>
          <w:iCs/>
        </w:rPr>
        <w:t xml:space="preserve"> t×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β</m:t>
            </m:r>
          </m:den>
        </m:f>
      </m:oMath>
      <w:r w:rsidRPr="005B7B21">
        <w:rPr>
          <w:rFonts w:ascii="ISOCPEUR" w:hAnsi="ISOCPEUR" w:cs="Arial-ItalicMT"/>
          <w:i/>
          <w:iCs/>
        </w:rPr>
        <w:t>,</w:t>
      </w:r>
      <w:r w:rsidRPr="005B7B21">
        <w:rPr>
          <w:rFonts w:ascii="ISOCPEUR" w:hAnsi="ISOCPEUR" w:cs="ArialMT"/>
          <w:lang w:val="ru-RU"/>
        </w:rPr>
        <w:t xml:space="preserve"> </w:t>
      </w:r>
      <w:r w:rsidRPr="005B7B21">
        <w:rPr>
          <w:rFonts w:ascii="ISOCPEUR" w:hAnsi="ISOCPEUR"/>
          <w:lang w:val="ru-RU"/>
        </w:rPr>
        <w:t>де</w:t>
      </w:r>
      <w:r w:rsidRPr="005B7B21">
        <w:rPr>
          <w:rFonts w:ascii="ISOCPEUR" w:hAnsi="ISOCPEUR" w:cs="Arial-ItalicMT"/>
          <w:i/>
          <w:iCs/>
        </w:rPr>
        <w:t xml:space="preserve"> t</w:t>
      </w:r>
      <w:r w:rsidRPr="005B7B21">
        <w:rPr>
          <w:rFonts w:ascii="ISOCPEUR" w:hAnsi="ISOCPEUR" w:cs="Arial-ItalicMT"/>
          <w:i/>
          <w:iCs/>
          <w:lang w:val="ru-RU"/>
        </w:rPr>
        <w:t>=</w:t>
      </w:r>
      <w:r w:rsidRPr="005B7B21">
        <w:rPr>
          <w:rFonts w:ascii="ISOCPEUR" w:hAnsi="ISOCPEUR" w:cs="Arial-ItalicMT"/>
          <w:i/>
          <w:iCs/>
          <w:lang w:val="en-US"/>
        </w:rPr>
        <w:t>L</w:t>
      </w:r>
      <w:r w:rsidRPr="005B7B21">
        <w:rPr>
          <w:rFonts w:ascii="ISOCPEUR" w:hAnsi="ISOCPEUR" w:cs="Arial-ItalicMT"/>
          <w:i/>
          <w:iCs/>
          <w:lang w:val="ru-RU"/>
        </w:rPr>
        <w:t>/</w:t>
      </w:r>
      <w:r w:rsidRPr="005B7B21">
        <w:rPr>
          <w:rFonts w:ascii="ISOCPEUR" w:hAnsi="ISOCPEUR" w:cs="Arial-ItalicMT"/>
          <w:i/>
          <w:iCs/>
        </w:rPr>
        <w:t>V</w:t>
      </w:r>
      <w:r w:rsidRPr="005B7B21">
        <w:rPr>
          <w:rFonts w:ascii="ISOCPEUR" w:hAnsi="ISOCPEUR" w:cs="Arial-ItalicMT"/>
          <w:i/>
          <w:iCs/>
          <w:lang w:val="ru-RU"/>
        </w:rPr>
        <w:t>сер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дод1 </w:t>
      </w:r>
      <w:r w:rsidRPr="005B7B21">
        <w:rPr>
          <w:rFonts w:ascii="ISOCPEUR" w:hAnsi="ISOCPEUR" w:cs="ArialMT"/>
        </w:rPr>
        <w:t>= 1862 ×</w:t>
      </w:r>
      <w:r w:rsidRPr="005B7B21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335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 xml:space="preserve">= </w:t>
      </w:r>
      <w:r w:rsidRPr="005B7B21">
        <w:rPr>
          <w:rFonts w:ascii="ISOCPEUR" w:eastAsiaTheme="minorEastAsia" w:hAnsi="ISOCPEUR" w:cs="Arial-ItalicMT"/>
          <w:i/>
          <w:iCs/>
          <w:lang w:val="ru-RU"/>
        </w:rPr>
        <w:t>44633</w:t>
      </w:r>
      <w:r w:rsidRPr="005B7B21">
        <w:rPr>
          <w:rFonts w:ascii="ISOCPEUR" w:eastAsiaTheme="minorEastAsia" w:hAnsi="ISOCPEUR" w:cs="Arial-ItalicMT"/>
          <w:i/>
          <w:iCs/>
        </w:rPr>
        <w:t>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дод2 </w:t>
      </w:r>
      <w:r w:rsidRPr="005B7B21">
        <w:rPr>
          <w:rFonts w:ascii="ISOCPEUR" w:hAnsi="ISOCPEUR" w:cs="ArialMT"/>
        </w:rPr>
        <w:t>= 2447 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335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 xml:space="preserve"> 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>=</w:t>
      </w:r>
      <w:r w:rsidRPr="005B7B21">
        <w:t xml:space="preserve">  </w:t>
      </w:r>
      <w:r w:rsidRPr="005B7B21">
        <w:rPr>
          <w:rFonts w:ascii="ISOCPEUR" w:eastAsiaTheme="minorEastAsia" w:hAnsi="ISOCPEUR" w:cs="Arial-ItalicMT"/>
          <w:i/>
          <w:iCs/>
          <w:lang w:val="ru-RU"/>
        </w:rPr>
        <w:t>58656</w:t>
      </w:r>
      <w:r w:rsidRPr="005B7B21">
        <w:rPr>
          <w:rFonts w:ascii="ISOCPEUR" w:eastAsiaTheme="minorEastAsia" w:hAnsi="ISOCPEUR" w:cs="Arial-ItalicMT"/>
          <w:i/>
          <w:iCs/>
        </w:rPr>
        <w:t>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дод3 </w:t>
      </w:r>
      <w:r w:rsidRPr="005B7B21">
        <w:rPr>
          <w:rFonts w:ascii="ISOCPEUR" w:hAnsi="ISOCPEUR" w:cs="ArialMT"/>
        </w:rPr>
        <w:t>= 797 ×</w:t>
      </w:r>
      <w:r w:rsidRPr="005B7B21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405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>= 23097грн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дод4 </w:t>
      </w:r>
      <w:r w:rsidRPr="005B7B21">
        <w:rPr>
          <w:rFonts w:ascii="ISOCPEUR" w:hAnsi="ISOCPEUR" w:cs="ArialMT"/>
        </w:rPr>
        <w:t>= 1892 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405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 xml:space="preserve"> 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>= 54829грн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дод5 </w:t>
      </w:r>
      <w:r w:rsidRPr="005B7B21">
        <w:rPr>
          <w:rFonts w:ascii="ISOCPEUR" w:hAnsi="ISOCPEUR" w:cs="ArialMT"/>
        </w:rPr>
        <w:t>= 2584 ×</w:t>
      </w:r>
      <w:r w:rsidRPr="005B7B21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152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>= 28104грн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 xml:space="preserve">дод6 </w:t>
      </w:r>
      <w:r w:rsidRPr="005B7B21">
        <w:rPr>
          <w:rFonts w:ascii="ISOCPEUR" w:hAnsi="ISOCPEUR" w:cs="ArialMT"/>
        </w:rPr>
        <w:t>= 904 ×</w:t>
      </w:r>
      <w:r w:rsidRPr="005B7B21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152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 w:rsidRPr="005B7B21"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Pr="005B7B21">
        <w:rPr>
          <w:rFonts w:ascii="ISOCPEUR" w:eastAsiaTheme="minorEastAsia" w:hAnsi="ISOCPEUR" w:cs="Arial-ItalicMT"/>
          <w:i/>
          <w:iCs/>
        </w:rPr>
        <w:t>= 9832грн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5B7B21">
        <w:rPr>
          <w:rFonts w:ascii="ISOCPEUR" w:eastAsiaTheme="minorEastAsia" w:hAnsi="ISOCPEUR" w:cs="Arial-ItalicMT"/>
          <w:i/>
          <w:iCs/>
        </w:rPr>
        <w:t>∑</w:t>
      </w:r>
      <w:r w:rsidRPr="005B7B21">
        <w:rPr>
          <w:rFonts w:ascii="ISOCPEUR" w:hAnsi="ISOCPEUR" w:cs="ArialMT"/>
        </w:rPr>
        <w:t xml:space="preserve"> </w:t>
      </w:r>
      <w:proofErr w:type="spellStart"/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>дод</w:t>
      </w:r>
      <w:proofErr w:type="spellEnd"/>
      <w:r w:rsidRPr="005B7B21">
        <w:rPr>
          <w:rFonts w:ascii="ISOCPEUR" w:hAnsi="ISOCPEUR" w:cs="Arial-ItalicMT"/>
          <w:i/>
          <w:iCs/>
        </w:rPr>
        <w:t xml:space="preserve"> = 219152грн</w:t>
      </w:r>
    </w:p>
    <w:p w:rsidR="00353343" w:rsidRPr="005B7B21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</w:rPr>
      </w:pPr>
      <w:r w:rsidRPr="005B7B21">
        <w:rPr>
          <w:rFonts w:ascii="ISOCPEUR" w:hAnsi="ISOCPEUR" w:cs="ArialMT"/>
        </w:rPr>
        <w:t>∑К = (</w:t>
      </w:r>
      <w:r w:rsidRPr="005B7B21">
        <w:rPr>
          <w:rFonts w:ascii="ISOCPEUR" w:hAnsi="ISOCPEUR" w:cs="Arial-ItalicMT"/>
          <w:i/>
          <w:iCs/>
        </w:rPr>
        <w:t xml:space="preserve">∑ </w:t>
      </w:r>
      <w:proofErr w:type="spellStart"/>
      <w:r w:rsidRPr="005B7B21">
        <w:rPr>
          <w:rFonts w:ascii="ISOCPEUR" w:hAnsi="ISOCPEUR" w:cs="Arial-ItalicMT"/>
          <w:i/>
          <w:iCs/>
        </w:rPr>
        <w:t>Т</w:t>
      </w:r>
      <w:r w:rsidRPr="005B7B21">
        <w:rPr>
          <w:rFonts w:ascii="ISOCPEUR" w:hAnsi="ISOCPEUR" w:cs="ArialMT"/>
        </w:rPr>
        <w:t>год</w:t>
      </w:r>
      <w:proofErr w:type="spellEnd"/>
      <w:r w:rsidRPr="005B7B21">
        <w:rPr>
          <w:rFonts w:ascii="ISOCPEUR" w:hAnsi="ISOCPEUR" w:cs="ArialMT"/>
        </w:rPr>
        <w:t xml:space="preserve"> + </w:t>
      </w:r>
      <w:r w:rsidRPr="005B7B21">
        <w:rPr>
          <w:rFonts w:ascii="ISOCPEUR" w:eastAsiaTheme="minorEastAsia" w:hAnsi="ISOCPEUR" w:cs="Arial-ItalicMT"/>
          <w:i/>
          <w:iCs/>
        </w:rPr>
        <w:t>∑</w:t>
      </w:r>
      <w:r w:rsidRPr="005B7B21">
        <w:rPr>
          <w:rFonts w:ascii="ISOCPEUR" w:hAnsi="ISOCPEUR" w:cs="ArialMT"/>
        </w:rPr>
        <w:t xml:space="preserve"> </w:t>
      </w:r>
      <w:proofErr w:type="spellStart"/>
      <w:r w:rsidRPr="005B7B21">
        <w:rPr>
          <w:rFonts w:ascii="ISOCPEUR" w:hAnsi="ISOCPEUR" w:cs="ArialMT"/>
        </w:rPr>
        <w:t>Т</w:t>
      </w:r>
      <w:r w:rsidRPr="005B7B21">
        <w:rPr>
          <w:rFonts w:ascii="ISOCPEUR" w:hAnsi="ISOCPEUR" w:cs="Arial-ItalicMT"/>
          <w:i/>
          <w:iCs/>
        </w:rPr>
        <w:t>дод</w:t>
      </w:r>
      <w:proofErr w:type="spellEnd"/>
      <w:r w:rsidRPr="005B7B21">
        <w:rPr>
          <w:rFonts w:ascii="ISOCPEUR" w:hAnsi="ISOCPEUR" w:cs="Arial-ItalicMT"/>
          <w:i/>
          <w:iCs/>
        </w:rPr>
        <w:t>)×</w:t>
      </w:r>
      <w:r w:rsidRPr="005B7B21">
        <w:rPr>
          <w:rFonts w:ascii="ISOCPEUR" w:hAnsi="ISOCPEUR" w:cs="Arial-ItalicMT"/>
          <w:i/>
          <w:iCs/>
          <w:lang w:val="en-US"/>
        </w:rPr>
        <w:t>S</w:t>
      </w:r>
    </w:p>
    <w:p w:rsidR="00353343" w:rsidRPr="005B7B21" w:rsidRDefault="00353343" w:rsidP="00353343">
      <w:pPr>
        <w:autoSpaceDE w:val="0"/>
        <w:autoSpaceDN w:val="0"/>
        <w:adjustRightInd w:val="0"/>
        <w:spacing w:after="0"/>
        <w:jc w:val="center"/>
        <w:rPr>
          <w:rFonts w:ascii="ISOCPEUR" w:hAnsi="ISOCPEUR" w:cs="Arial-ItalicMT"/>
          <w:i/>
          <w:iCs/>
        </w:rPr>
      </w:pPr>
      <w:r w:rsidRPr="005B7B21">
        <w:rPr>
          <w:rFonts w:ascii="ISOCPEUR" w:hAnsi="ISOCPEUR" w:cs="ArialMT"/>
        </w:rPr>
        <w:t>∑К = (</w:t>
      </w:r>
      <w:r w:rsidRPr="005B7B21">
        <w:rPr>
          <w:rFonts w:ascii="ISOCPEUR" w:hAnsi="ISOCPEUR" w:cs="ArialMT"/>
          <w:i/>
        </w:rPr>
        <w:t xml:space="preserve">87743 </w:t>
      </w:r>
      <w:r w:rsidRPr="005B7B21">
        <w:rPr>
          <w:rFonts w:ascii="ISOCPEUR" w:hAnsi="ISOCPEUR" w:cs="ArialMT"/>
        </w:rPr>
        <w:t>+</w:t>
      </w:r>
      <w:r w:rsidRPr="005B7B21">
        <w:rPr>
          <w:rFonts w:ascii="ISOCPEUR" w:hAnsi="ISOCPEUR" w:cs="Arial-ItalicMT"/>
          <w:i/>
          <w:iCs/>
        </w:rPr>
        <w:t xml:space="preserve"> 219152)×70 = 21482650 грн</w:t>
      </w:r>
    </w:p>
    <w:p w:rsidR="00353343" w:rsidRPr="00353343" w:rsidRDefault="00353343" w:rsidP="00353343">
      <w:pPr>
        <w:pStyle w:val="3"/>
        <w:keepNext w:val="0"/>
        <w:numPr>
          <w:ilvl w:val="0"/>
          <w:numId w:val="20"/>
        </w:numPr>
        <w:rPr>
          <w:rFonts w:ascii="ISOCPEUR" w:hAnsi="ISOCPEUR"/>
          <w:b w:val="0"/>
          <w:color w:val="00B0F0"/>
        </w:rPr>
      </w:pPr>
      <w:r w:rsidRPr="00353343">
        <w:rPr>
          <w:rFonts w:ascii="ISOCPEUR" w:hAnsi="ISOCPEUR"/>
          <w:b w:val="0"/>
          <w:color w:val="00B0F0"/>
        </w:rPr>
        <w:t>Визначення річних транспортних витрат після реконструкції</w:t>
      </w:r>
    </w:p>
    <w:p w:rsidR="00353343" w:rsidRPr="00353343" w:rsidRDefault="00353343" w:rsidP="00353343">
      <w:pPr>
        <w:spacing w:after="0" w:line="240" w:lineRule="auto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Інтенсивності руху транспорту в години «пік» на перетині магістралей за напрямками, </w:t>
      </w:r>
      <w:proofErr w:type="spellStart"/>
      <w:r w:rsidRPr="00353343">
        <w:rPr>
          <w:rFonts w:ascii="ISOCPEUR" w:hAnsi="ISOCPEUR"/>
          <w:color w:val="00B0F0"/>
        </w:rPr>
        <w:t>автом</w:t>
      </w:r>
      <w:proofErr w:type="spellEnd"/>
      <w:r w:rsidRPr="00353343">
        <w:rPr>
          <w:rFonts w:ascii="ISOCPEUR" w:hAnsi="ISOCPEUR"/>
          <w:color w:val="00B0F0"/>
        </w:rPr>
        <w:t>./год</w:t>
      </w:r>
    </w:p>
    <w:tbl>
      <w:tblPr>
        <w:tblStyle w:val="a4"/>
        <w:tblpPr w:leftFromText="180" w:rightFromText="180" w:vertAnchor="text" w:tblpXSpec="center" w:tblpY="1"/>
        <w:tblW w:w="6435" w:type="dxa"/>
        <w:tblLook w:val="0000" w:firstRow="0" w:lastRow="0" w:firstColumn="0" w:lastColumn="0" w:noHBand="0" w:noVBand="0"/>
      </w:tblPr>
      <w:tblGrid>
        <w:gridCol w:w="732"/>
        <w:gridCol w:w="1236"/>
        <w:gridCol w:w="1489"/>
        <w:gridCol w:w="1489"/>
        <w:gridCol w:w="1482"/>
        <w:gridCol w:w="7"/>
      </w:tblGrid>
      <w:tr w:rsidR="00353343" w:rsidRPr="00353343" w:rsidTr="00CE5322">
        <w:trPr>
          <w:gridAfter w:val="1"/>
          <w:wAfter w:w="7" w:type="dxa"/>
          <w:cantSplit/>
          <w:trHeight w:val="20"/>
        </w:trPr>
        <w:tc>
          <w:tcPr>
            <w:tcW w:w="1968" w:type="dxa"/>
            <w:gridSpan w:val="2"/>
            <w:vMerge w:val="restart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магістралі</w:t>
            </w:r>
          </w:p>
        </w:tc>
        <w:tc>
          <w:tcPr>
            <w:tcW w:w="4460" w:type="dxa"/>
            <w:gridSpan w:val="3"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Вихід</w:t>
            </w:r>
          </w:p>
        </w:tc>
      </w:tr>
      <w:tr w:rsidR="00353343" w:rsidRPr="00353343" w:rsidTr="00CE5322">
        <w:trPr>
          <w:gridAfter w:val="1"/>
          <w:wAfter w:w="7" w:type="dxa"/>
          <w:cantSplit/>
          <w:trHeight w:val="20"/>
        </w:trPr>
        <w:tc>
          <w:tcPr>
            <w:tcW w:w="1968" w:type="dxa"/>
            <w:gridSpan w:val="2"/>
            <w:vMerge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489" w:type="dxa"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489" w:type="dxa"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482" w:type="dxa"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</w:tr>
      <w:tr w:rsidR="00353343" w:rsidRPr="00353343" w:rsidTr="00CE5322">
        <w:trPr>
          <w:cantSplit/>
          <w:trHeight w:val="20"/>
        </w:trPr>
        <w:tc>
          <w:tcPr>
            <w:tcW w:w="499" w:type="dxa"/>
            <w:vMerge w:val="restart"/>
            <w:noWrap/>
            <w:textDirection w:val="btLr"/>
            <w:vAlign w:val="center"/>
          </w:tcPr>
          <w:p w:rsidR="00353343" w:rsidRPr="00353343" w:rsidRDefault="00353343" w:rsidP="00CE5322">
            <w:pPr>
              <w:ind w:right="113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Вхід</w:t>
            </w:r>
          </w:p>
        </w:tc>
        <w:tc>
          <w:tcPr>
            <w:tcW w:w="1469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489" w:type="dxa"/>
            <w:tcBorders>
              <w:tl2br w:val="single" w:sz="4" w:space="0" w:color="auto"/>
              <w:tr2bl w:val="single" w:sz="4" w:space="0" w:color="auto"/>
            </w:tcBorders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489" w:type="dxa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958</w:t>
            </w:r>
          </w:p>
        </w:tc>
        <w:tc>
          <w:tcPr>
            <w:tcW w:w="1489" w:type="dxa"/>
            <w:gridSpan w:val="2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904</w:t>
            </w:r>
          </w:p>
        </w:tc>
      </w:tr>
      <w:tr w:rsidR="00353343" w:rsidRPr="00353343" w:rsidTr="00CE5322">
        <w:trPr>
          <w:cantSplit/>
          <w:trHeight w:val="20"/>
        </w:trPr>
        <w:tc>
          <w:tcPr>
            <w:tcW w:w="499" w:type="dxa"/>
            <w:vMerge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469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489" w:type="dxa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797</w:t>
            </w:r>
          </w:p>
        </w:tc>
        <w:tc>
          <w:tcPr>
            <w:tcW w:w="1489" w:type="dxa"/>
            <w:tcBorders>
              <w:tl2br w:val="single" w:sz="4" w:space="0" w:color="auto"/>
              <w:tr2bl w:val="single" w:sz="4" w:space="0" w:color="auto"/>
            </w:tcBorders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489" w:type="dxa"/>
            <w:gridSpan w:val="2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275</w:t>
            </w:r>
          </w:p>
        </w:tc>
      </w:tr>
      <w:tr w:rsidR="00353343" w:rsidRPr="00353343" w:rsidTr="00CE5322">
        <w:trPr>
          <w:cantSplit/>
          <w:trHeight w:val="20"/>
        </w:trPr>
        <w:tc>
          <w:tcPr>
            <w:tcW w:w="499" w:type="dxa"/>
            <w:vMerge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469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1489" w:type="dxa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1650</w:t>
            </w:r>
          </w:p>
        </w:tc>
        <w:tc>
          <w:tcPr>
            <w:tcW w:w="1489" w:type="dxa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934</w:t>
            </w:r>
          </w:p>
        </w:tc>
        <w:tc>
          <w:tcPr>
            <w:tcW w:w="1489" w:type="dxa"/>
            <w:gridSpan w:val="2"/>
            <w:tcBorders>
              <w:tl2br w:val="single" w:sz="4" w:space="0" w:color="auto"/>
              <w:tr2bl w:val="single" w:sz="4" w:space="0" w:color="auto"/>
            </w:tcBorders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</w:p>
        </w:tc>
      </w:tr>
    </w:tbl>
    <w:p w:rsidR="00353343" w:rsidRPr="00353343" w:rsidRDefault="00353343" w:rsidP="00353343">
      <w:pPr>
        <w:jc w:val="center"/>
        <w:rPr>
          <w:color w:val="00B0F0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color w:val="00B0F0"/>
        </w:rPr>
      </w:pPr>
    </w:p>
    <w:p w:rsidR="00353343" w:rsidRPr="00353343" w:rsidRDefault="00353343" w:rsidP="00353343">
      <w:pPr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   </w:t>
      </w:r>
    </w:p>
    <w:p w:rsidR="00353343" w:rsidRPr="00353343" w:rsidRDefault="00353343" w:rsidP="00353343">
      <w:pPr>
        <w:spacing w:after="0"/>
        <w:jc w:val="center"/>
        <w:rPr>
          <w:rFonts w:ascii="ISOCPEUR" w:hAnsi="ISOCPEUR"/>
          <w:i/>
          <w:color w:val="00B0F0"/>
        </w:rPr>
      </w:pPr>
      <w:r w:rsidRPr="00353343">
        <w:rPr>
          <w:rFonts w:ascii="ISOCPEUR" w:hAnsi="ISOCPEUR"/>
          <w:color w:val="00B0F0"/>
        </w:rPr>
        <w:t>Таблиця витрат часу на рух транспорту через перетин магістралей за напрямками, с</w:t>
      </w:r>
    </w:p>
    <w:tbl>
      <w:tblPr>
        <w:tblW w:w="6607" w:type="dxa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7"/>
      </w:tblGrid>
      <w:tr w:rsidR="00353343" w:rsidRPr="00353343" w:rsidTr="00CE5322">
        <w:trPr>
          <w:cantSplit/>
          <w:trHeight w:val="20"/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в’їзду до перетину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i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  <w:tc>
          <w:tcPr>
            <w:tcW w:w="49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виїзду з перетину магістралей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j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rPr>
                <w:rFonts w:ascii="ISOCPEUR" w:hAnsi="ISOCPEUR"/>
                <w:color w:val="00B0F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55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35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37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</w:tr>
    </w:tbl>
    <w:p w:rsidR="00353343" w:rsidRPr="00353343" w:rsidRDefault="00353343" w:rsidP="00353343">
      <w:pPr>
        <w:pStyle w:val="af3"/>
        <w:spacing w:line="240" w:lineRule="auto"/>
        <w:rPr>
          <w:rFonts w:ascii="ISOCPEUR" w:hAnsi="ISOCPEUR"/>
          <w:b w:val="0"/>
          <w:color w:val="00B0F0"/>
          <w:sz w:val="22"/>
          <w:szCs w:val="22"/>
        </w:rPr>
      </w:pPr>
      <w:r w:rsidRPr="00353343">
        <w:rPr>
          <w:rFonts w:ascii="ISOCPEUR" w:hAnsi="ISOCPEUR"/>
          <w:b w:val="0"/>
          <w:color w:val="00B0F0"/>
          <w:sz w:val="22"/>
          <w:szCs w:val="22"/>
        </w:rPr>
        <w:t>Таблиця підрахунку витрат часу на рух транспорту через перетин магістралей за напрямками і в цілому в години «пік», с</w:t>
      </w:r>
    </w:p>
    <w:tbl>
      <w:tblPr>
        <w:tblW w:w="7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960"/>
      </w:tblGrid>
      <w:tr w:rsidR="00353343" w:rsidRPr="00353343" w:rsidTr="00CE5322">
        <w:trPr>
          <w:cantSplit/>
          <w:trHeight w:val="20"/>
          <w:jc w:val="center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в’їзду до перетину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i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виїзду з перетину магістралей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j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</w:tr>
      <w:tr w:rsidR="00353343" w:rsidRPr="00353343" w:rsidTr="00CE5322">
        <w:trPr>
          <w:trHeight w:val="61"/>
          <w:jc w:val="center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Разом</w:t>
            </w:r>
          </w:p>
        </w:tc>
      </w:tr>
      <w:tr w:rsidR="00353343" w:rsidRPr="00353343" w:rsidTr="00CE5322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52690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31640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84330</w:t>
            </w:r>
          </w:p>
        </w:tc>
      </w:tr>
      <w:tr w:rsidR="00353343" w:rsidRPr="00353343" w:rsidTr="00CE5322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11955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22130</w:t>
            </w:r>
          </w:p>
        </w:tc>
      </w:tr>
      <w:tr w:rsidR="00353343" w:rsidRPr="00353343" w:rsidTr="00CE5322">
        <w:trPr>
          <w:trHeight w:val="316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57750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14944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rPr>
                <w:rFonts w:ascii="ISOCPEUR" w:hAnsi="ISOCPEUR" w:cs="Calibri"/>
                <w:color w:val="00B0F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52694</w:t>
            </w:r>
          </w:p>
        </w:tc>
      </w:tr>
      <w:tr w:rsidR="00353343" w:rsidRPr="00353343" w:rsidTr="00CE5322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Разом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69705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67634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41815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179154</w:t>
            </w:r>
          </w:p>
        </w:tc>
      </w:tr>
    </w:tbl>
    <w:p w:rsidR="00353343" w:rsidRPr="00353343" w:rsidRDefault="00353343" w:rsidP="00353343">
      <w:pPr>
        <w:spacing w:after="0" w:line="240" w:lineRule="auto"/>
        <w:ind w:firstLine="426"/>
        <w:jc w:val="both"/>
        <w:rPr>
          <w:rFonts w:ascii="ISOCPEUR" w:hAnsi="ISOCPEUR"/>
          <w:color w:val="00B0F0"/>
        </w:rPr>
      </w:pPr>
    </w:p>
    <w:p w:rsidR="00353343" w:rsidRPr="00353343" w:rsidRDefault="00353343" w:rsidP="00353343">
      <w:pPr>
        <w:spacing w:after="0" w:line="240" w:lineRule="auto"/>
        <w:ind w:firstLine="426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Річні транспортні витрати після реконструкції перетину (ΣК</w:t>
      </w:r>
      <w:r w:rsidRPr="00353343">
        <w:rPr>
          <w:rFonts w:ascii="ISOCPEUR" w:hAnsi="ISOCPEUR"/>
          <w:color w:val="00B0F0"/>
          <w:vertAlign w:val="superscript"/>
        </w:rPr>
        <w:t>/</w:t>
      </w:r>
      <w:r w:rsidRPr="00353343">
        <w:rPr>
          <w:rFonts w:ascii="ISOCPEUR" w:hAnsi="ISOCPEUR"/>
          <w:color w:val="00B0F0"/>
        </w:rPr>
        <w:t>) визначаємо за формулою:</w:t>
      </w:r>
    </w:p>
    <w:p w:rsidR="00353343" w:rsidRPr="00353343" w:rsidRDefault="00353343" w:rsidP="00353343">
      <w:pPr>
        <w:spacing w:after="0"/>
        <w:jc w:val="center"/>
        <w:rPr>
          <w:rFonts w:ascii="Calibri" w:eastAsia="Times New Roman" w:hAnsi="Calibri" w:cs="Calibri"/>
          <w:color w:val="00B0F0"/>
          <w:lang w:eastAsia="uk-UA"/>
        </w:rPr>
      </w:pPr>
      <w:r w:rsidRPr="00353343">
        <w:rPr>
          <w:rFonts w:ascii="ISOCPEUR" w:hAnsi="ISOCPEUR" w:cs="ArialMT"/>
          <w:color w:val="00B0F0"/>
        </w:rPr>
        <w:t>∑К’ = ∑Т’</w:t>
      </w:r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β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>×</w:t>
      </w:r>
      <w:r w:rsidRPr="00353343">
        <w:rPr>
          <w:rFonts w:ascii="ISOCPEUR" w:hAnsi="ISOCPEUR" w:cs="Arial-ItalicMT"/>
          <w:i/>
          <w:iCs/>
          <w:color w:val="00B0F0"/>
          <w:lang w:val="en-US"/>
        </w:rPr>
        <w:t>S</w:t>
      </w:r>
      <w:r w:rsidRPr="00353343">
        <w:rPr>
          <w:rFonts w:ascii="ISOCPEUR" w:hAnsi="ISOCPEUR" w:cs="Arial-ItalicMT"/>
          <w:i/>
          <w:iCs/>
          <w:color w:val="00B0F0"/>
        </w:rPr>
        <w:t xml:space="preserve"> = </w:t>
      </w:r>
      <w:r w:rsidRPr="00353343">
        <w:rPr>
          <w:rFonts w:ascii="ISOCPEUR" w:hAnsi="ISOCPEUR" w:cs="Calibri"/>
          <w:color w:val="00B0F0"/>
        </w:rPr>
        <w:t>179154</w:t>
      </w:r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×70 = </w:t>
      </w:r>
      <w:r w:rsidRPr="00353343">
        <w:rPr>
          <w:rFonts w:ascii="ISOCPEUR" w:eastAsia="Times New Roman" w:hAnsi="ISOCPEUR" w:cs="Calibri"/>
          <w:color w:val="00B0F0"/>
          <w:lang w:eastAsia="uk-UA"/>
        </w:rPr>
        <w:t>14958774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 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color w:val="00B0F0"/>
        </w:rPr>
      </w:pPr>
      <w:r w:rsidRPr="00353343">
        <w:rPr>
          <w:rFonts w:ascii="ISOCPEUR" w:hAnsi="ISOCPEUR" w:cs="ArialMT"/>
          <w:color w:val="00B0F0"/>
        </w:rPr>
        <w:t xml:space="preserve">∑К’ 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= </w:t>
      </w:r>
      <w:r w:rsidRPr="00353343">
        <w:rPr>
          <w:rFonts w:ascii="ISOCPEUR" w:eastAsia="Times New Roman" w:hAnsi="ISOCPEUR" w:cs="Calibri"/>
          <w:color w:val="00B0F0"/>
          <w:lang w:eastAsia="uk-UA"/>
        </w:rPr>
        <w:t>14 958 774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 грн</w:t>
      </w:r>
      <w:r w:rsidRPr="00353343">
        <w:rPr>
          <w:rFonts w:ascii="ISOCPEUR" w:hAnsi="ISOCPEUR" w:cs="ArialMT"/>
          <w:color w:val="00B0F0"/>
        </w:rPr>
        <w:t xml:space="preserve"> &lt; ∑К</w:t>
      </w:r>
      <w:r w:rsidRPr="00353343">
        <w:rPr>
          <w:rFonts w:ascii="ISOCPEUR" w:hAnsi="ISOCPEUR" w:cs="Arial-ItalicMT"/>
          <w:i/>
          <w:iCs/>
          <w:color w:val="00B0F0"/>
        </w:rPr>
        <w:t>= 21 482 650 грн</w:t>
      </w:r>
    </w:p>
    <w:p w:rsidR="00353343" w:rsidRPr="00353343" w:rsidRDefault="00353343" w:rsidP="00353343">
      <w:pPr>
        <w:spacing w:after="0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Як бачимо, річні транспортні витрати після реконструкції перетину зменшились, до того ж забезпечили сполучення магістралей 2-3.</w:t>
      </w:r>
    </w:p>
    <w:p w:rsidR="00353343" w:rsidRPr="00353343" w:rsidRDefault="00353343" w:rsidP="00353343">
      <w:pPr>
        <w:pStyle w:val="3"/>
        <w:keepNext w:val="0"/>
        <w:numPr>
          <w:ilvl w:val="0"/>
          <w:numId w:val="20"/>
        </w:numPr>
        <w:rPr>
          <w:rFonts w:ascii="ISOCPEUR" w:hAnsi="ISOCPEUR"/>
          <w:b w:val="0"/>
          <w:color w:val="00B0F0"/>
        </w:rPr>
      </w:pPr>
      <w:r w:rsidRPr="00353343">
        <w:rPr>
          <w:rFonts w:ascii="ISOCPEUR" w:hAnsi="ISOCPEUR"/>
          <w:b w:val="0"/>
          <w:color w:val="00B0F0"/>
        </w:rPr>
        <w:t>Визначення терміну окупності капіталовкладень</w:t>
      </w:r>
    </w:p>
    <w:p w:rsidR="00353343" w:rsidRPr="00353343" w:rsidRDefault="00353343" w:rsidP="00353343">
      <w:pPr>
        <w:pStyle w:val="3"/>
        <w:keepNext w:val="0"/>
        <w:spacing w:before="0"/>
        <w:rPr>
          <w:rFonts w:ascii="ISOCPEUR" w:hAnsi="ISOCPEUR"/>
          <w:b w:val="0"/>
          <w:color w:val="00B0F0"/>
        </w:rPr>
      </w:pPr>
      <w:r w:rsidRPr="00353343">
        <w:rPr>
          <w:rFonts w:ascii="ISOCPEUR" w:hAnsi="ISOCPEUR"/>
          <w:b w:val="0"/>
          <w:color w:val="00B0F0"/>
        </w:rPr>
        <w:t>При реконструкції перетину термін окупності (Т</w:t>
      </w:r>
      <w:r w:rsidRPr="00353343">
        <w:rPr>
          <w:rFonts w:ascii="ISOCPEUR" w:hAnsi="ISOCPEUR"/>
          <w:b w:val="0"/>
          <w:color w:val="00B0F0"/>
          <w:vertAlign w:val="subscript"/>
        </w:rPr>
        <w:t>О</w:t>
      </w:r>
      <w:r w:rsidRPr="00353343">
        <w:rPr>
          <w:rFonts w:ascii="ISOCPEUR" w:hAnsi="ISOCPEUR"/>
          <w:b w:val="0"/>
          <w:color w:val="00B0F0"/>
        </w:rPr>
        <w:t xml:space="preserve">) капіталовкладень визначаємо за формулою: </w:t>
      </w:r>
    </w:p>
    <w:p w:rsidR="00353343" w:rsidRPr="00353343" w:rsidRDefault="00353343" w:rsidP="00353343">
      <w:pPr>
        <w:spacing w:after="0"/>
        <w:jc w:val="center"/>
        <w:rPr>
          <w:color w:val="00B0F0"/>
          <w:lang w:val="ru-RU"/>
        </w:rPr>
      </w:pPr>
      <w:r w:rsidRPr="00353343">
        <w:rPr>
          <w:rFonts w:ascii="ISOCPEUR" w:hAnsi="ISOCPEUR"/>
          <w:color w:val="00B0F0"/>
        </w:rPr>
        <w:t>Т</w:t>
      </w:r>
      <w:r w:rsidRPr="00353343">
        <w:rPr>
          <w:rFonts w:ascii="ISOCPEUR" w:hAnsi="ISOCPEUR"/>
          <w:color w:val="00B0F0"/>
          <w:vertAlign w:val="subscript"/>
        </w:rPr>
        <w:t>О</w:t>
      </w:r>
      <w:r w:rsidRPr="00353343">
        <w:rPr>
          <w:rFonts w:ascii="ISOCPEUR" w:hAnsi="ISOCPEUR"/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С</m:t>
            </m:r>
          </m:num>
          <m:den>
            <m:r>
              <w:rPr>
                <w:rFonts w:ascii="Cambria Math" w:hAnsi="Cambria Math"/>
                <w:color w:val="00B0F0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00B0F0"/>
                  </w:rPr>
                  <m:t>К+Д)-</m:t>
                </m:r>
              </m:e>
            </m:nary>
            <m:r>
              <w:rPr>
                <w:rFonts w:ascii="Cambria Math" w:hAnsi="Cambria Math"/>
                <w:color w:val="00B0F0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B0F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</w:rPr>
                      <m:t>Д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B0F0"/>
                  </w:rPr>
                  <m:t>)</m:t>
                </m:r>
              </m:e>
            </m:nary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,</w:t>
      </w:r>
    </w:p>
    <w:p w:rsidR="00353343" w:rsidRPr="00353343" w:rsidRDefault="00353343" w:rsidP="00353343">
      <w:pPr>
        <w:pStyle w:val="3"/>
        <w:keepNext w:val="0"/>
        <w:spacing w:before="0"/>
        <w:rPr>
          <w:rFonts w:ascii="ISOCPEUR" w:hAnsi="ISOCPEUR"/>
          <w:b w:val="0"/>
          <w:color w:val="00B0F0"/>
          <w:lang w:val="ru-RU"/>
        </w:rPr>
      </w:pPr>
      <w:r w:rsidRPr="00353343">
        <w:rPr>
          <w:rFonts w:ascii="ISOCPEUR" w:hAnsi="ISOCPEUR"/>
          <w:b w:val="0"/>
          <w:color w:val="00B0F0"/>
        </w:rPr>
        <w:t>де С – кошторисна вартість варіанта будівництва перетину магістралей кільцевого типу, грн.</w:t>
      </w:r>
    </w:p>
    <w:p w:rsidR="00353343" w:rsidRPr="00353343" w:rsidRDefault="00353343" w:rsidP="00353343">
      <w:pPr>
        <w:spacing w:after="0"/>
        <w:jc w:val="center"/>
        <w:rPr>
          <w:rFonts w:ascii="ISOCPEUR" w:eastAsiaTheme="minorEastAsia" w:hAnsi="ISOCPEUR"/>
          <w:color w:val="00B0F0"/>
          <w:lang w:val="ru-RU"/>
        </w:rPr>
      </w:pPr>
      <w:r w:rsidRPr="00353343">
        <w:rPr>
          <w:rFonts w:ascii="ISOCPEUR" w:hAnsi="ISOCPEUR"/>
          <w:color w:val="00B0F0"/>
        </w:rPr>
        <w:t>Т</w:t>
      </w:r>
      <w:r w:rsidRPr="00353343">
        <w:rPr>
          <w:rFonts w:ascii="ISOCPEUR" w:hAnsi="ISOCPEUR"/>
          <w:color w:val="00B0F0"/>
          <w:vertAlign w:val="subscript"/>
        </w:rPr>
        <w:t>О</w:t>
      </w:r>
      <w:r w:rsidRPr="00353343">
        <w:rPr>
          <w:rFonts w:ascii="ISOCPEUR" w:hAnsi="ISOCPEUR"/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B0F0"/>
              </w:rPr>
              <m:t>47320982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 w:cs="Arial-ItalicMT"/>
                    <w:color w:val="00B0F0"/>
                  </w:rPr>
                  <m:t>21482650</m:t>
                </m:r>
                <m:r>
                  <w:rPr>
                    <w:rFonts w:ascii="Cambria Math" w:hAnsi="ISOCPEUR" w:cs="Arial-ItalicMT"/>
                    <w:color w:val="00B0F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</w:rPr>
                  <m:t>2616978</m:t>
                </m:r>
                <m:ctrlPr>
                  <w:rPr>
                    <w:rFonts w:ascii="Cambria Math" w:hAnsi="ISOCPEUR"/>
                    <w:color w:val="00B0F0"/>
                  </w:rPr>
                </m:ctrlPr>
              </m:e>
            </m:d>
            <m:r>
              <m:rPr>
                <m:sty m:val="p"/>
              </m:rPr>
              <w:rPr>
                <w:rFonts w:ascii="Cambria Math" w:hAnsi="ISOCPEUR"/>
                <w:color w:val="00B0F0"/>
              </w:rPr>
              <m:t>-</m:t>
            </m:r>
            <m:r>
              <w:rPr>
                <w:rFonts w:ascii="Cambria Math" w:hAnsi="Cambria Math"/>
                <w:color w:val="00B0F0"/>
              </w:rPr>
              <m:t>(14958774</m:t>
            </m:r>
            <m:r>
              <w:rPr>
                <w:rFonts w:ascii="Cambria Math" w:eastAsiaTheme="minorEastAsia" w:hAnsi="ISOCPEUR" w:cs="Arial-ItalicMT"/>
                <w:color w:val="00B0F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4185214</m:t>
            </m:r>
            <m:r>
              <m:rPr>
                <m:sty m:val="p"/>
              </m:rPr>
              <w:rPr>
                <w:rFonts w:ascii="Cambria Math" w:hAnsi="ISOCPEUR"/>
                <w:color w:val="00B0F0"/>
              </w:rPr>
              <m:t>)</m:t>
            </m:r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= 9,5 роки</w:t>
      </w:r>
    </w:p>
    <w:p w:rsidR="00353343" w:rsidRPr="00353343" w:rsidRDefault="00353343" w:rsidP="00353343">
      <w:pPr>
        <w:spacing w:after="0"/>
        <w:rPr>
          <w:color w:val="00B0F0"/>
        </w:rPr>
      </w:pPr>
      <w:proofErr w:type="spellStart"/>
      <w:r w:rsidRPr="00353343">
        <w:rPr>
          <w:rFonts w:ascii="ISOCPEUR" w:eastAsiaTheme="minorEastAsia" w:hAnsi="ISOCPEUR"/>
          <w:color w:val="00B0F0"/>
          <w:lang w:val="ru-RU"/>
        </w:rPr>
        <w:t>Ефективність</w:t>
      </w:r>
      <w:proofErr w:type="spellEnd"/>
      <w:r w:rsidRPr="00353343">
        <w:rPr>
          <w:rFonts w:ascii="ISOCPEUR" w:eastAsiaTheme="minorEastAsia" w:hAnsi="ISOCPEUR"/>
          <w:color w:val="00B0F0"/>
          <w:lang w:val="ru-RU"/>
        </w:rPr>
        <w:t xml:space="preserve"> </w:t>
      </w:r>
      <w:proofErr w:type="spellStart"/>
      <w:r w:rsidRPr="00353343">
        <w:rPr>
          <w:rFonts w:ascii="ISOCPEUR" w:eastAsiaTheme="minorEastAsia" w:hAnsi="ISOCPEUR"/>
          <w:color w:val="00B0F0"/>
          <w:lang w:val="ru-RU"/>
        </w:rPr>
        <w:t>капіталовкладення</w:t>
      </w:r>
      <w:proofErr w:type="spellEnd"/>
      <w:r w:rsidRPr="00353343">
        <w:rPr>
          <w:rFonts w:ascii="ISOCPEUR" w:eastAsiaTheme="minorEastAsia" w:hAnsi="ISOCPEUR"/>
          <w:color w:val="00B0F0"/>
          <w:lang w:val="ru-RU"/>
        </w:rPr>
        <w:t xml:space="preserve">: Е = </w:t>
      </w:r>
      <m:oMath>
        <m:f>
          <m:fPr>
            <m:ctrlPr>
              <w:rPr>
                <w:rFonts w:ascii="Cambria Math" w:eastAsiaTheme="minorEastAsia" w:hAnsi="Cambria Math"/>
                <w:i/>
                <w:color w:val="00B0F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B0F0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F0"/>
                    <w:lang w:val="ru-RU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color w:val="00B0F0"/>
                    <w:lang w:val="ru-RU"/>
                  </w:rPr>
                  <m:t>0</m:t>
                </m:r>
              </m:sub>
            </m:sSub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B0F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  <w:lang w:val="ru-RU"/>
              </w:rPr>
              <m:t>9,5</m:t>
            </m:r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= 0,105</w:t>
      </w:r>
    </w:p>
    <w:p w:rsidR="00353343" w:rsidRPr="00353343" w:rsidRDefault="00353343" w:rsidP="00353343">
      <w:pPr>
        <w:spacing w:after="0"/>
        <w:jc w:val="center"/>
        <w:rPr>
          <w:rFonts w:eastAsiaTheme="majorEastAsia" w:cstheme="majorBidi"/>
          <w:color w:val="00B0F0"/>
        </w:rPr>
      </w:pPr>
      <w:r w:rsidRPr="00353343">
        <w:rPr>
          <w:color w:val="00B0F0"/>
        </w:rPr>
        <w:br w:type="page"/>
      </w:r>
      <w:r w:rsidRPr="00353343">
        <w:rPr>
          <w:rFonts w:ascii="ISOCPEUR" w:hAnsi="ISOCPEUR"/>
          <w:color w:val="00B0F0"/>
        </w:rPr>
        <w:lastRenderedPageBreak/>
        <w:t>СПИСОК ЛІТЕРАТУРИ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1. </w:t>
      </w:r>
      <w:r w:rsidRPr="00353343">
        <w:rPr>
          <w:rFonts w:ascii="ISOCPEUR" w:hAnsi="ISOCPEUR"/>
          <w:i/>
          <w:color w:val="00B0F0"/>
          <w:sz w:val="22"/>
          <w:szCs w:val="22"/>
        </w:rPr>
        <w:t>Державні</w:t>
      </w:r>
      <w:r w:rsidRPr="00353343">
        <w:rPr>
          <w:rFonts w:ascii="ISOCPEUR" w:hAnsi="ISOCPEUR"/>
          <w:color w:val="00B0F0"/>
          <w:sz w:val="22"/>
          <w:szCs w:val="22"/>
        </w:rPr>
        <w:t xml:space="preserve"> будівельні норми України. Містобудування.  Планування і забудова  міських  і сільських поселень. ДБН 360-92*. – К.: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Мінбудархітектури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України, 1993. – 110 с. Чинний з 1 квітня 1992 р.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2. </w:t>
      </w:r>
      <w:r w:rsidRPr="00353343">
        <w:rPr>
          <w:rFonts w:ascii="ISOCPEUR" w:hAnsi="ISOCPEUR"/>
          <w:i/>
          <w:color w:val="00B0F0"/>
          <w:sz w:val="22"/>
          <w:szCs w:val="22"/>
        </w:rPr>
        <w:t>Державні</w:t>
      </w:r>
      <w:r w:rsidRPr="00353343">
        <w:rPr>
          <w:rFonts w:ascii="ISOCPEUR" w:hAnsi="ISOCPEUR"/>
          <w:color w:val="00B0F0"/>
          <w:sz w:val="22"/>
          <w:szCs w:val="22"/>
        </w:rPr>
        <w:t xml:space="preserve"> будівельні норми України: Споруди транспорту. Вулиці та дороги населених пунктів. ДБН В.2.3-5-2001. – К.: Держбуд України, 2001. – 51 с.  Чинний  з </w:t>
      </w:r>
      <w:r w:rsidRPr="00353343">
        <w:rPr>
          <w:rFonts w:ascii="ISOCPEUR" w:hAnsi="ISOCPEUR"/>
          <w:color w:val="00B0F0"/>
          <w:sz w:val="22"/>
          <w:szCs w:val="22"/>
        </w:rPr>
        <w:br/>
        <w:t>1 жовтня 2001 р.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pacing w:val="-6"/>
          <w:sz w:val="22"/>
          <w:szCs w:val="22"/>
        </w:rPr>
      </w:pPr>
      <w:r w:rsidRPr="00353343">
        <w:rPr>
          <w:rFonts w:ascii="ISOCPEUR" w:hAnsi="ISOCPEUR"/>
          <w:color w:val="00B0F0"/>
          <w:spacing w:val="-6"/>
          <w:sz w:val="22"/>
          <w:szCs w:val="22"/>
        </w:rPr>
        <w:t xml:space="preserve">3. </w:t>
      </w:r>
      <w:proofErr w:type="spellStart"/>
      <w:r w:rsidRPr="00353343">
        <w:rPr>
          <w:rFonts w:ascii="ISOCPEUR" w:hAnsi="ISOCPEUR"/>
          <w:i/>
          <w:color w:val="00B0F0"/>
          <w:spacing w:val="-6"/>
          <w:sz w:val="22"/>
          <w:szCs w:val="22"/>
        </w:rPr>
        <w:t>Дубровин</w:t>
      </w:r>
      <w:proofErr w:type="spellEnd"/>
      <w:r w:rsidRPr="00353343">
        <w:rPr>
          <w:rFonts w:ascii="ISOCPEUR" w:hAnsi="ISOCPEUR"/>
          <w:i/>
          <w:color w:val="00B0F0"/>
          <w:spacing w:val="-6"/>
          <w:sz w:val="22"/>
          <w:szCs w:val="22"/>
        </w:rPr>
        <w:t xml:space="preserve"> Е.Н</w:t>
      </w:r>
      <w:r w:rsidRPr="00353343">
        <w:rPr>
          <w:rFonts w:ascii="ISOCPEUR" w:hAnsi="ISOCPEUR"/>
          <w:color w:val="00B0F0"/>
          <w:spacing w:val="-6"/>
          <w:sz w:val="22"/>
          <w:szCs w:val="22"/>
        </w:rPr>
        <w:t xml:space="preserve">. </w:t>
      </w:r>
      <w:proofErr w:type="spellStart"/>
      <w:r w:rsidRPr="00353343">
        <w:rPr>
          <w:rFonts w:ascii="ISOCPEUR" w:hAnsi="ISOCPEUR"/>
          <w:color w:val="00B0F0"/>
          <w:spacing w:val="-6"/>
          <w:sz w:val="22"/>
          <w:szCs w:val="22"/>
        </w:rPr>
        <w:t>Городские</w:t>
      </w:r>
      <w:proofErr w:type="spellEnd"/>
      <w:r w:rsidRPr="00353343">
        <w:rPr>
          <w:rFonts w:ascii="ISOCPEUR" w:hAnsi="ISOCPEUR"/>
          <w:color w:val="00B0F0"/>
          <w:spacing w:val="-6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pacing w:val="-6"/>
          <w:sz w:val="22"/>
          <w:szCs w:val="22"/>
        </w:rPr>
        <w:t>улицы</w:t>
      </w:r>
      <w:proofErr w:type="spellEnd"/>
      <w:r w:rsidRPr="00353343">
        <w:rPr>
          <w:rFonts w:ascii="ISOCPEUR" w:hAnsi="ISOCPEUR"/>
          <w:color w:val="00B0F0"/>
          <w:spacing w:val="-6"/>
          <w:sz w:val="22"/>
          <w:szCs w:val="22"/>
        </w:rPr>
        <w:t xml:space="preserve"> и дороги. – М.: </w:t>
      </w:r>
      <w:proofErr w:type="spellStart"/>
      <w:r w:rsidRPr="00353343">
        <w:rPr>
          <w:rFonts w:ascii="ISOCPEUR" w:hAnsi="ISOCPEUR"/>
          <w:color w:val="00B0F0"/>
          <w:spacing w:val="-6"/>
          <w:sz w:val="22"/>
          <w:szCs w:val="22"/>
        </w:rPr>
        <w:t>Высшая</w:t>
      </w:r>
      <w:proofErr w:type="spellEnd"/>
      <w:r w:rsidRPr="00353343">
        <w:rPr>
          <w:rFonts w:ascii="ISOCPEUR" w:hAnsi="ISOCPEUR"/>
          <w:color w:val="00B0F0"/>
          <w:spacing w:val="-6"/>
          <w:sz w:val="22"/>
          <w:szCs w:val="22"/>
        </w:rPr>
        <w:t xml:space="preserve"> школа, 1981. – 408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4.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Дубровин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Е.Н.</w:t>
      </w:r>
      <w:r w:rsidRPr="00353343">
        <w:rPr>
          <w:rFonts w:ascii="ISOCPEUR" w:hAnsi="ISOCPEUR"/>
          <w:color w:val="00B0F0"/>
          <w:sz w:val="22"/>
          <w:szCs w:val="22"/>
        </w:rPr>
        <w:t xml:space="preserve">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Ланцберг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Ю.С.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Изыскания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и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проектирование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городских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дорог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. – М.: Транспорт, 1981. – 471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5.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Меркулов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Е.А.</w:t>
      </w:r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Городские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дороги. – М.: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Высшая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школа, 1973. – 456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6.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Меркулов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Е.А.</w:t>
      </w:r>
      <w:r w:rsidRPr="00353343">
        <w:rPr>
          <w:rFonts w:ascii="ISOCPEUR" w:hAnsi="ISOCPEUR"/>
          <w:color w:val="00B0F0"/>
          <w:sz w:val="22"/>
          <w:szCs w:val="22"/>
        </w:rPr>
        <w:t xml:space="preserve">, 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Славуцкий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А.К. 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Основы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проектирования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городских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дорог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. – М.: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Стройиздат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, 1971. – 240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7.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Меркулов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Е.А.</w:t>
      </w:r>
      <w:r w:rsidRPr="00353343">
        <w:rPr>
          <w:rFonts w:ascii="ISOCPEUR" w:hAnsi="ISOCPEUR"/>
          <w:color w:val="00B0F0"/>
          <w:sz w:val="22"/>
          <w:szCs w:val="22"/>
        </w:rPr>
        <w:t xml:space="preserve">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Турчихин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Э.Я.,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Дубровин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Е.Н. и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др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.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Проектирование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дорог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и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сетей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пассажирского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транспота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в городах. – М.: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Стройиздат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, 1980. – 486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8.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Методические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указания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по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автоматизации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проектирования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пересечений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городских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магистралей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в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разных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уровнях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на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микрокалькуляторах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для 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студентов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специальности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1206 „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Городское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строительство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” /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Сост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Н.Н.Осетрин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П.П.Чередниченко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. – К.: КИСИ, 1987. – 76 с.</w:t>
      </w:r>
    </w:p>
    <w:p w:rsidR="00353343" w:rsidRPr="00353343" w:rsidRDefault="00353343" w:rsidP="00353343">
      <w:pPr>
        <w:pStyle w:val="af1"/>
        <w:ind w:firstLine="0"/>
        <w:jc w:val="lef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9. </w:t>
      </w:r>
      <w:r w:rsidRPr="00353343">
        <w:rPr>
          <w:rFonts w:ascii="ISOCPEUR" w:hAnsi="ISOCPEUR"/>
          <w:i/>
          <w:color w:val="00B0F0"/>
          <w:sz w:val="22"/>
          <w:szCs w:val="22"/>
        </w:rPr>
        <w:t xml:space="preserve">Містобудування. </w:t>
      </w:r>
      <w:r w:rsidRPr="00353343">
        <w:rPr>
          <w:rFonts w:ascii="ISOCPEUR" w:hAnsi="ISOCPEUR"/>
          <w:color w:val="00B0F0"/>
          <w:sz w:val="22"/>
          <w:szCs w:val="22"/>
        </w:rPr>
        <w:t xml:space="preserve">Довідник проектувальника / За ред. Т.Ф. Панченко. –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Укрархбудінформ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, 2001. – 192 с.; 2-е вид.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доп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. – К.: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Укрархбудінформ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, 2006. – 190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10. </w:t>
      </w:r>
      <w:r w:rsidRPr="00353343">
        <w:rPr>
          <w:rFonts w:ascii="ISOCPEUR" w:hAnsi="ISOCPEUR"/>
          <w:i/>
          <w:color w:val="00B0F0"/>
          <w:sz w:val="22"/>
          <w:szCs w:val="22"/>
        </w:rPr>
        <w:t>Міські</w:t>
      </w:r>
      <w:r w:rsidRPr="00353343">
        <w:rPr>
          <w:rFonts w:ascii="ISOCPEUR" w:hAnsi="ISOCPEUR"/>
          <w:color w:val="00B0F0"/>
          <w:sz w:val="22"/>
          <w:szCs w:val="22"/>
        </w:rPr>
        <w:t xml:space="preserve"> вулиці і дороги: Методичні вказівки до практичних занять та виконання курсового проекту для студентів спеціальності 7.092103 "Міське будівництво та господарство" / Уклад.: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Осєтрін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М.М.,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Ботвіновська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С.І.,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Плотнікова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Д.І,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Чередніченко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П.П. - Київ, КНУБА, 2008. – 44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11.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Митин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Н.А.</w:t>
      </w:r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Таблицы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для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разбивки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кривых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на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автомобильных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дорогах. – М.: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Недра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, 1978. – 469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12.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Осєтрін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М.М.</w:t>
      </w:r>
      <w:r w:rsidRPr="00353343">
        <w:rPr>
          <w:rFonts w:ascii="ISOCPEUR" w:hAnsi="ISOCPEUR"/>
          <w:color w:val="00B0F0"/>
          <w:sz w:val="22"/>
          <w:szCs w:val="22"/>
        </w:rPr>
        <w:t xml:space="preserve"> Міські дорожньо-транспортні споруди: Навчальний посібник для студентів ВНЗ.- К.: ІЗМН, 1997. – 196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13. </w:t>
      </w:r>
      <w:r w:rsidRPr="00353343">
        <w:rPr>
          <w:rFonts w:ascii="ISOCPEUR" w:hAnsi="ISOCPEUR"/>
          <w:i/>
          <w:color w:val="00B0F0"/>
          <w:sz w:val="22"/>
          <w:szCs w:val="22"/>
        </w:rPr>
        <w:t xml:space="preserve">Проектування </w:t>
      </w:r>
      <w:r w:rsidRPr="00353343">
        <w:rPr>
          <w:rFonts w:ascii="ISOCPEUR" w:hAnsi="ISOCPEUR"/>
          <w:color w:val="00B0F0"/>
          <w:sz w:val="22"/>
          <w:szCs w:val="22"/>
        </w:rPr>
        <w:t xml:space="preserve">автомобільних доріг:  Підручник у 2 ч. / За ред.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О.А.Білятинського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Я.В.Хом’яка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. – Ч.1. – К.: Вища школа, 1997. – 518 с.  Ч.2. – К.: Вища школа, 1998. – 416 с.</w:t>
      </w:r>
    </w:p>
    <w:p w:rsidR="00353343" w:rsidRPr="00353343" w:rsidRDefault="00353343" w:rsidP="00353343">
      <w:pPr>
        <w:pStyle w:val="af1"/>
        <w:ind w:firstLine="0"/>
        <w:jc w:val="lef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14.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Чередніченко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П.П</w:t>
      </w:r>
      <w:r w:rsidRPr="00353343">
        <w:rPr>
          <w:rFonts w:ascii="ISOCPEUR" w:hAnsi="ISOCPEUR"/>
          <w:color w:val="00B0F0"/>
          <w:sz w:val="22"/>
          <w:szCs w:val="22"/>
        </w:rPr>
        <w:t xml:space="preserve">. Вертикальне планування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вулично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-дорожньої мережі міст: Навчальний посібник для студентів ВНЗ. – К.: КНУБА, 2002. – 180 с.; 2-е вид. стереотипне – К., КНУБА(ІПО), 2008. – 180 с.</w:t>
      </w:r>
    </w:p>
    <w:p w:rsidR="00353343" w:rsidRPr="00353343" w:rsidRDefault="00353343" w:rsidP="00353343">
      <w:pPr>
        <w:tabs>
          <w:tab w:val="left" w:pos="2843"/>
        </w:tabs>
        <w:spacing w:after="0"/>
        <w:rPr>
          <w:rFonts w:ascii="ISOCPEUR" w:hAnsi="ISOCPEUR"/>
          <w:color w:val="00B0F0"/>
        </w:rPr>
      </w:pPr>
    </w:p>
    <w:p w:rsidR="00A8595F" w:rsidRPr="00353343" w:rsidRDefault="00A8595F">
      <w:pPr>
        <w:rPr>
          <w:color w:val="00B0F0"/>
        </w:rPr>
      </w:pPr>
    </w:p>
    <w:sectPr w:rsidR="00A8595F" w:rsidRPr="00353343" w:rsidSect="00CE5322">
      <w:footerReference w:type="default" r:id="rId15"/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6F7" w:rsidRDefault="00C316F7">
      <w:pPr>
        <w:spacing w:after="0" w:line="240" w:lineRule="auto"/>
      </w:pPr>
      <w:r>
        <w:separator/>
      </w:r>
    </w:p>
  </w:endnote>
  <w:endnote w:type="continuationSeparator" w:id="0">
    <w:p w:rsidR="00C316F7" w:rsidRDefault="00C3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C0D" w:rsidRDefault="00116C0D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6F7" w:rsidRDefault="00C316F7">
      <w:pPr>
        <w:spacing w:after="0" w:line="240" w:lineRule="auto"/>
      </w:pPr>
      <w:r>
        <w:separator/>
      </w:r>
    </w:p>
  </w:footnote>
  <w:footnote w:type="continuationSeparator" w:id="0">
    <w:p w:rsidR="00C316F7" w:rsidRDefault="00C3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689"/>
    <w:multiLevelType w:val="hybridMultilevel"/>
    <w:tmpl w:val="46602704"/>
    <w:lvl w:ilvl="0" w:tplc="5352D52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593763"/>
    <w:multiLevelType w:val="hybridMultilevel"/>
    <w:tmpl w:val="80F24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F2A60"/>
    <w:multiLevelType w:val="hybridMultilevel"/>
    <w:tmpl w:val="54607E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664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229"/>
    <w:multiLevelType w:val="hybridMultilevel"/>
    <w:tmpl w:val="C07AAF36"/>
    <w:lvl w:ilvl="0" w:tplc="81DA0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64109"/>
    <w:multiLevelType w:val="hybridMultilevel"/>
    <w:tmpl w:val="8FA6528E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04EEE"/>
    <w:multiLevelType w:val="hybridMultilevel"/>
    <w:tmpl w:val="9350F4DE"/>
    <w:lvl w:ilvl="0" w:tplc="9DA6731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641955"/>
    <w:multiLevelType w:val="hybridMultilevel"/>
    <w:tmpl w:val="9350F4DE"/>
    <w:lvl w:ilvl="0" w:tplc="9DA6731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9A6621"/>
    <w:multiLevelType w:val="hybridMultilevel"/>
    <w:tmpl w:val="4FF499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C0216"/>
    <w:multiLevelType w:val="hybridMultilevel"/>
    <w:tmpl w:val="44FC05B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C1C82"/>
    <w:multiLevelType w:val="hybridMultilevel"/>
    <w:tmpl w:val="06F2C1D6"/>
    <w:lvl w:ilvl="0" w:tplc="60EE10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27D4A"/>
    <w:multiLevelType w:val="hybridMultilevel"/>
    <w:tmpl w:val="84644E72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846A7D"/>
    <w:multiLevelType w:val="hybridMultilevel"/>
    <w:tmpl w:val="4B16D8E4"/>
    <w:lvl w:ilvl="0" w:tplc="21FAE09A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2931538"/>
    <w:multiLevelType w:val="hybridMultilevel"/>
    <w:tmpl w:val="152E026A"/>
    <w:lvl w:ilvl="0" w:tplc="0DB680F8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B8364B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15" w15:restartNumberingAfterBreak="0">
    <w:nsid w:val="31F8399E"/>
    <w:multiLevelType w:val="hybridMultilevel"/>
    <w:tmpl w:val="D48C8A9A"/>
    <w:lvl w:ilvl="0" w:tplc="B9FA4B5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A3C9F"/>
    <w:multiLevelType w:val="hybridMultilevel"/>
    <w:tmpl w:val="BA0873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70700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10592"/>
    <w:multiLevelType w:val="hybridMultilevel"/>
    <w:tmpl w:val="B1FA6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CC8"/>
    <w:multiLevelType w:val="hybridMultilevel"/>
    <w:tmpl w:val="07C67BF6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3E4052FC"/>
    <w:multiLevelType w:val="hybridMultilevel"/>
    <w:tmpl w:val="A198E148"/>
    <w:lvl w:ilvl="0" w:tplc="D924E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46274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15489"/>
    <w:multiLevelType w:val="hybridMultilevel"/>
    <w:tmpl w:val="A5342C8E"/>
    <w:lvl w:ilvl="0" w:tplc="E9AE7896">
      <w:start w:val="4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605004E"/>
    <w:multiLevelType w:val="hybridMultilevel"/>
    <w:tmpl w:val="B4523038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C22F2"/>
    <w:multiLevelType w:val="hybridMultilevel"/>
    <w:tmpl w:val="A7C80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861FB"/>
    <w:multiLevelType w:val="hybridMultilevel"/>
    <w:tmpl w:val="3AF0919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3712F3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27" w15:restartNumberingAfterBreak="0">
    <w:nsid w:val="526B0B2E"/>
    <w:multiLevelType w:val="hybridMultilevel"/>
    <w:tmpl w:val="1AFC91A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3F2269"/>
    <w:multiLevelType w:val="hybridMultilevel"/>
    <w:tmpl w:val="D48C8A9A"/>
    <w:lvl w:ilvl="0" w:tplc="B9FA4B5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7755D"/>
    <w:multiLevelType w:val="hybridMultilevel"/>
    <w:tmpl w:val="8DF2F3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F6140"/>
    <w:multiLevelType w:val="hybridMultilevel"/>
    <w:tmpl w:val="F146A5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E088E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32" w15:restartNumberingAfterBreak="0">
    <w:nsid w:val="7117450F"/>
    <w:multiLevelType w:val="hybridMultilevel"/>
    <w:tmpl w:val="1D8C02E2"/>
    <w:lvl w:ilvl="0" w:tplc="D7567E8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B0BAA"/>
    <w:multiLevelType w:val="hybridMultilevel"/>
    <w:tmpl w:val="088EA5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30C46"/>
    <w:multiLevelType w:val="hybridMultilevel"/>
    <w:tmpl w:val="5720BF32"/>
    <w:lvl w:ilvl="0" w:tplc="87624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3"/>
  </w:num>
  <w:num w:numId="3">
    <w:abstractNumId w:val="21"/>
  </w:num>
  <w:num w:numId="4">
    <w:abstractNumId w:val="10"/>
  </w:num>
  <w:num w:numId="5">
    <w:abstractNumId w:val="16"/>
  </w:num>
  <w:num w:numId="6">
    <w:abstractNumId w:val="1"/>
  </w:num>
  <w:num w:numId="7">
    <w:abstractNumId w:val="13"/>
  </w:num>
  <w:num w:numId="8">
    <w:abstractNumId w:val="12"/>
  </w:num>
  <w:num w:numId="9">
    <w:abstractNumId w:val="18"/>
  </w:num>
  <w:num w:numId="10">
    <w:abstractNumId w:val="24"/>
  </w:num>
  <w:num w:numId="11">
    <w:abstractNumId w:val="25"/>
  </w:num>
  <w:num w:numId="12">
    <w:abstractNumId w:val="4"/>
  </w:num>
  <w:num w:numId="13">
    <w:abstractNumId w:val="32"/>
  </w:num>
  <w:num w:numId="14">
    <w:abstractNumId w:val="5"/>
  </w:num>
  <w:num w:numId="15">
    <w:abstractNumId w:val="20"/>
  </w:num>
  <w:num w:numId="16">
    <w:abstractNumId w:val="31"/>
  </w:num>
  <w:num w:numId="17">
    <w:abstractNumId w:val="26"/>
  </w:num>
  <w:num w:numId="18">
    <w:abstractNumId w:val="14"/>
  </w:num>
  <w:num w:numId="19">
    <w:abstractNumId w:val="9"/>
  </w:num>
  <w:num w:numId="20">
    <w:abstractNumId w:val="28"/>
  </w:num>
  <w:num w:numId="21">
    <w:abstractNumId w:val="17"/>
  </w:num>
  <w:num w:numId="22">
    <w:abstractNumId w:val="15"/>
  </w:num>
  <w:num w:numId="23">
    <w:abstractNumId w:val="27"/>
  </w:num>
  <w:num w:numId="24">
    <w:abstractNumId w:val="19"/>
  </w:num>
  <w:num w:numId="25">
    <w:abstractNumId w:val="3"/>
  </w:num>
  <w:num w:numId="26">
    <w:abstractNumId w:val="7"/>
  </w:num>
  <w:num w:numId="27">
    <w:abstractNumId w:val="30"/>
  </w:num>
  <w:num w:numId="28">
    <w:abstractNumId w:val="8"/>
  </w:num>
  <w:num w:numId="29">
    <w:abstractNumId w:val="34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23"/>
  </w:num>
  <w:num w:numId="33">
    <w:abstractNumId w:val="6"/>
  </w:num>
  <w:num w:numId="34">
    <w:abstractNumId w:val="29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BC"/>
    <w:rsid w:val="000301B9"/>
    <w:rsid w:val="000644BC"/>
    <w:rsid w:val="00116C0D"/>
    <w:rsid w:val="00204C09"/>
    <w:rsid w:val="002A78FE"/>
    <w:rsid w:val="00300637"/>
    <w:rsid w:val="00353343"/>
    <w:rsid w:val="003A7599"/>
    <w:rsid w:val="004477E6"/>
    <w:rsid w:val="004D3907"/>
    <w:rsid w:val="0055745A"/>
    <w:rsid w:val="00566554"/>
    <w:rsid w:val="005B7B21"/>
    <w:rsid w:val="005D2F04"/>
    <w:rsid w:val="005F3918"/>
    <w:rsid w:val="006163C6"/>
    <w:rsid w:val="00622CFE"/>
    <w:rsid w:val="00671385"/>
    <w:rsid w:val="00742150"/>
    <w:rsid w:val="00781381"/>
    <w:rsid w:val="00846E0D"/>
    <w:rsid w:val="008B2EA7"/>
    <w:rsid w:val="009B73B9"/>
    <w:rsid w:val="00A807F6"/>
    <w:rsid w:val="00A8595F"/>
    <w:rsid w:val="00B94374"/>
    <w:rsid w:val="00C316F7"/>
    <w:rsid w:val="00CE5322"/>
    <w:rsid w:val="00D9591E"/>
    <w:rsid w:val="00E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3957"/>
  <w15:chartTrackingRefBased/>
  <w15:docId w15:val="{F7E7CB4A-DA61-400B-9BDC-B49B9F39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43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53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3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3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3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3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533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353343"/>
    <w:rPr>
      <w:rFonts w:asciiTheme="majorHAnsi" w:eastAsiaTheme="majorEastAsia" w:hAnsiTheme="majorHAnsi" w:cstheme="majorBidi"/>
      <w:b/>
      <w:bCs/>
      <w:color w:val="5B9BD5" w:themeColor="accent1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353343"/>
    <w:rPr>
      <w:rFonts w:asciiTheme="majorHAnsi" w:eastAsiaTheme="majorEastAsia" w:hAnsiTheme="majorHAnsi" w:cstheme="majorBidi"/>
      <w:color w:val="1F4D78" w:themeColor="accent1" w:themeShade="7F"/>
      <w:lang w:val="uk-UA"/>
    </w:rPr>
  </w:style>
  <w:style w:type="paragraph" w:styleId="a3">
    <w:name w:val="List Paragraph"/>
    <w:basedOn w:val="a"/>
    <w:uiPriority w:val="34"/>
    <w:qFormat/>
    <w:rsid w:val="00353343"/>
    <w:pPr>
      <w:ind w:left="720"/>
      <w:contextualSpacing/>
    </w:pPr>
  </w:style>
  <w:style w:type="table" w:styleId="a4">
    <w:name w:val="Table Grid"/>
    <w:basedOn w:val="a1"/>
    <w:uiPriority w:val="59"/>
    <w:rsid w:val="0035334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5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343"/>
    <w:rPr>
      <w:rFonts w:ascii="Tahoma" w:hAnsi="Tahoma" w:cs="Tahoma"/>
      <w:sz w:val="16"/>
      <w:szCs w:val="16"/>
      <w:lang w:val="uk-UA"/>
    </w:rPr>
  </w:style>
  <w:style w:type="character" w:styleId="a7">
    <w:name w:val="Placeholder Text"/>
    <w:basedOn w:val="a0"/>
    <w:uiPriority w:val="99"/>
    <w:semiHidden/>
    <w:rsid w:val="00353343"/>
    <w:rPr>
      <w:color w:val="808080"/>
    </w:rPr>
  </w:style>
  <w:style w:type="character" w:styleId="a8">
    <w:name w:val="Emphasis"/>
    <w:basedOn w:val="a0"/>
    <w:uiPriority w:val="20"/>
    <w:qFormat/>
    <w:rsid w:val="00353343"/>
    <w:rPr>
      <w:i/>
      <w:iCs/>
    </w:rPr>
  </w:style>
  <w:style w:type="character" w:styleId="a9">
    <w:name w:val="annotation reference"/>
    <w:basedOn w:val="a0"/>
    <w:uiPriority w:val="99"/>
    <w:semiHidden/>
    <w:unhideWhenUsed/>
    <w:rsid w:val="0035334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5334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53343"/>
    <w:rPr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5334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53343"/>
    <w:rPr>
      <w:b/>
      <w:bCs/>
      <w:sz w:val="20"/>
      <w:szCs w:val="20"/>
      <w:lang w:val="uk-UA"/>
    </w:rPr>
  </w:style>
  <w:style w:type="paragraph" w:styleId="ae">
    <w:name w:val="Plain Text"/>
    <w:basedOn w:val="a"/>
    <w:link w:val="af"/>
    <w:rsid w:val="0035334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353343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styleId="af0">
    <w:name w:val="caption"/>
    <w:basedOn w:val="a"/>
    <w:next w:val="a"/>
    <w:qFormat/>
    <w:rsid w:val="00353343"/>
    <w:pPr>
      <w:spacing w:after="0" w:line="288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f1">
    <w:name w:val="Body Text Indent"/>
    <w:basedOn w:val="a"/>
    <w:link w:val="af2"/>
    <w:rsid w:val="00353343"/>
    <w:pPr>
      <w:spacing w:after="0" w:line="360" w:lineRule="exact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353343"/>
    <w:rPr>
      <w:rFonts w:ascii="Arial" w:eastAsia="Times New Roman" w:hAnsi="Arial" w:cs="Times New Roman"/>
      <w:sz w:val="24"/>
      <w:szCs w:val="20"/>
      <w:lang w:val="uk-UA" w:eastAsia="ru-RU"/>
    </w:rPr>
  </w:style>
  <w:style w:type="paragraph" w:styleId="af3">
    <w:name w:val="Body Text"/>
    <w:basedOn w:val="a"/>
    <w:link w:val="af4"/>
    <w:rsid w:val="00353343"/>
    <w:pPr>
      <w:spacing w:after="0" w:line="360" w:lineRule="exact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353343"/>
    <w:rPr>
      <w:rFonts w:ascii="Arial" w:eastAsia="Times New Roman" w:hAnsi="Arial" w:cs="Times New Roman"/>
      <w:b/>
      <w:sz w:val="24"/>
      <w:szCs w:val="20"/>
      <w:lang w:val="uk-UA" w:eastAsia="ru-RU"/>
    </w:rPr>
  </w:style>
  <w:style w:type="paragraph" w:styleId="af5">
    <w:name w:val="footer"/>
    <w:basedOn w:val="a"/>
    <w:link w:val="af6"/>
    <w:rsid w:val="0035334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f6">
    <w:name w:val="Нижний колонтитул Знак"/>
    <w:basedOn w:val="a0"/>
    <w:link w:val="af5"/>
    <w:rsid w:val="0035334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5976</TotalTime>
  <Pages>15</Pages>
  <Words>4433</Words>
  <Characters>25271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7</cp:revision>
  <dcterms:created xsi:type="dcterms:W3CDTF">2019-02-01T20:13:00Z</dcterms:created>
  <dcterms:modified xsi:type="dcterms:W3CDTF">2019-06-19T22:40:00Z</dcterms:modified>
</cp:coreProperties>
</file>