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A3" w:rsidRPr="006A4F88" w:rsidRDefault="005000A3" w:rsidP="005000A3">
      <w:pPr>
        <w:pStyle w:val="Style10"/>
        <w:widowControl/>
        <w:tabs>
          <w:tab w:val="left" w:pos="1138"/>
        </w:tabs>
        <w:spacing w:line="288" w:lineRule="auto"/>
        <w:jc w:val="center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  <w:r w:rsidRPr="006A4F88">
        <w:rPr>
          <w:rStyle w:val="FontStyle62"/>
          <w:rFonts w:ascii="ISOCPEUR" w:hAnsi="ISOCPEUR"/>
          <w:i/>
          <w:sz w:val="28"/>
          <w:szCs w:val="28"/>
          <w:lang w:val="uk-UA" w:eastAsia="uk-UA"/>
        </w:rPr>
        <w:t xml:space="preserve">1. АНАЛІЗ СТАНУ НАВКОЛИШНЬОГО СЕРЕДОВИЩА </w:t>
      </w:r>
      <w:r w:rsidRPr="006A4F88">
        <w:rPr>
          <w:rStyle w:val="FontStyle62"/>
          <w:rFonts w:ascii="ISOCPEUR" w:hAnsi="ISOCPEUR"/>
          <w:i/>
          <w:sz w:val="28"/>
          <w:szCs w:val="28"/>
          <w:lang w:val="uk-UA" w:eastAsia="uk-UA"/>
        </w:rPr>
        <w:br/>
        <w:t>ТА МІСТОБУДІВНІ ЗАХОДИ ЩОДО ПОКРАЩЕННЯ  КОМФОРТНОСТІ ТЕРИТОРІЇ</w:t>
      </w:r>
    </w:p>
    <w:p w:rsidR="005000A3" w:rsidRPr="006A4F88" w:rsidRDefault="005000A3" w:rsidP="005000A3">
      <w:pPr>
        <w:pStyle w:val="Style10"/>
        <w:widowControl/>
        <w:tabs>
          <w:tab w:val="left" w:pos="1128"/>
        </w:tabs>
        <w:spacing w:line="288" w:lineRule="auto"/>
        <w:jc w:val="center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</w:p>
    <w:p w:rsidR="005000A3" w:rsidRPr="006A4F88" w:rsidRDefault="005000A3" w:rsidP="005000A3">
      <w:pPr>
        <w:pStyle w:val="Style10"/>
        <w:widowControl/>
        <w:tabs>
          <w:tab w:val="left" w:pos="1128"/>
        </w:tabs>
        <w:spacing w:line="288" w:lineRule="auto"/>
        <w:jc w:val="center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  <w:r w:rsidRPr="006A4F88">
        <w:rPr>
          <w:rStyle w:val="FontStyle62"/>
          <w:rFonts w:ascii="ISOCPEUR" w:hAnsi="ISOCPEUR"/>
          <w:i/>
          <w:sz w:val="28"/>
          <w:szCs w:val="28"/>
          <w:lang w:val="uk-UA" w:eastAsia="uk-UA"/>
        </w:rPr>
        <w:t>1.1. Шумовий режим території, протишумові заходи</w:t>
      </w:r>
    </w:p>
    <w:p w:rsidR="005000A3" w:rsidRPr="006A4F88" w:rsidRDefault="005000A3" w:rsidP="005000A3">
      <w:pPr>
        <w:pStyle w:val="Style10"/>
        <w:widowControl/>
        <w:tabs>
          <w:tab w:val="left" w:pos="1128"/>
        </w:tabs>
        <w:spacing w:line="288" w:lineRule="auto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</w:p>
    <w:p w:rsidR="005000A3" w:rsidRPr="006A4F88" w:rsidRDefault="005000A3" w:rsidP="005000A3">
      <w:pPr>
        <w:pStyle w:val="Style16"/>
        <w:widowControl/>
        <w:spacing w:line="288" w:lineRule="auto"/>
        <w:ind w:right="-3" w:firstLine="709"/>
        <w:jc w:val="both"/>
        <w:rPr>
          <w:rStyle w:val="FontStyle37"/>
          <w:rFonts w:ascii="ISOCPEUR" w:hAnsi="ISOCPEUR"/>
          <w:i/>
          <w:sz w:val="28"/>
          <w:szCs w:val="28"/>
          <w:lang w:val="uk-UA"/>
        </w:rPr>
      </w:pPr>
      <w:r w:rsidRPr="006A4F88">
        <w:rPr>
          <w:rStyle w:val="FontStyle37"/>
          <w:rFonts w:ascii="ISOCPEUR" w:hAnsi="ISOCPEUR"/>
          <w:i/>
          <w:sz w:val="28"/>
          <w:szCs w:val="28"/>
          <w:lang w:val="uk-UA"/>
        </w:rPr>
        <w:t>Шумові характеристики джерел зовнішнього шуму у містах.</w:t>
      </w:r>
    </w:p>
    <w:p w:rsidR="005000A3" w:rsidRPr="006A4F88" w:rsidRDefault="005000A3" w:rsidP="005000A3">
      <w:pPr>
        <w:pStyle w:val="Style16"/>
        <w:widowControl/>
        <w:spacing w:line="288" w:lineRule="auto"/>
        <w:ind w:right="-3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37"/>
          <w:rFonts w:ascii="ISOCPEUR" w:hAnsi="ISOCPEUR"/>
          <w:i/>
          <w:sz w:val="28"/>
          <w:szCs w:val="28"/>
          <w:lang w:val="uk-UA"/>
        </w:rPr>
        <w:t>Д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о основних джерел зовнішнього шуму у містах належать:</w:t>
      </w:r>
    </w:p>
    <w:p w:rsidR="005000A3" w:rsidRPr="006A4F88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8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потоки усіх видів наземного автомобільного та рейкового транспорту;</w:t>
      </w:r>
    </w:p>
    <w:p w:rsidR="005000A3" w:rsidRPr="006A4F88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авіаційний транспорт в аеропортах та зонах повітряних трас аеродромів;</w:t>
      </w:r>
    </w:p>
    <w:p w:rsidR="005000A3" w:rsidRPr="006A4F88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промислові підприємства та окреме устаткування;</w:t>
      </w:r>
    </w:p>
    <w:p w:rsidR="005000A3" w:rsidRPr="006A4F88" w:rsidRDefault="005000A3" w:rsidP="005000A3">
      <w:pPr>
        <w:pStyle w:val="Style13"/>
        <w:widowControl/>
        <w:numPr>
          <w:ilvl w:val="1"/>
          <w:numId w:val="1"/>
        </w:numPr>
        <w:tabs>
          <w:tab w:val="left" w:pos="1134"/>
        </w:tabs>
        <w:spacing w:line="281" w:lineRule="auto"/>
        <w:ind w:left="0" w:firstLine="709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  <w:t>майданчики вантажно-розвантажувальних робіт об'єктів транспорту,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торговельних, комунально-побутових та інших підприємств і установ;</w:t>
      </w:r>
    </w:p>
    <w:p w:rsidR="005000A3" w:rsidRPr="006A4F88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відкриті спортивні споруди та ігрові майданчики;</w:t>
      </w:r>
    </w:p>
    <w:p w:rsidR="005000A3" w:rsidRPr="006A4F88" w:rsidRDefault="005000A3" w:rsidP="005000A3">
      <w:pPr>
        <w:pStyle w:val="Style13"/>
        <w:widowControl/>
        <w:numPr>
          <w:ilvl w:val="1"/>
          <w:numId w:val="1"/>
        </w:numPr>
        <w:tabs>
          <w:tab w:val="left" w:pos="1134"/>
        </w:tabs>
        <w:spacing w:line="281" w:lineRule="auto"/>
        <w:ind w:left="0" w:firstLine="709"/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машини, механізми та технологічне устаткування, що виконують </w:t>
      </w:r>
      <w:r w:rsidRPr="006A4F88"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  <w:t>роботи з будівництва, ремонту, прибирання та благоустрою міських територій.</w:t>
      </w:r>
    </w:p>
    <w:p w:rsidR="005000A3" w:rsidRPr="006A4F88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Транспортні потоки на магістральних вулицях та дорогах і залізничні потяги у русі розглядаються як лінійні джерела зовнішнього шуму у містах, а всі інші – як локальні.</w:t>
      </w:r>
    </w:p>
    <w:p w:rsidR="005000A3" w:rsidRPr="006A4F88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Еквівалентним (за енергією) рівнем звуку називається значення рівня звуку тривалого постійного шуму, який у межах певного регламентованого інтервалу часу має те саме середньоквадратичне значення рівня звуку, що і непостійний шум, рівень звуку якого змінюється у часі.</w:t>
      </w:r>
    </w:p>
    <w:p w:rsidR="005000A3" w:rsidRPr="006A4F88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Оцінка шумового режиму від різнотипних суміщених джерел шуму </w:t>
      </w:r>
      <w:r w:rsidRPr="006A4F88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виконується шляхом енергетичного складання розрахункових (еквівалентних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чи </w:t>
      </w:r>
    </w:p>
    <w:p w:rsidR="005000A3" w:rsidRPr="006A4F88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максимальних) рівнів звуку, визначених окремо для кожного типу джерела шуму.</w:t>
      </w:r>
    </w:p>
    <w:p w:rsidR="005000A3" w:rsidRPr="006A4F88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Транспортні потоки. Шумовою характеристикою транспортних потоків (легкові та вантажні автомобілі, автобуси та тролейбуси) є еквівалентний рівень звуку </w:t>
      </w:r>
      <w:r w:rsidRPr="006A4F88">
        <w:rPr>
          <w:rStyle w:val="FontStyle140"/>
          <w:rFonts w:ascii="ISOCPEUR" w:hAnsi="ISOCPEUR"/>
          <w:i/>
          <w:sz w:val="28"/>
          <w:szCs w:val="28"/>
          <w:lang w:val="uk-UA" w:eastAsia="uk-UA"/>
        </w:rPr>
        <w:t xml:space="preserve">Ар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на відстані </w:t>
      </w:r>
      <w:smartTag w:uri="urn:schemas-microsoft-com:office:smarttags" w:element="metricconverter">
        <w:smartTagPr>
          <w:attr w:name="ProductID" w:val="7,5 м"/>
        </w:smartTagPr>
        <w:r w:rsidRPr="006A4F88">
          <w:rPr>
            <w:rStyle w:val="FontStyle141"/>
            <w:rFonts w:ascii="ISOCPEUR" w:hAnsi="ISOCPEUR"/>
            <w:i/>
            <w:sz w:val="28"/>
            <w:szCs w:val="28"/>
            <w:lang w:val="uk-UA" w:eastAsia="uk-UA"/>
          </w:rPr>
          <w:t>7,5 м</w:t>
        </w:r>
      </w:smartTag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від осі першої смуги руху проїзної частини.</w:t>
      </w:r>
    </w:p>
    <w:p w:rsidR="00E7511B" w:rsidRPr="006A4F88" w:rsidRDefault="005000A3" w:rsidP="005000A3">
      <w:pPr>
        <w:pStyle w:val="Style20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На стадіях розробки проектів детального планування та забудови житлових районів міст, коли відомі характеристики транспортних потоків, параметри поперечного й поздовжнього профілю вулиць, тип дорожнього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lastRenderedPageBreak/>
        <w:t xml:space="preserve">покриття проїзної частини, розрахунковий еквівалентний рівень звуку </w:t>
      </w:r>
      <w:r w:rsidRPr="006A4F88">
        <w:rPr>
          <w:rFonts w:ascii="ISOCPEUR" w:hAnsi="ISOCPEUR"/>
          <w:i/>
          <w:position w:val="-10"/>
          <w:sz w:val="28"/>
          <w:szCs w:val="28"/>
          <w:lang w:val="uk-UA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1pt;height:21pt" o:ole="">
            <v:imagedata r:id="rId5" o:title=""/>
          </v:shape>
          <o:OLEObject Type="Embed" ProgID="Equation.3" ShapeID="_x0000_i1051" DrawAspect="Content" ObjectID="_1618777982" r:id="rId6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транспортного потоку визначається за формулою:</w:t>
      </w:r>
    </w:p>
    <w:p w:rsidR="005000A3" w:rsidRPr="006A4F88" w:rsidRDefault="005000A3" w:rsidP="005000A3">
      <w:pPr>
        <w:pStyle w:val="Style20"/>
        <w:widowControl/>
        <w:spacing w:line="288" w:lineRule="auto"/>
        <w:ind w:firstLine="708"/>
        <w:rPr>
          <w:rFonts w:ascii="ISOCPEUR" w:hAnsi="ISOCPEUR" w:cs="Arial"/>
          <w:i/>
          <w:sz w:val="28"/>
          <w:szCs w:val="28"/>
          <w:lang w:val="uk-UA" w:eastAsia="uk-UA"/>
        </w:rPr>
      </w:pPr>
    </w:p>
    <w:p w:rsidR="00E7511B" w:rsidRPr="006A4F88" w:rsidRDefault="006A4F88" w:rsidP="000B0944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position w:val="-14"/>
          <w:sz w:val="28"/>
          <w:szCs w:val="28"/>
          <w:lang w:val="uk-UA"/>
        </w:rPr>
        <w:object w:dxaOrig="3320" w:dyaOrig="380">
          <v:shape id="_x0000_i1067" type="#_x0000_t75" style="width:192pt;height:21.75pt" o:ole="">
            <v:imagedata r:id="rId7" o:title=""/>
          </v:shape>
          <o:OLEObject Type="Embed" ProgID="Equation.3" ShapeID="_x0000_i1067" DrawAspect="Content" ObjectID="_1618777983" r:id="rId8"/>
        </w:object>
      </w:r>
      <w:r w:rsidR="00E7511B" w:rsidRPr="006A4F88">
        <w:rPr>
          <w:rFonts w:ascii="ISOCPEUR" w:hAnsi="ISOCPEUR"/>
          <w:i/>
          <w:sz w:val="28"/>
          <w:szCs w:val="28"/>
          <w:lang w:val="uk-UA"/>
        </w:rPr>
        <w:t>,</w:t>
      </w:r>
      <w:r w:rsidR="00863202">
        <w:rPr>
          <w:rFonts w:ascii="ISOCPEUR" w:hAnsi="ISOCPEUR"/>
          <w:i/>
          <w:sz w:val="28"/>
          <w:szCs w:val="28"/>
          <w:lang w:val="uk-UA"/>
        </w:rPr>
        <w:t xml:space="preserve">    </w:t>
      </w:r>
      <w:r w:rsidR="000B0944" w:rsidRPr="006A4F88">
        <w:rPr>
          <w:rFonts w:ascii="ISOCPEUR" w:hAnsi="ISOCPEUR"/>
          <w:i/>
          <w:sz w:val="28"/>
          <w:szCs w:val="28"/>
          <w:lang w:val="uk-UA"/>
        </w:rPr>
        <w:t xml:space="preserve">                (1)</w:t>
      </w:r>
    </w:p>
    <w:p w:rsidR="00E7511B" w:rsidRPr="006A4F88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де </w:t>
      </w:r>
      <w:r w:rsidRPr="006A4F88">
        <w:rPr>
          <w:rFonts w:ascii="ISOCPEUR" w:hAnsi="ISOCPEUR"/>
          <w:i/>
          <w:position w:val="-12"/>
          <w:sz w:val="28"/>
          <w:szCs w:val="28"/>
          <w:lang w:val="uk-UA"/>
        </w:rPr>
        <w:object w:dxaOrig="340" w:dyaOrig="360">
          <v:shape id="_x0000_i1028" type="#_x0000_t75" style="width:19.5pt;height:20.25pt" o:ole="">
            <v:imagedata r:id="rId9" o:title=""/>
          </v:shape>
          <o:OLEObject Type="Embed" ProgID="Equation.3" ShapeID="_x0000_i1028" DrawAspect="Content" ObjectID="_1618777984" r:id="rId10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–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еквівалентний рівень </w:t>
      </w:r>
      <w:r w:rsidR="005000A3"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звуку транспортного потоку, дБА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; </w:t>
      </w:r>
      <w:r w:rsidRPr="006A4F88">
        <w:rPr>
          <w:rFonts w:ascii="ISOCPEUR" w:hAnsi="ISOCPEUR"/>
          <w:i/>
          <w:position w:val="-12"/>
          <w:sz w:val="28"/>
          <w:szCs w:val="28"/>
          <w:lang w:val="uk-UA"/>
        </w:rPr>
        <w:object w:dxaOrig="320" w:dyaOrig="360">
          <v:shape id="_x0000_i1029" type="#_x0000_t75" style="width:18.75pt;height:20.25pt" o:ole="">
            <v:imagedata r:id="rId11" o:title=""/>
          </v:shape>
          <o:OLEObject Type="Embed" ProgID="Equation.3" ShapeID="_x0000_i1029" DrawAspect="Content" ObjectID="_1618777985" r:id="rId12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–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шумова поправка на середню швидкість руху транспортного потоку, дБА; </w:t>
      </w:r>
      <w:r w:rsidRPr="006A4F88">
        <w:rPr>
          <w:rFonts w:ascii="ISOCPEUR" w:hAnsi="ISOCPEUR"/>
          <w:i/>
          <w:position w:val="-12"/>
          <w:sz w:val="28"/>
          <w:szCs w:val="28"/>
          <w:lang w:val="uk-UA"/>
        </w:rPr>
        <w:object w:dxaOrig="340" w:dyaOrig="360">
          <v:shape id="_x0000_i1030" type="#_x0000_t75" style="width:19.5pt;height:20.25pt" o:ole="">
            <v:imagedata r:id="rId13" o:title=""/>
          </v:shape>
          <o:OLEObject Type="Embed" ProgID="Equation.3" ShapeID="_x0000_i1030" DrawAspect="Content" ObjectID="_1618777986" r:id="rId14"/>
        </w:objec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</w: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–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шумова поправка на поздовжній уклон проїзної частини, дБА; </w:t>
      </w:r>
      <w:r w:rsidRPr="006A4F88">
        <w:rPr>
          <w:rFonts w:ascii="ISOCPEUR" w:hAnsi="ISOCPEUR"/>
          <w:i/>
          <w:position w:val="-10"/>
          <w:sz w:val="28"/>
          <w:szCs w:val="28"/>
          <w:lang w:val="uk-UA"/>
        </w:rPr>
        <w:object w:dxaOrig="300" w:dyaOrig="340">
          <v:shape id="_x0000_i1031" type="#_x0000_t75" style="width:17.25pt;height:18.75pt" o:ole="">
            <v:imagedata r:id="rId15" o:title=""/>
          </v:shape>
          <o:OLEObject Type="Embed" ProgID="Equation.3" ShapeID="_x0000_i1031" DrawAspect="Content" ObjectID="_1618777987" r:id="rId16"/>
        </w:objec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шумова поправка на кількість смуг руху проїзної частини, дБА; </w:t>
      </w:r>
      <w:r w:rsidRPr="006A4F88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032" type="#_x0000_t75" style="width:21pt;height:21.75pt" o:ole="">
            <v:imagedata r:id="rId17" o:title=""/>
          </v:shape>
          <o:OLEObject Type="Embed" ProgID="Equation.3" ShapeID="_x0000_i1032" DrawAspect="Content" ObjectID="_1618777988" r:id="rId18"/>
        </w:objec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шумова поправка на вид дорожнього покриття, дБА (для </w:t>
      </w:r>
      <w:proofErr w:type="spellStart"/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асфальто</w:t>
      </w:r>
      <w:proofErr w:type="spellEnd"/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-бетонного покриття </w:t>
      </w:r>
      <w:r w:rsidRPr="006A4F88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033" type="#_x0000_t75" style="width:21pt;height:21.75pt" o:ole="">
            <v:imagedata r:id="rId17" o:title=""/>
          </v:shape>
          <o:OLEObject Type="Embed" ProgID="Equation.3" ShapeID="_x0000_i1033" DrawAspect="Content" ObjectID="_1618777989" r:id="rId19"/>
        </w:objec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= 0, для цементно-бетонного – </w:t>
      </w:r>
      <w:r w:rsidRPr="006A4F88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034" type="#_x0000_t75" style="width:21pt;height:21.75pt" o:ole="">
            <v:imagedata r:id="rId17" o:title=""/>
          </v:shape>
          <o:OLEObject Type="Embed" ProgID="Equation.3" ShapeID="_x0000_i1034" DrawAspect="Content" ObjectID="_1618777990" r:id="rId20"/>
        </w:object>
      </w:r>
      <w:r w:rsidRPr="006A4F88">
        <w:rPr>
          <w:rStyle w:val="FontStyle136"/>
          <w:rFonts w:ascii="ISOCPEUR" w:hAnsi="ISOCPEUR"/>
          <w:i/>
          <w:sz w:val="28"/>
          <w:szCs w:val="28"/>
          <w:lang w:val="uk-UA" w:eastAsia="uk-UA"/>
        </w:rPr>
        <w:t xml:space="preserve">=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3); </w:t>
      </w:r>
      <w:r w:rsidRPr="006A4F88">
        <w:rPr>
          <w:rFonts w:ascii="ISOCPEUR" w:hAnsi="ISOCPEUR"/>
          <w:i/>
          <w:position w:val="-14"/>
          <w:sz w:val="28"/>
          <w:szCs w:val="28"/>
          <w:lang w:val="uk-UA"/>
        </w:rPr>
        <w:object w:dxaOrig="300" w:dyaOrig="380">
          <v:shape id="_x0000_i1035" type="#_x0000_t75" style="width:17.25pt;height:21.75pt" o:ole="">
            <v:imagedata r:id="rId21" o:title=""/>
          </v:shape>
          <o:OLEObject Type="Embed" ProgID="Equation.3" ShapeID="_x0000_i1035" DrawAspect="Content" ObjectID="_1618777991" r:id="rId22"/>
        </w:objec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</w:t>
      </w:r>
      <w:r w:rsidRPr="006A4F88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шумова по</w:t>
      </w:r>
      <w:r w:rsidR="005000A3" w:rsidRPr="006A4F88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правка на вплив перехрестя, дБА</w:t>
      </w:r>
      <w:r w:rsidRPr="006A4F88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.</w:t>
      </w:r>
    </w:p>
    <w:p w:rsidR="00E7511B" w:rsidRPr="006A4F88" w:rsidRDefault="00E7511B" w:rsidP="00E7511B">
      <w:pPr>
        <w:pStyle w:val="Style13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Шумова поправка </w:t>
      </w:r>
      <w:r w:rsidRPr="006A4F88">
        <w:rPr>
          <w:rFonts w:ascii="ISOCPEUR" w:hAnsi="ISOCPEUR"/>
          <w:i/>
          <w:position w:val="-14"/>
          <w:sz w:val="28"/>
          <w:szCs w:val="28"/>
          <w:lang w:val="uk-UA"/>
        </w:rPr>
        <w:object w:dxaOrig="300" w:dyaOrig="380">
          <v:shape id="_x0000_i1036" type="#_x0000_t75" style="width:17.25pt;height:21.75pt" o:ole="">
            <v:imagedata r:id="rId23" o:title=""/>
          </v:shape>
          <o:OLEObject Type="Embed" ProgID="Equation.3" ShapeID="_x0000_i1036" DrawAspect="Content" ObjectID="_1618777992" r:id="rId24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враховується лише для визначення еквівалентного рівня звуку транспортних потоків у місцях перетину магістральних вулиць та доріг із регульованим рухом на відстані до </w:t>
      </w:r>
      <w:smartTag w:uri="urn:schemas-microsoft-com:office:smarttags" w:element="metricconverter">
        <w:smartTagPr>
          <w:attr w:name="ProductID" w:val="50 м"/>
        </w:smartTagPr>
        <w:r w:rsidRPr="006A4F88">
          <w:rPr>
            <w:rStyle w:val="FontStyle141"/>
            <w:rFonts w:ascii="ISOCPEUR" w:hAnsi="ISOCPEUR"/>
            <w:i/>
            <w:sz w:val="28"/>
            <w:szCs w:val="28"/>
            <w:lang w:val="uk-UA" w:eastAsia="uk-UA"/>
          </w:rPr>
          <w:t>50 м</w:t>
        </w:r>
      </w:smartTag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від осі перехрестя.</w:t>
      </w:r>
    </w:p>
    <w:p w:rsidR="000B0944" w:rsidRPr="006A4F88" w:rsidRDefault="000B0944" w:rsidP="000B0944">
      <w:pPr>
        <w:pStyle w:val="Style13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У місцях перетину магістральних вулиць та доріг із регульованим рухом на відстані </w:t>
      </w:r>
      <w:smartTag w:uri="urn:schemas-microsoft-com:office:smarttags" w:element="metricconverter">
        <w:smartTagPr>
          <w:attr w:name="ProductID" w:val="50 м"/>
        </w:smartTagPr>
        <w:r w:rsidRPr="006A4F88">
          <w:rPr>
            <w:rStyle w:val="FontStyle141"/>
            <w:rFonts w:ascii="ISOCPEUR" w:hAnsi="ISOCPEUR"/>
            <w:i/>
            <w:sz w:val="28"/>
            <w:szCs w:val="28"/>
            <w:lang w:val="uk-UA" w:eastAsia="uk-UA"/>
          </w:rPr>
          <w:t>50 м</w:t>
        </w:r>
      </w:smartTag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від осі перехрестя шумова характеристика транспортних потоків визначається шляхом енергетичного складання окремих розрахункових рівнів звуку кожної магістралі, які утворюють перехрестя. Для цього спочатку визначають абсолютне значення різниці  </w:t>
      </w:r>
      <w:r w:rsidRPr="006A4F88">
        <w:rPr>
          <w:rFonts w:ascii="ISOCPEUR" w:hAnsi="ISOCPEUR"/>
          <w:i/>
          <w:position w:val="-10"/>
          <w:sz w:val="28"/>
          <w:szCs w:val="28"/>
          <w:lang w:val="uk-UA"/>
        </w:rPr>
        <w:object w:dxaOrig="460" w:dyaOrig="340">
          <v:shape id="_x0000_i1058" type="#_x0000_t75" style="width:23.25pt;height:18pt" o:ole="">
            <v:imagedata r:id="rId25" o:title=""/>
          </v:shape>
          <o:OLEObject Type="Embed" ProgID="Equation.3" ShapeID="_x0000_i1058" DrawAspect="Content" ObjectID="_1618777993" r:id="rId26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між розрахунковими еквівалентними рівнями звуку транспортних потоків:</w:t>
      </w:r>
    </w:p>
    <w:p w:rsidR="000B0944" w:rsidRPr="006A4F88" w:rsidRDefault="000B0944" w:rsidP="000B0944">
      <w:pPr>
        <w:pStyle w:val="Style40"/>
        <w:widowControl/>
        <w:spacing w:line="288" w:lineRule="auto"/>
        <w:jc w:val="right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Fonts w:ascii="ISOCPEUR" w:hAnsi="ISOCPEUR"/>
          <w:i/>
          <w:position w:val="-16"/>
          <w:sz w:val="28"/>
          <w:szCs w:val="28"/>
          <w:lang w:val="uk-UA"/>
        </w:rPr>
        <w:object w:dxaOrig="1540" w:dyaOrig="440">
          <v:shape id="_x0000_i1059" type="#_x0000_t75" style="width:79.5pt;height:23.25pt" o:ole="">
            <v:imagedata r:id="rId27" o:title=""/>
          </v:shape>
          <o:OLEObject Type="Embed" ProgID="Equation.3" ShapeID="_x0000_i1059" DrawAspect="Content" ObjectID="_1618777994" r:id="rId28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>,</w:t>
      </w:r>
      <w:r w:rsidR="00863202">
        <w:rPr>
          <w:rFonts w:ascii="ISOCPEUR" w:hAnsi="ISOCPEUR"/>
          <w:i/>
          <w:sz w:val="28"/>
          <w:szCs w:val="28"/>
          <w:lang w:val="uk-UA"/>
        </w:rPr>
        <w:t xml:space="preserve">                </w: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               (2)</w:t>
      </w:r>
    </w:p>
    <w:p w:rsidR="000B0944" w:rsidRDefault="000B0944" w:rsidP="000B0944">
      <w:pPr>
        <w:pStyle w:val="Style40"/>
        <w:widowControl/>
        <w:spacing w:line="288" w:lineRule="auto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де </w:t>
      </w:r>
      <w:r w:rsidRPr="006A4F88">
        <w:rPr>
          <w:rFonts w:ascii="ISOCPEUR" w:hAnsi="ISOCPEUR"/>
          <w:i/>
          <w:position w:val="-10"/>
          <w:sz w:val="28"/>
          <w:szCs w:val="28"/>
          <w:lang w:val="uk-UA"/>
        </w:rPr>
        <w:object w:dxaOrig="340" w:dyaOrig="360">
          <v:shape id="_x0000_i1060" type="#_x0000_t75" style="width:18pt;height:18.75pt" o:ole="">
            <v:imagedata r:id="rId29" o:title=""/>
          </v:shape>
          <o:OLEObject Type="Embed" ProgID="Equation.3" ShapeID="_x0000_i1060" DrawAspect="Content" ObjectID="_1618777995" r:id="rId30"/>
        </w:object>
      </w:r>
      <w:r w:rsidRPr="006A4F88">
        <w:rPr>
          <w:rFonts w:ascii="ISOCPEUR" w:hAnsi="ISOCPEUR"/>
          <w:i/>
          <w:sz w:val="28"/>
          <w:szCs w:val="28"/>
          <w:lang w:val="uk-UA"/>
        </w:rPr>
        <w:t xml:space="preserve"> </w: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і </w:t>
      </w:r>
      <w:r w:rsidRPr="006A4F88">
        <w:rPr>
          <w:rFonts w:ascii="ISOCPEUR" w:hAnsi="ISOCPEUR"/>
          <w:i/>
          <w:position w:val="-10"/>
          <w:sz w:val="28"/>
          <w:szCs w:val="28"/>
          <w:lang w:val="uk-UA"/>
        </w:rPr>
        <w:object w:dxaOrig="340" w:dyaOrig="360">
          <v:shape id="_x0000_i1061" type="#_x0000_t75" style="width:18pt;height:18.75pt" o:ole="">
            <v:imagedata r:id="rId31" o:title=""/>
          </v:shape>
          <o:OLEObject Type="Embed" ProgID="Equation.3" ShapeID="_x0000_i1061" DrawAspect="Content" ObjectID="_1618777996" r:id="rId32"/>
        </w:object>
      </w: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розрахунковий еквівалентний рівень звуку транспортного потоку відповідно І </w:t>
      </w:r>
      <w:proofErr w:type="spellStart"/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і</w:t>
      </w:r>
      <w:proofErr w:type="spellEnd"/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II магістралей, що утворюють перехрестя, величина якого визначається за формулою (1), дБА.</w:t>
      </w:r>
    </w:p>
    <w:p w:rsidR="00863202" w:rsidRPr="00B8496E" w:rsidRDefault="00863202" w:rsidP="00863202">
      <w:pPr>
        <w:pStyle w:val="Style13"/>
        <w:widowControl/>
        <w:spacing w:line="288" w:lineRule="auto"/>
        <w:ind w:firstLine="708"/>
        <w:rPr>
          <w:rStyle w:val="FontStyle140"/>
          <w:rFonts w:ascii="Times New Roman" w:hAnsi="Times New Roman"/>
          <w:sz w:val="28"/>
          <w:szCs w:val="28"/>
          <w:lang w:val="uk-UA" w:eastAsia="uk-UA"/>
        </w:rPr>
      </w:pPr>
      <w:r>
        <w:rPr>
          <w:rStyle w:val="FontStyle141"/>
          <w:rFonts w:ascii="Times New Roman" w:hAnsi="Times New Roman"/>
          <w:sz w:val="28"/>
          <w:szCs w:val="28"/>
          <w:lang w:val="uk-UA" w:eastAsia="uk-UA"/>
        </w:rPr>
        <w:t>Далі</w:t>
      </w:r>
      <w:r w:rsidRPr="00B8496E">
        <w:rPr>
          <w:rStyle w:val="FontStyle141"/>
          <w:rFonts w:ascii="Times New Roman" w:hAnsi="Times New Roman"/>
          <w:sz w:val="28"/>
          <w:szCs w:val="28"/>
          <w:lang w:val="uk-UA" w:eastAsia="uk-UA"/>
        </w:rPr>
        <w:t>, за</w:t>
      </w:r>
      <w:r>
        <w:rPr>
          <w:rStyle w:val="FontStyle141"/>
          <w:rFonts w:ascii="Times New Roman" w:hAnsi="Times New Roman"/>
          <w:sz w:val="28"/>
          <w:szCs w:val="28"/>
          <w:lang w:val="uk-UA" w:eastAsia="uk-UA"/>
        </w:rPr>
        <w:t>л</w:t>
      </w:r>
      <w:r w:rsidRPr="00B8496E">
        <w:rPr>
          <w:rStyle w:val="FontStyle141"/>
          <w:rFonts w:ascii="Times New Roman" w:hAnsi="Times New Roman"/>
          <w:sz w:val="28"/>
          <w:szCs w:val="28"/>
          <w:lang w:val="uk-UA" w:eastAsia="uk-UA"/>
        </w:rPr>
        <w:t xml:space="preserve">ежно від значення </w:t>
      </w:r>
      <w:r w:rsidRPr="00B8496E">
        <w:rPr>
          <w:rFonts w:ascii="Times New Roman" w:hAnsi="Times New Roman"/>
          <w:position w:val="-10"/>
          <w:sz w:val="28"/>
          <w:szCs w:val="28"/>
          <w:lang w:val="uk-UA"/>
        </w:rPr>
        <w:object w:dxaOrig="460" w:dyaOrig="340">
          <v:shape id="_x0000_i1113" type="#_x0000_t75" style="width:23.25pt;height:18pt" o:ole="">
            <v:imagedata r:id="rId33" o:title=""/>
          </v:shape>
          <o:OLEObject Type="Embed" ProgID="Equation.3" ShapeID="_x0000_i1113" DrawAspect="Content" ObjectID="_1618777997" r:id="rId34"/>
        </w:object>
      </w:r>
      <w:r w:rsidRPr="00B8496E">
        <w:rPr>
          <w:rStyle w:val="FontStyle141"/>
          <w:rFonts w:ascii="Times New Roman" w:hAnsi="Times New Roman"/>
          <w:sz w:val="28"/>
          <w:szCs w:val="28"/>
          <w:lang w:val="uk-UA" w:eastAsia="uk-UA"/>
        </w:rPr>
        <w:t xml:space="preserve">, знаходять шумову поправку </w:t>
      </w:r>
      <w:r w:rsidRPr="00B8496E">
        <w:rPr>
          <w:rFonts w:ascii="Times New Roman" w:hAnsi="Times New Roman"/>
          <w:position w:val="-12"/>
          <w:sz w:val="28"/>
          <w:szCs w:val="28"/>
          <w:lang w:val="uk-UA"/>
        </w:rPr>
        <w:object w:dxaOrig="340" w:dyaOrig="360">
          <v:shape id="_x0000_i1114" type="#_x0000_t75" style="width:18pt;height:18.75pt" o:ole="">
            <v:imagedata r:id="rId35" o:title=""/>
          </v:shape>
          <o:OLEObject Type="Embed" ProgID="Equation.3" ShapeID="_x0000_i1114" DrawAspect="Content" ObjectID="_1618777998" r:id="rId36"/>
        </w:object>
      </w:r>
      <w:r w:rsidRPr="00B8496E">
        <w:rPr>
          <w:rStyle w:val="FontStyle141"/>
          <w:rFonts w:ascii="Times New Roman" w:hAnsi="Times New Roman"/>
          <w:sz w:val="28"/>
          <w:szCs w:val="28"/>
          <w:lang w:val="uk-UA" w:eastAsia="uk-UA"/>
        </w:rPr>
        <w:t xml:space="preserve">, яку потім додають до більшого значення розрахункового еквівалентного різня звуку транспортного потоку і визначають сумарний розрахунковий еквівалентний рівень звуку перехрестя </w:t>
      </w:r>
      <w:r w:rsidRPr="00B8496E">
        <w:rPr>
          <w:rFonts w:ascii="Times New Roman" w:hAnsi="Times New Roman"/>
          <w:position w:val="-10"/>
          <w:sz w:val="28"/>
          <w:szCs w:val="28"/>
          <w:lang w:val="uk-UA"/>
        </w:rPr>
        <w:object w:dxaOrig="340" w:dyaOrig="340">
          <v:shape id="_x0000_i1115" type="#_x0000_t75" style="width:18pt;height:18pt" o:ole="">
            <v:imagedata r:id="rId37" o:title=""/>
          </v:shape>
          <o:OLEObject Type="Embed" ProgID="Equation.3" ShapeID="_x0000_i1115" DrawAspect="Content" ObjectID="_1618777999" r:id="rId38"/>
        </w:object>
      </w:r>
      <w:r w:rsidRPr="00B8496E">
        <w:rPr>
          <w:rStyle w:val="FontStyle140"/>
          <w:rFonts w:ascii="Times New Roman" w:hAnsi="Times New Roman"/>
          <w:sz w:val="28"/>
          <w:szCs w:val="28"/>
          <w:lang w:val="uk-UA" w:eastAsia="uk-UA"/>
        </w:rPr>
        <w:t>:</w:t>
      </w:r>
    </w:p>
    <w:p w:rsidR="00863202" w:rsidRPr="00B8496E" w:rsidRDefault="00863202" w:rsidP="00863202">
      <w:pPr>
        <w:spacing w:before="96" w:line="288" w:lineRule="auto"/>
        <w:ind w:left="2520" w:right="-83"/>
        <w:jc w:val="right"/>
        <w:rPr>
          <w:rFonts w:ascii="Times New Roman" w:hAnsi="Times New Roman"/>
          <w:color w:val="FF6600"/>
          <w:sz w:val="28"/>
          <w:szCs w:val="28"/>
          <w:lang w:val="uk-UA"/>
        </w:rPr>
      </w:pPr>
      <w:r w:rsidRPr="00B8496E">
        <w:rPr>
          <w:rFonts w:ascii="Times New Roman" w:hAnsi="Times New Roman"/>
          <w:position w:val="-12"/>
          <w:sz w:val="28"/>
          <w:szCs w:val="28"/>
          <w:lang w:val="uk-UA"/>
        </w:rPr>
        <w:object w:dxaOrig="1340" w:dyaOrig="380">
          <v:shape id="_x0000_i1116" type="#_x0000_t75" style="width:69.75pt;height:19.5pt" o:ole="">
            <v:imagedata r:id="rId39" o:title=""/>
          </v:shape>
          <o:OLEObject Type="Embed" ProgID="Equation.3" ShapeID="_x0000_i1116" DrawAspect="Content" ObjectID="_1618778000" r:id="rId40"/>
        </w:object>
      </w:r>
      <w:r w:rsidRPr="00B8496E">
        <w:rPr>
          <w:rFonts w:ascii="Times New Roman" w:hAnsi="Times New Roman"/>
          <w:sz w:val="28"/>
          <w:szCs w:val="28"/>
          <w:lang w:val="uk-UA"/>
        </w:rPr>
        <w:t xml:space="preserve">, якщо </w:t>
      </w:r>
      <w:r w:rsidRPr="00B8496E">
        <w:rPr>
          <w:rFonts w:ascii="Times New Roman" w:hAnsi="Times New Roman"/>
          <w:position w:val="-10"/>
          <w:sz w:val="28"/>
          <w:szCs w:val="28"/>
          <w:lang w:val="uk-UA"/>
        </w:rPr>
        <w:object w:dxaOrig="840" w:dyaOrig="360">
          <v:shape id="_x0000_i1117" type="#_x0000_t75" style="width:43.5pt;height:18.75pt" o:ole="">
            <v:imagedata r:id="rId41" o:title=""/>
          </v:shape>
          <o:OLEObject Type="Embed" ProgID="Equation.3" ShapeID="_x0000_i1117" DrawAspect="Content" ObjectID="_1618778001" r:id="rId42"/>
        </w:object>
      </w:r>
      <w:r w:rsidRPr="00B8496E">
        <w:rPr>
          <w:rFonts w:ascii="Times New Roman" w:hAnsi="Times New Roman"/>
          <w:sz w:val="28"/>
          <w:szCs w:val="28"/>
          <w:lang w:val="uk-UA"/>
        </w:rPr>
        <w:t>;                                            (3)</w:t>
      </w:r>
    </w:p>
    <w:p w:rsidR="00863202" w:rsidRPr="00B8496E" w:rsidRDefault="00863202" w:rsidP="00863202">
      <w:pPr>
        <w:spacing w:before="96" w:line="288" w:lineRule="auto"/>
        <w:ind w:left="1824" w:right="-83"/>
        <w:jc w:val="right"/>
        <w:rPr>
          <w:rFonts w:ascii="Times New Roman" w:hAnsi="Times New Roman"/>
          <w:color w:val="FF6600"/>
          <w:sz w:val="28"/>
          <w:szCs w:val="28"/>
          <w:lang w:val="uk-UA"/>
        </w:rPr>
      </w:pPr>
      <w:r w:rsidRPr="00B8496E">
        <w:rPr>
          <w:rFonts w:ascii="Times New Roman" w:hAnsi="Times New Roman"/>
          <w:position w:val="-12"/>
          <w:sz w:val="28"/>
          <w:szCs w:val="28"/>
          <w:lang w:val="uk-UA"/>
        </w:rPr>
        <w:object w:dxaOrig="1400" w:dyaOrig="380">
          <v:shape id="_x0000_i1118" type="#_x0000_t75" style="width:72.75pt;height:19.5pt" o:ole="">
            <v:imagedata r:id="rId43" o:title=""/>
          </v:shape>
          <o:OLEObject Type="Embed" ProgID="Equation.3" ShapeID="_x0000_i1118" DrawAspect="Content" ObjectID="_1618778002" r:id="rId44"/>
        </w:object>
      </w:r>
      <w:r w:rsidRPr="00B8496E">
        <w:rPr>
          <w:rFonts w:ascii="Times New Roman" w:hAnsi="Times New Roman"/>
          <w:sz w:val="28"/>
          <w:szCs w:val="28"/>
          <w:lang w:val="uk-UA"/>
        </w:rPr>
        <w:t xml:space="preserve">, якщо </w:t>
      </w:r>
      <w:r w:rsidRPr="00B8496E">
        <w:rPr>
          <w:rFonts w:ascii="Times New Roman" w:hAnsi="Times New Roman"/>
          <w:position w:val="-10"/>
          <w:sz w:val="28"/>
          <w:szCs w:val="28"/>
          <w:lang w:val="uk-UA"/>
        </w:rPr>
        <w:object w:dxaOrig="840" w:dyaOrig="360">
          <v:shape id="_x0000_i1119" type="#_x0000_t75" style="width:43.5pt;height:18.75pt" o:ole="">
            <v:imagedata r:id="rId45" o:title=""/>
          </v:shape>
          <o:OLEObject Type="Embed" ProgID="Equation.3" ShapeID="_x0000_i1119" DrawAspect="Content" ObjectID="_1618778003" r:id="rId46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B8496E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(4)</w:t>
      </w:r>
    </w:p>
    <w:p w:rsidR="00863202" w:rsidRPr="006A4F88" w:rsidRDefault="00863202" w:rsidP="000B0944">
      <w:pPr>
        <w:pStyle w:val="Style40"/>
        <w:widowControl/>
        <w:spacing w:line="288" w:lineRule="auto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</w:p>
    <w:p w:rsidR="000B0944" w:rsidRPr="006A4F88" w:rsidRDefault="000B0944" w:rsidP="006A4F88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</w:p>
    <w:p w:rsidR="006A4F88" w:rsidRPr="006A4F88" w:rsidRDefault="006A4F88" w:rsidP="006A4F88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eastAsia="uk-UA"/>
        </w:rPr>
      </w:pPr>
      <w:r w:rsidRPr="006A4F88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lastRenderedPageBreak/>
        <w:t>Вулиця 1:</w:t>
      </w:r>
    </w:p>
    <w:p w:rsidR="00B716DA" w:rsidRPr="006A4F88" w:rsidRDefault="00863202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73.83+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+1+2+0+0=74.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3</m:t>
        </m:r>
      </m:oMath>
      <w:r w:rsidR="006A4F88" w:rsidRPr="006A4F88">
        <w:rPr>
          <w:rFonts w:ascii="ISOCPEUR" w:eastAsiaTheme="minorEastAsia" w:hAnsi="ISOCPEUR"/>
          <w:i/>
          <w:sz w:val="28"/>
          <w:szCs w:val="28"/>
          <w:lang w:val="uk-UA"/>
        </w:rPr>
        <w:t xml:space="preserve">   дБА</w:t>
      </w:r>
    </w:p>
    <w:p w:rsidR="006A4F88" w:rsidRDefault="006A4F88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w:r>
        <w:rPr>
          <w:rFonts w:ascii="ISOCPEUR" w:eastAsiaTheme="minorEastAsia" w:hAnsi="ISOCPEUR"/>
          <w:i/>
          <w:sz w:val="28"/>
          <w:szCs w:val="28"/>
          <w:lang w:val="uk-UA"/>
        </w:rPr>
        <w:t>Вулиця 2:</w:t>
      </w:r>
    </w:p>
    <w:p w:rsidR="006A4F88" w:rsidRPr="00863202" w:rsidRDefault="00834C4F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68.5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+1+2+0+0=67.5</m:t>
        </m:r>
      </m:oMath>
      <w:r w:rsidR="006A4F88" w:rsidRPr="00863202">
        <w:rPr>
          <w:rFonts w:ascii="ISOCPEUR" w:eastAsiaTheme="minorEastAsia" w:hAnsi="ISOCPEUR"/>
          <w:i/>
          <w:sz w:val="28"/>
          <w:szCs w:val="28"/>
          <w:lang w:val="uk-UA"/>
        </w:rPr>
        <w:t xml:space="preserve">   дБА</w:t>
      </w:r>
    </w:p>
    <w:p w:rsidR="006A4F88" w:rsidRPr="00863202" w:rsidRDefault="006A4F88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∆А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74.3-67.5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=6,8</m:t>
        </m:r>
      </m:oMath>
      <w:r w:rsidRPr="00863202">
        <w:rPr>
          <w:rFonts w:ascii="ISOCPEUR" w:eastAsiaTheme="minorEastAsia" w:hAnsi="ISOCPEUR"/>
          <w:i/>
          <w:sz w:val="28"/>
          <w:szCs w:val="28"/>
          <w:lang w:val="uk-UA"/>
        </w:rPr>
        <w:t xml:space="preserve"> дБА</w:t>
      </w:r>
      <w:bookmarkStart w:id="0" w:name="_GoBack"/>
      <w:bookmarkEnd w:id="0"/>
    </w:p>
    <w:p w:rsidR="00863202" w:rsidRDefault="00863202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=0.834</m:t>
        </m:r>
      </m:oMath>
      <w:r>
        <w:rPr>
          <w:rFonts w:ascii="ISOCPEUR" w:eastAsiaTheme="minorEastAsia" w:hAnsi="ISOCPEUR"/>
          <w:i/>
          <w:sz w:val="28"/>
          <w:szCs w:val="28"/>
          <w:lang w:val="uk-UA"/>
        </w:rPr>
        <w:t xml:space="preserve"> </w:t>
      </w:r>
      <w:r w:rsidR="005C7EC8">
        <w:rPr>
          <w:rFonts w:ascii="ISOCPEUR" w:eastAsiaTheme="minorEastAsia" w:hAnsi="ISOCPEUR"/>
          <w:i/>
          <w:sz w:val="28"/>
          <w:szCs w:val="28"/>
          <w:lang w:val="uk-UA"/>
        </w:rPr>
        <w:t>дБА</w:t>
      </w:r>
    </w:p>
    <w:p w:rsidR="00863202" w:rsidRPr="00834C4F" w:rsidRDefault="00863202" w:rsidP="00E7511B">
      <w:pPr>
        <w:rPr>
          <w:rFonts w:ascii="ISOCPEUR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</m:oMath>
      <w:r w:rsidRPr="00863202">
        <w:rPr>
          <w:rFonts w:ascii="ISOCPEUR" w:eastAsiaTheme="minorEastAsia" w:hAnsi="ISOCPEUR"/>
          <w:i/>
          <w:sz w:val="28"/>
          <w:szCs w:val="28"/>
        </w:rPr>
        <w:t xml:space="preserve">, </w:t>
      </w:r>
      <w:r>
        <w:rPr>
          <w:rFonts w:ascii="ISOCPEUR" w:eastAsiaTheme="minorEastAsia" w:hAnsi="ISOCPEUR"/>
          <w:i/>
          <w:sz w:val="28"/>
          <w:szCs w:val="28"/>
          <w:lang w:val="uk-UA"/>
        </w:rPr>
        <w:t xml:space="preserve">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=74.33+0.834=75.134</m:t>
        </m:r>
      </m:oMath>
      <w:r w:rsidR="005C7EC8">
        <w:rPr>
          <w:rFonts w:ascii="ISOCPEUR" w:eastAsiaTheme="minorEastAsia" w:hAnsi="ISOCPEUR"/>
          <w:i/>
          <w:sz w:val="28"/>
          <w:szCs w:val="28"/>
          <w:lang w:val="uk-UA"/>
        </w:rPr>
        <w:t xml:space="preserve"> дБА</w:t>
      </w:r>
    </w:p>
    <w:tbl>
      <w:tblPr>
        <w:tblStyle w:val="a3"/>
        <w:tblpPr w:leftFromText="180" w:rightFromText="180" w:vertAnchor="page" w:horzAnchor="margin" w:tblpY="9181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716"/>
        <w:gridCol w:w="709"/>
        <w:gridCol w:w="709"/>
        <w:gridCol w:w="708"/>
        <w:gridCol w:w="709"/>
        <w:gridCol w:w="425"/>
        <w:gridCol w:w="709"/>
        <w:gridCol w:w="643"/>
        <w:gridCol w:w="708"/>
        <w:gridCol w:w="762"/>
        <w:gridCol w:w="865"/>
        <w:gridCol w:w="708"/>
      </w:tblGrid>
      <w:tr w:rsidR="00863202" w:rsidRPr="00863202" w:rsidTr="00863202">
        <w:trPr>
          <w:cantSplit/>
          <w:trHeight w:val="698"/>
        </w:trPr>
        <w:tc>
          <w:tcPr>
            <w:tcW w:w="555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-120" w:right="-108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№ ділянки вулиці (дороги)</w:t>
            </w:r>
          </w:p>
        </w:tc>
        <w:tc>
          <w:tcPr>
            <w:tcW w:w="716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tabs>
                <w:tab w:val="left" w:pos="607"/>
              </w:tabs>
              <w:ind w:left="-101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Інтенсивність руху в</w:t>
            </w:r>
            <w:r w:rsidRPr="00863202">
              <w:rPr>
                <w:rFonts w:ascii="ISOCPEUR" w:hAnsi="ISOCPEUR"/>
                <w:b/>
                <w:i/>
                <w:sz w:val="24"/>
                <w:szCs w:val="24"/>
                <w:lang w:val="uk-UA"/>
              </w:rPr>
              <w:t xml:space="preserve"> </w:t>
            </w: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обох напрямках, </w:t>
            </w:r>
            <w:proofErr w:type="spellStart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авт</w:t>
            </w:r>
            <w:proofErr w:type="spellEnd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/год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Частка легкових автомобілів, %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Сер. швидкість транспортного потоку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-113" w:right="-106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Повздовжній ухил </w:t>
            </w:r>
            <w:proofErr w:type="spellStart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%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Кількість смуг </w:t>
            </w:r>
            <w:proofErr w:type="spellStart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Тип дорожнього покриття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tabs>
                <w:tab w:val="left" w:pos="271"/>
              </w:tabs>
              <w:ind w:left="-16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Еквівалентний рівень звуку, дБА</w:t>
            </w:r>
          </w:p>
        </w:tc>
        <w:tc>
          <w:tcPr>
            <w:tcW w:w="2978" w:type="dxa"/>
            <w:gridSpan w:val="4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Шумові поправки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Розрахунковий еквівалентний рівень звуку, дБА</w:t>
            </w:r>
          </w:p>
        </w:tc>
      </w:tr>
      <w:tr w:rsidR="00863202" w:rsidRPr="00863202" w:rsidTr="00863202">
        <w:trPr>
          <w:cantSplit/>
          <w:trHeight w:val="2409"/>
        </w:trPr>
        <w:tc>
          <w:tcPr>
            <w:tcW w:w="555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-120" w:right="-108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16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tabs>
                <w:tab w:val="left" w:pos="607"/>
              </w:tabs>
              <w:ind w:left="-101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-113" w:right="-106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643" w:type="dxa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На середню швидкість руху, дБА</w:t>
            </w:r>
          </w:p>
        </w:tc>
        <w:tc>
          <w:tcPr>
            <w:tcW w:w="708" w:type="dxa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На повздовжній ухил </w:t>
            </w:r>
            <w:proofErr w:type="spellStart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дБА</w:t>
            </w:r>
          </w:p>
        </w:tc>
        <w:tc>
          <w:tcPr>
            <w:tcW w:w="762" w:type="dxa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На кількість смуг </w:t>
            </w:r>
            <w:proofErr w:type="spellStart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дБА</w:t>
            </w:r>
          </w:p>
        </w:tc>
        <w:tc>
          <w:tcPr>
            <w:tcW w:w="865" w:type="dxa"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На тип дорожнього покриття, дБА</w:t>
            </w:r>
          </w:p>
        </w:tc>
        <w:tc>
          <w:tcPr>
            <w:tcW w:w="708" w:type="dxa"/>
            <w:vMerge/>
            <w:textDirection w:val="btLr"/>
            <w:vAlign w:val="center"/>
          </w:tcPr>
          <w:p w:rsidR="00863202" w:rsidRPr="00863202" w:rsidRDefault="00863202" w:rsidP="00863202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</w:tr>
      <w:tr w:rsidR="00863202" w:rsidRPr="00863202" w:rsidTr="00863202">
        <w:tc>
          <w:tcPr>
            <w:tcW w:w="55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16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6</w:t>
            </w:r>
          </w:p>
        </w:tc>
        <w:tc>
          <w:tcPr>
            <w:tcW w:w="42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7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643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10</w:t>
            </w:r>
          </w:p>
        </w:tc>
        <w:tc>
          <w:tcPr>
            <w:tcW w:w="762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11</w:t>
            </w:r>
          </w:p>
        </w:tc>
        <w:tc>
          <w:tcPr>
            <w:tcW w:w="86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12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13</w:t>
            </w:r>
          </w:p>
        </w:tc>
      </w:tr>
      <w:tr w:rsidR="00863202" w:rsidRPr="00863202" w:rsidTr="00863202">
        <w:trPr>
          <w:trHeight w:val="406"/>
        </w:trPr>
        <w:tc>
          <w:tcPr>
            <w:tcW w:w="55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В1</w:t>
            </w:r>
          </w:p>
        </w:tc>
        <w:tc>
          <w:tcPr>
            <w:tcW w:w="716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1200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75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36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2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а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73,</w:t>
            </w:r>
            <w:r>
              <w:rPr>
                <w:rFonts w:ascii="ISOCPEUR" w:hAnsi="ISOCPEUR"/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643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-2,5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62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6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uk-UA"/>
              </w:rPr>
              <w:t>74,3</w:t>
            </w:r>
          </w:p>
        </w:tc>
      </w:tr>
      <w:tr w:rsidR="00863202" w:rsidRPr="00863202" w:rsidTr="00863202">
        <w:trPr>
          <w:trHeight w:val="411"/>
        </w:trPr>
        <w:tc>
          <w:tcPr>
            <w:tcW w:w="55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В2</w:t>
            </w:r>
          </w:p>
        </w:tc>
        <w:tc>
          <w:tcPr>
            <w:tcW w:w="716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600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85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30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2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а</w:t>
            </w:r>
          </w:p>
        </w:tc>
        <w:tc>
          <w:tcPr>
            <w:tcW w:w="709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68,5</w:t>
            </w:r>
          </w:p>
        </w:tc>
        <w:tc>
          <w:tcPr>
            <w:tcW w:w="643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-4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62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65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708" w:type="dxa"/>
            <w:vAlign w:val="center"/>
          </w:tcPr>
          <w:p w:rsidR="00863202" w:rsidRPr="00863202" w:rsidRDefault="00863202" w:rsidP="00863202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863202">
              <w:rPr>
                <w:rFonts w:ascii="ISOCPEUR" w:hAnsi="ISOCPEUR"/>
                <w:i/>
                <w:sz w:val="24"/>
                <w:szCs w:val="24"/>
                <w:lang w:val="uk-UA"/>
              </w:rPr>
              <w:t>67,5</w:t>
            </w:r>
          </w:p>
        </w:tc>
      </w:tr>
    </w:tbl>
    <w:p w:rsidR="00B716DA" w:rsidRDefault="00B716DA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6A4F88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E7511B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Міністерство освіти і науки України</w:t>
      </w: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Кафедра міського будівництва</w:t>
      </w: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Курсова робота</w:t>
      </w: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З дисципліни Інженерний благоустрій міських територій</w:t>
      </w: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right"/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Виконала:</w:t>
      </w:r>
    </w:p>
    <w:p w:rsidR="00B716DA" w:rsidRPr="006A4F88" w:rsidRDefault="00B716DA" w:rsidP="00B716DA">
      <w:pPr>
        <w:jc w:val="right"/>
        <w:rPr>
          <w:rFonts w:ascii="ISOCPEUR" w:hAnsi="ISOCPEUR"/>
          <w:i/>
          <w:sz w:val="28"/>
          <w:szCs w:val="28"/>
          <w:lang w:val="uk-UA"/>
        </w:rPr>
      </w:pPr>
      <w:proofErr w:type="spellStart"/>
      <w:r w:rsidRPr="006A4F88">
        <w:rPr>
          <w:rFonts w:ascii="ISOCPEUR" w:hAnsi="ISOCPEUR"/>
          <w:i/>
          <w:sz w:val="28"/>
          <w:szCs w:val="28"/>
          <w:lang w:val="uk-UA"/>
        </w:rPr>
        <w:t>Ст.гр</w:t>
      </w:r>
      <w:proofErr w:type="spellEnd"/>
      <w:r w:rsidRPr="006A4F88">
        <w:rPr>
          <w:rFonts w:ascii="ISOCPEUR" w:hAnsi="ISOCPEUR"/>
          <w:i/>
          <w:sz w:val="28"/>
          <w:szCs w:val="28"/>
          <w:lang w:val="uk-UA"/>
        </w:rPr>
        <w:t>. МБГ-51</w:t>
      </w:r>
    </w:p>
    <w:p w:rsidR="00B716DA" w:rsidRPr="006A4F88" w:rsidRDefault="00B716DA" w:rsidP="00B716DA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Стеценко В.О.</w:t>
      </w:r>
    </w:p>
    <w:p w:rsidR="00B716DA" w:rsidRPr="006A4F88" w:rsidRDefault="00B716DA" w:rsidP="00B716DA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Перевірила:</w:t>
      </w:r>
    </w:p>
    <w:p w:rsidR="00B716DA" w:rsidRPr="006A4F88" w:rsidRDefault="00B716DA" w:rsidP="00B716DA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 xml:space="preserve">Доц. </w:t>
      </w:r>
      <w:proofErr w:type="spellStart"/>
      <w:r w:rsidRPr="006A4F88">
        <w:rPr>
          <w:rFonts w:ascii="ISOCPEUR" w:hAnsi="ISOCPEUR"/>
          <w:i/>
          <w:sz w:val="28"/>
          <w:szCs w:val="28"/>
          <w:lang w:val="uk-UA"/>
        </w:rPr>
        <w:t>Биваліна</w:t>
      </w:r>
      <w:proofErr w:type="spellEnd"/>
      <w:r w:rsidRPr="006A4F88">
        <w:rPr>
          <w:rFonts w:ascii="ISOCPEUR" w:hAnsi="ISOCPEUR"/>
          <w:i/>
          <w:sz w:val="28"/>
          <w:szCs w:val="28"/>
          <w:lang w:val="uk-UA"/>
        </w:rPr>
        <w:t xml:space="preserve"> М.В.</w:t>
      </w: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B716DA" w:rsidRPr="006A4F88" w:rsidRDefault="00B716DA" w:rsidP="00B716DA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6A4F88">
        <w:rPr>
          <w:rFonts w:ascii="ISOCPEUR" w:hAnsi="ISOCPEUR"/>
          <w:i/>
          <w:sz w:val="28"/>
          <w:szCs w:val="28"/>
          <w:lang w:val="uk-UA"/>
        </w:rPr>
        <w:t>Київ-2019</w:t>
      </w:r>
    </w:p>
    <w:sectPr w:rsidR="00B716DA" w:rsidRPr="006A4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433B"/>
    <w:multiLevelType w:val="hybridMultilevel"/>
    <w:tmpl w:val="E844F874"/>
    <w:lvl w:ilvl="0" w:tplc="4E1CF216">
      <w:numFmt w:val="bullet"/>
      <w:lvlText w:val="–"/>
      <w:lvlJc w:val="left"/>
      <w:pPr>
        <w:tabs>
          <w:tab w:val="num" w:pos="1185"/>
        </w:tabs>
        <w:ind w:left="1185" w:hanging="705"/>
      </w:pPr>
      <w:rPr>
        <w:rFonts w:ascii="Times New Roman" w:eastAsia="Times New Roman" w:hAnsi="Times New Roman" w:cs="Times New Roman" w:hint="default"/>
      </w:rPr>
    </w:lvl>
    <w:lvl w:ilvl="1" w:tplc="4E1CF216">
      <w:numFmt w:val="bullet"/>
      <w:lvlText w:val="–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0"/>
    <w:rsid w:val="000B0944"/>
    <w:rsid w:val="001F1B56"/>
    <w:rsid w:val="003D6F48"/>
    <w:rsid w:val="005000A3"/>
    <w:rsid w:val="005C7EC8"/>
    <w:rsid w:val="006A4F88"/>
    <w:rsid w:val="007C7EF6"/>
    <w:rsid w:val="00834C4F"/>
    <w:rsid w:val="00863202"/>
    <w:rsid w:val="008F7DF1"/>
    <w:rsid w:val="00B716DA"/>
    <w:rsid w:val="00E7511B"/>
    <w:rsid w:val="00F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67921"/>
  <w15:chartTrackingRefBased/>
  <w15:docId w15:val="{8B9147F0-A653-408D-9736-B7A5527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rsid w:val="00E7511B"/>
    <w:pPr>
      <w:widowControl w:val="0"/>
      <w:autoSpaceDE w:val="0"/>
      <w:autoSpaceDN w:val="0"/>
      <w:adjustRightInd w:val="0"/>
      <w:spacing w:after="0" w:line="256" w:lineRule="exact"/>
      <w:ind w:firstLine="288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41">
    <w:name w:val="Font Style141"/>
    <w:basedOn w:val="a0"/>
    <w:rsid w:val="00E7511B"/>
    <w:rPr>
      <w:rFonts w:ascii="Arial" w:hAnsi="Arial" w:cs="Arial"/>
      <w:sz w:val="14"/>
      <w:szCs w:val="14"/>
    </w:rPr>
  </w:style>
  <w:style w:type="character" w:customStyle="1" w:styleId="FontStyle136">
    <w:name w:val="Font Style136"/>
    <w:basedOn w:val="a0"/>
    <w:rsid w:val="00E7511B"/>
    <w:rPr>
      <w:rFonts w:ascii="Arial" w:hAnsi="Arial" w:cs="Arial"/>
      <w:sz w:val="16"/>
      <w:szCs w:val="16"/>
    </w:rPr>
  </w:style>
  <w:style w:type="paragraph" w:customStyle="1" w:styleId="Style10">
    <w:name w:val="Style10"/>
    <w:basedOn w:val="a"/>
    <w:rsid w:val="005000A3"/>
    <w:pPr>
      <w:widowControl w:val="0"/>
      <w:autoSpaceDE w:val="0"/>
      <w:autoSpaceDN w:val="0"/>
      <w:adjustRightInd w:val="0"/>
      <w:spacing w:after="0" w:line="182" w:lineRule="exact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customStyle="1" w:styleId="FontStyle62">
    <w:name w:val="Font Style62"/>
    <w:basedOn w:val="a0"/>
    <w:rsid w:val="005000A3"/>
    <w:rPr>
      <w:rFonts w:ascii="Arial" w:hAnsi="Arial" w:cs="Arial"/>
      <w:b/>
      <w:bCs/>
      <w:smallCaps/>
      <w:sz w:val="24"/>
      <w:szCs w:val="24"/>
    </w:rPr>
  </w:style>
  <w:style w:type="character" w:customStyle="1" w:styleId="FontStyle37">
    <w:name w:val="Font Style37"/>
    <w:basedOn w:val="a0"/>
    <w:rsid w:val="005000A3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rsid w:val="005000A3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5000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40">
    <w:name w:val="Font Style140"/>
    <w:basedOn w:val="a0"/>
    <w:rsid w:val="005000A3"/>
    <w:rPr>
      <w:rFonts w:ascii="Arial" w:hAnsi="Arial" w:cs="Arial"/>
      <w:smallCaps/>
      <w:sz w:val="18"/>
      <w:szCs w:val="18"/>
    </w:rPr>
  </w:style>
  <w:style w:type="paragraph" w:customStyle="1" w:styleId="Style20">
    <w:name w:val="Style20"/>
    <w:basedOn w:val="a"/>
    <w:rsid w:val="005000A3"/>
    <w:pPr>
      <w:widowControl w:val="0"/>
      <w:autoSpaceDE w:val="0"/>
      <w:autoSpaceDN w:val="0"/>
      <w:adjustRightInd w:val="0"/>
      <w:spacing w:after="0" w:line="258" w:lineRule="exact"/>
      <w:ind w:firstLine="73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0">
    <w:name w:val="Style40"/>
    <w:basedOn w:val="a"/>
    <w:rsid w:val="000B0944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A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6</cp:revision>
  <dcterms:created xsi:type="dcterms:W3CDTF">2019-03-21T21:05:00Z</dcterms:created>
  <dcterms:modified xsi:type="dcterms:W3CDTF">2019-05-07T20:40:00Z</dcterms:modified>
</cp:coreProperties>
</file>