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DBA37" w14:textId="08F7F03E" w:rsidR="005A56BE" w:rsidRDefault="005A56BE" w:rsidP="00595A80">
      <w:pPr>
        <w:pBdr>
          <w:bottom w:val="single" w:sz="4" w:space="1" w:color="auto"/>
        </w:pBdr>
        <w:rPr>
          <w:rFonts w:asciiTheme="minorHAnsi" w:hAnsiTheme="minorHAnsi" w:cstheme="minorHAnsi"/>
          <w:b/>
          <w:bCs/>
          <w:sz w:val="24"/>
        </w:rPr>
      </w:pPr>
      <w:r>
        <w:rPr>
          <w:rFonts w:asciiTheme="minorHAnsi" w:hAnsiTheme="minorHAnsi" w:cstheme="minorHAnsi"/>
          <w:b/>
          <w:bCs/>
          <w:sz w:val="24"/>
        </w:rPr>
        <w:t xml:space="preserve">Buchseite 112 </w:t>
      </w:r>
      <w:r w:rsidRPr="005A56BE">
        <w:rPr>
          <w:rFonts w:asciiTheme="minorHAnsi" w:hAnsiTheme="minorHAnsi" w:cstheme="minorHAnsi"/>
          <w:b/>
          <w:bCs/>
          <w:sz w:val="24"/>
        </w:rPr>
        <w:sym w:font="Wingdings" w:char="F0E0"/>
      </w:r>
      <w:r>
        <w:rPr>
          <w:rFonts w:asciiTheme="minorHAnsi" w:hAnsiTheme="minorHAnsi" w:cstheme="minorHAnsi"/>
          <w:b/>
          <w:bCs/>
          <w:sz w:val="24"/>
        </w:rPr>
        <w:t xml:space="preserve"> Buchseite 208 </w:t>
      </w:r>
      <w:r w:rsidRPr="005A56BE">
        <w:rPr>
          <w:rFonts w:asciiTheme="minorHAnsi" w:hAnsiTheme="minorHAnsi" w:cstheme="minorHAnsi"/>
          <w:b/>
          <w:bCs/>
          <w:sz w:val="24"/>
        </w:rPr>
        <w:sym w:font="Wingdings" w:char="F0E0"/>
      </w:r>
    </w:p>
    <w:p w14:paraId="5F43230F" w14:textId="6A6D8FAC" w:rsidR="00595A80" w:rsidRPr="00B276F4" w:rsidRDefault="00B11C59" w:rsidP="00595A80">
      <w:pPr>
        <w:pBdr>
          <w:bottom w:val="single" w:sz="4" w:space="1" w:color="auto"/>
        </w:pBdr>
        <w:rPr>
          <w:rFonts w:asciiTheme="minorHAnsi" w:hAnsiTheme="minorHAnsi" w:cstheme="minorHAnsi"/>
          <w:b/>
          <w:bCs/>
          <w:sz w:val="24"/>
        </w:rPr>
      </w:pPr>
      <w:r>
        <w:rPr>
          <w:rFonts w:asciiTheme="minorHAnsi" w:hAnsiTheme="minorHAnsi" w:cstheme="minorHAnsi"/>
          <w:b/>
          <w:bCs/>
          <w:sz w:val="24"/>
        </w:rPr>
        <w:t>2. Fossile Rohstoffe</w:t>
      </w:r>
    </w:p>
    <w:p w14:paraId="468FC1CD" w14:textId="6DAAD747" w:rsidR="007E7D6E" w:rsidRDefault="007E7D6E" w:rsidP="00D30E6B">
      <w:pPr>
        <w:jc w:val="both"/>
        <w:rPr>
          <w:rFonts w:asciiTheme="minorHAnsi" w:hAnsiTheme="minorHAnsi" w:cstheme="minorHAnsi"/>
        </w:rPr>
      </w:pPr>
      <w:r>
        <w:rPr>
          <w:rFonts w:asciiTheme="minorHAnsi" w:hAnsiTheme="minorHAnsi" w:cstheme="minorHAnsi"/>
        </w:rPr>
        <w:t xml:space="preserve">Fossile Rohstoffe entstanden in geologischer Vorzeit durch Zersetzung von abgestorbenen Pflanzen oder Tieren. 90% des weltweiten Primärenergieverbrauchs basieren auf fossilen Energieträgern. </w:t>
      </w:r>
    </w:p>
    <w:p w14:paraId="4E11BCF9" w14:textId="61F2BDDD" w:rsidR="00D53CB7" w:rsidRDefault="00D53CB7" w:rsidP="00D30E6B">
      <w:pPr>
        <w:jc w:val="both"/>
        <w:rPr>
          <w:rFonts w:asciiTheme="minorHAnsi" w:hAnsiTheme="minorHAnsi" w:cstheme="minorHAnsi"/>
        </w:rPr>
      </w:pPr>
      <w:r>
        <w:rPr>
          <w:rFonts w:asciiTheme="minorHAnsi" w:hAnsiTheme="minorHAnsi" w:cstheme="minorHAnsi"/>
        </w:rPr>
        <w:t>Entstehung von Erdöl:</w:t>
      </w:r>
      <w:r w:rsidRPr="00D53CB7">
        <w:rPr>
          <w:rFonts w:asciiTheme="minorHAnsi" w:hAnsiTheme="minorHAnsi" w:cstheme="minorHAnsi"/>
          <w:color w:val="4472C4" w:themeColor="accent1"/>
        </w:rPr>
        <w:t xml:space="preserve"> </w:t>
      </w:r>
      <w:hyperlink r:id="rId8" w:history="1">
        <w:r w:rsidRPr="00D53CB7">
          <w:rPr>
            <w:rStyle w:val="Hyperlink"/>
            <w:rFonts w:asciiTheme="minorHAnsi" w:hAnsiTheme="minorHAnsi" w:cstheme="minorHAnsi"/>
            <w:color w:val="4472C4" w:themeColor="accent1"/>
          </w:rPr>
          <w:t>Wie entsteht Erdöl? - Multitalent Erdöl | Planet Schule - YouTube</w:t>
        </w:r>
      </w:hyperlink>
    </w:p>
    <w:p w14:paraId="21B8FA42" w14:textId="686B4159" w:rsidR="008E67F6" w:rsidRDefault="008E67F6" w:rsidP="00D30E6B">
      <w:pPr>
        <w:jc w:val="both"/>
        <w:rPr>
          <w:rFonts w:asciiTheme="minorHAnsi" w:hAnsiTheme="minorHAnsi" w:cstheme="minorHAnsi"/>
        </w:rPr>
      </w:pPr>
      <w:r w:rsidRPr="004207C9">
        <w:rPr>
          <w:rFonts w:asciiTheme="minorHAnsi" w:hAnsiTheme="minorHAnsi" w:cstheme="minorHAnsi"/>
          <w:b/>
          <w:bCs/>
        </w:rPr>
        <w:t>Erdöl und Erdgas</w:t>
      </w:r>
      <w:r>
        <w:rPr>
          <w:rFonts w:asciiTheme="minorHAnsi" w:hAnsiTheme="minorHAnsi" w:cstheme="minorHAnsi"/>
        </w:rPr>
        <w:t xml:space="preserve"> sind also fossile Rohstoffe, die aus abgestorbenen Organismen, die sich am Meeresgrund ablagerten, entstanden sind. Sie bestehen hauptsächlich aus einem Gemisch verschiedener aliphatischer und cyclischer Kohlenwasserstoffe. Erdöl und Erdgase bilden derzeit das Rückgrat unserer Industriegesellschaft. Der überwiegende Anteil wird verbrannt, d.h. es wird chemische Energie in andere Energieformen überführt. Nur ein geringer Teil dient als Schmiermittel, Baustoff oder zur Erzeugung organischer Produkte (z.B. Kunststoffe). </w:t>
      </w:r>
    </w:p>
    <w:p w14:paraId="75B6F3E8" w14:textId="612AC53F" w:rsidR="000D2685" w:rsidRDefault="000D2685" w:rsidP="00D30E6B">
      <w:pPr>
        <w:jc w:val="both"/>
        <w:rPr>
          <w:rFonts w:asciiTheme="minorHAnsi" w:hAnsiTheme="minorHAnsi" w:cstheme="minorHAnsi"/>
        </w:rPr>
      </w:pPr>
      <w:r>
        <w:rPr>
          <w:rFonts w:asciiTheme="minorHAnsi" w:hAnsiTheme="minorHAnsi" w:cstheme="minorHAnsi"/>
          <w:noProof/>
        </w:rPr>
        <mc:AlternateContent>
          <mc:Choice Requires="wpi">
            <w:drawing>
              <wp:anchor distT="0" distB="0" distL="114300" distR="114300" simplePos="0" relativeHeight="251682816" behindDoc="0" locked="0" layoutInCell="1" allowOverlap="1" wp14:anchorId="58C7F69A" wp14:editId="192A9972">
                <wp:simplePos x="0" y="0"/>
                <wp:positionH relativeFrom="column">
                  <wp:posOffset>2224405</wp:posOffset>
                </wp:positionH>
                <wp:positionV relativeFrom="paragraph">
                  <wp:posOffset>201295</wp:posOffset>
                </wp:positionV>
                <wp:extent cx="265430" cy="149860"/>
                <wp:effectExtent l="38100" t="38100" r="58420" b="40640"/>
                <wp:wrapNone/>
                <wp:docPr id="29" name="Freihand 29"/>
                <wp:cNvGraphicFramePr/>
                <a:graphic xmlns:a="http://schemas.openxmlformats.org/drawingml/2006/main">
                  <a:graphicData uri="http://schemas.microsoft.com/office/word/2010/wordprocessingInk">
                    <w14:contentPart bwMode="auto" r:id="rId9">
                      <w14:nvContentPartPr>
                        <w14:cNvContentPartPr/>
                      </w14:nvContentPartPr>
                      <w14:xfrm>
                        <a:off x="0" y="0"/>
                        <a:ext cx="265430" cy="149860"/>
                      </w14:xfrm>
                    </w14:contentPart>
                  </a:graphicData>
                </a:graphic>
              </wp:anchor>
            </w:drawing>
          </mc:Choice>
          <mc:Fallback>
            <w:pict>
              <v:shapetype w14:anchorId="00D29C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9" o:spid="_x0000_s1026" type="#_x0000_t75" style="position:absolute;margin-left:174.45pt;margin-top:15.15pt;width:22.3pt;height:13.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">
                <v:imagedata r:id="rId10" o:title=""/>
              </v:shape>
            </w:pict>
          </mc:Fallback>
        </mc:AlternateContent>
      </w:r>
      <w:r>
        <w:rPr>
          <w:rFonts w:asciiTheme="minorHAnsi" w:hAnsiTheme="minorHAnsi" w:cstheme="minorHAnsi"/>
          <w:noProof/>
        </w:rPr>
        <mc:AlternateContent>
          <mc:Choice Requires="wpi">
            <w:drawing>
              <wp:anchor distT="0" distB="0" distL="114300" distR="114300" simplePos="0" relativeHeight="251677696" behindDoc="0" locked="0" layoutInCell="1" allowOverlap="1" wp14:anchorId="1FE7DF04" wp14:editId="2571E3D7">
                <wp:simplePos x="0" y="0"/>
                <wp:positionH relativeFrom="column">
                  <wp:posOffset>3010292</wp:posOffset>
                </wp:positionH>
                <wp:positionV relativeFrom="paragraph">
                  <wp:posOffset>118355</wp:posOffset>
                </wp:positionV>
                <wp:extent cx="118080" cy="335520"/>
                <wp:effectExtent l="38100" t="38100" r="53975" b="45720"/>
                <wp:wrapNone/>
                <wp:docPr id="24" name="Freihand 24"/>
                <wp:cNvGraphicFramePr/>
                <a:graphic xmlns:a="http://schemas.openxmlformats.org/drawingml/2006/main">
                  <a:graphicData uri="http://schemas.microsoft.com/office/word/2010/wordprocessingInk">
                    <w14:contentPart bwMode="auto" r:id="rId11">
                      <w14:nvContentPartPr>
                        <w14:cNvContentPartPr/>
                      </w14:nvContentPartPr>
                      <w14:xfrm>
                        <a:off x="0" y="0"/>
                        <a:ext cx="118080" cy="335520"/>
                      </w14:xfrm>
                    </w14:contentPart>
                  </a:graphicData>
                </a:graphic>
              </wp:anchor>
            </w:drawing>
          </mc:Choice>
          <mc:Fallback>
            <w:pict>
              <v:shape w14:anchorId="20674B97" id="Freihand 24" o:spid="_x0000_s1026" type="#_x0000_t75" style="position:absolute;margin-left:236.35pt;margin-top:8.6pt;width:10.75pt;height:27.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">
                <v:imagedata r:id="rId12" o:title=""/>
              </v:shape>
            </w:pict>
          </mc:Fallback>
        </mc:AlternateContent>
      </w:r>
    </w:p>
    <w:p w14:paraId="47D05A47" w14:textId="2CEA0319" w:rsidR="000D2685" w:rsidRDefault="000D2685" w:rsidP="00D30E6B">
      <w:pPr>
        <w:jc w:val="both"/>
        <w:rPr>
          <w:rFonts w:asciiTheme="minorHAnsi" w:hAnsiTheme="minorHAnsi" w:cstheme="minorHAnsi"/>
        </w:rPr>
      </w:pPr>
      <w:r w:rsidRPr="000D2685">
        <w:rPr>
          <w:rFonts w:asciiTheme="minorHAnsi" w:hAnsiTheme="minorHAnsi" w:cstheme="minorHAnsi"/>
          <w:noProof/>
          <w:highlight w:val="yellow"/>
        </w:rPr>
        <mc:AlternateContent>
          <mc:Choice Requires="wpi">
            <w:drawing>
              <wp:anchor distT="0" distB="0" distL="114300" distR="114300" simplePos="0" relativeHeight="251662336" behindDoc="0" locked="0" layoutInCell="1" allowOverlap="1" wp14:anchorId="5A0B30D7" wp14:editId="3FF71DC5">
                <wp:simplePos x="0" y="0"/>
                <wp:positionH relativeFrom="column">
                  <wp:posOffset>2586212</wp:posOffset>
                </wp:positionH>
                <wp:positionV relativeFrom="paragraph">
                  <wp:posOffset>-47900</wp:posOffset>
                </wp:positionV>
                <wp:extent cx="433440" cy="265680"/>
                <wp:effectExtent l="57150" t="38100" r="0" b="39370"/>
                <wp:wrapNone/>
                <wp:docPr id="5" name="Freihand 5"/>
                <wp:cNvGraphicFramePr/>
                <a:graphic xmlns:a="http://schemas.openxmlformats.org/drawingml/2006/main">
                  <a:graphicData uri="http://schemas.microsoft.com/office/word/2010/wordprocessingInk">
                    <w14:contentPart bwMode="auto" r:id="rId13">
                      <w14:nvContentPartPr>
                        <w14:cNvContentPartPr/>
                      </w14:nvContentPartPr>
                      <w14:xfrm>
                        <a:off x="0" y="0"/>
                        <a:ext cx="433440" cy="265680"/>
                      </w14:xfrm>
                    </w14:contentPart>
                  </a:graphicData>
                </a:graphic>
              </wp:anchor>
            </w:drawing>
          </mc:Choice>
          <mc:Fallback>
            <w:pict>
              <v:shape w14:anchorId="05CF713E" id="Freihand 5" o:spid="_x0000_s1026" type="#_x0000_t75" style="position:absolute;margin-left:202.95pt;margin-top:-4.45pt;width:35.55pt;height:22.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&#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">
                <v:imagedata r:id="rId14" o:title=""/>
              </v:shape>
            </w:pict>
          </mc:Fallback>
        </mc:AlternateContent>
      </w:r>
      <w:r w:rsidRPr="000D2685">
        <w:rPr>
          <w:rFonts w:asciiTheme="minorHAnsi" w:hAnsiTheme="minorHAnsi" w:cstheme="minorHAnsi"/>
          <w:highlight w:val="yellow"/>
        </w:rPr>
        <w:t xml:space="preserve">Aliphatische Kohlenwasserstoffe </w:t>
      </w:r>
      <w:r w:rsidRPr="000D2685">
        <w:rPr>
          <w:rFonts w:asciiTheme="minorHAnsi" w:hAnsiTheme="minorHAnsi" w:cstheme="minorHAnsi"/>
          <w:highlight w:val="yellow"/>
        </w:rPr>
        <w:sym w:font="Wingdings" w:char="F0E0"/>
      </w:r>
      <w:r w:rsidRPr="000D2685">
        <w:rPr>
          <w:rFonts w:asciiTheme="minorHAnsi" w:hAnsiTheme="minorHAnsi" w:cstheme="minorHAnsi"/>
          <w:highlight w:val="yellow"/>
        </w:rPr>
        <w:t xml:space="preserve"> zackig</w:t>
      </w:r>
    </w:p>
    <w:p w14:paraId="12BF0A38" w14:textId="53065183" w:rsidR="000D2685" w:rsidRDefault="000D2685" w:rsidP="00D30E6B">
      <w:pPr>
        <w:jc w:val="both"/>
        <w:rPr>
          <w:rFonts w:asciiTheme="minorHAnsi" w:hAnsiTheme="minorHAnsi" w:cstheme="minorHAnsi"/>
        </w:rPr>
      </w:pPr>
      <w:r w:rsidRPr="000D2685">
        <w:rPr>
          <w:rFonts w:asciiTheme="minorHAnsi" w:hAnsiTheme="minorHAnsi" w:cstheme="minorHAnsi"/>
          <w:noProof/>
          <w:highlight w:val="yellow"/>
        </w:rPr>
        <mc:AlternateContent>
          <mc:Choice Requires="wpi">
            <w:drawing>
              <wp:anchor distT="0" distB="0" distL="114300" distR="114300" simplePos="0" relativeHeight="251676672" behindDoc="0" locked="0" layoutInCell="1" allowOverlap="1" wp14:anchorId="3C96B4BF" wp14:editId="78C88015">
                <wp:simplePos x="0" y="0"/>
                <wp:positionH relativeFrom="column">
                  <wp:posOffset>1371600</wp:posOffset>
                </wp:positionH>
                <wp:positionV relativeFrom="paragraph">
                  <wp:posOffset>-24765</wp:posOffset>
                </wp:positionV>
                <wp:extent cx="566420" cy="228600"/>
                <wp:effectExtent l="38100" t="38100" r="24130" b="57150"/>
                <wp:wrapNone/>
                <wp:docPr id="23" name="Freihand 23"/>
                <wp:cNvGraphicFramePr/>
                <a:graphic xmlns:a="http://schemas.openxmlformats.org/drawingml/2006/main">
                  <a:graphicData uri="http://schemas.microsoft.com/office/word/2010/wordprocessingInk">
                    <w14:contentPart bwMode="auto" r:id="rId15">
                      <w14:nvContentPartPr>
                        <w14:cNvContentPartPr/>
                      </w14:nvContentPartPr>
                      <w14:xfrm>
                        <a:off x="0" y="0"/>
                        <a:ext cx="566420" cy="228600"/>
                      </w14:xfrm>
                    </w14:contentPart>
                  </a:graphicData>
                </a:graphic>
              </wp:anchor>
            </w:drawing>
          </mc:Choice>
          <mc:Fallback>
            <w:pict>
              <v:shape w14:anchorId="5F3CD6F4" id="Freihand 23" o:spid="_x0000_s1026" type="#_x0000_t75" style="position:absolute;margin-left:107.3pt;margin-top:-2.65pt;width:46pt;height:19.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">
                <v:imagedata r:id="rId16" o:title=""/>
              </v:shape>
            </w:pict>
          </mc:Fallback>
        </mc:AlternateContent>
      </w:r>
      <w:r w:rsidRPr="000D2685">
        <w:rPr>
          <w:rFonts w:asciiTheme="minorHAnsi" w:hAnsiTheme="minorHAnsi" w:cstheme="minorHAnsi"/>
          <w:highlight w:val="yellow"/>
        </w:rPr>
        <w:t xml:space="preserve">Cyclisch </w:t>
      </w:r>
      <w:r w:rsidRPr="000D2685">
        <w:rPr>
          <w:rFonts w:asciiTheme="minorHAnsi" w:hAnsiTheme="minorHAnsi" w:cstheme="minorHAnsi"/>
          <w:highlight w:val="yellow"/>
        </w:rPr>
        <w:sym w:font="Wingdings" w:char="F0E0"/>
      </w:r>
      <w:r w:rsidRPr="000D2685">
        <w:rPr>
          <w:rFonts w:asciiTheme="minorHAnsi" w:hAnsiTheme="minorHAnsi" w:cstheme="minorHAnsi"/>
          <w:highlight w:val="yellow"/>
        </w:rPr>
        <w:t>Kreisförmig</w:t>
      </w:r>
    </w:p>
    <w:p w14:paraId="15879BF5" w14:textId="3AAA8600" w:rsidR="00192913" w:rsidRPr="00192913" w:rsidRDefault="00192913" w:rsidP="00192913">
      <w:pPr>
        <w:jc w:val="center"/>
        <w:rPr>
          <w:rFonts w:asciiTheme="minorHAnsi" w:hAnsiTheme="minorHAnsi" w:cstheme="minorHAnsi"/>
          <w:sz w:val="20"/>
          <w:szCs w:val="20"/>
        </w:rPr>
      </w:pPr>
      <w:r>
        <w:rPr>
          <w:noProof/>
        </w:rPr>
        <w:drawing>
          <wp:inline distT="0" distB="0" distL="0" distR="0" wp14:anchorId="5BCBDD3E" wp14:editId="36F3875D">
            <wp:extent cx="3573193" cy="1951728"/>
            <wp:effectExtent l="19050" t="19050" r="27305" b="10795"/>
            <wp:docPr id="6" name="Grafik 6" descr="Erdölvorkommen und -Entste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dölvorkommen und -Entsteh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8999" cy="1965824"/>
                    </a:xfrm>
                    <a:prstGeom prst="rect">
                      <a:avLst/>
                    </a:prstGeom>
                    <a:noFill/>
                    <a:ln>
                      <a:solidFill>
                        <a:schemeClr val="bg1">
                          <a:lumMod val="75000"/>
                        </a:schemeClr>
                      </a:solidFill>
                    </a:ln>
                  </pic:spPr>
                </pic:pic>
              </a:graphicData>
            </a:graphic>
          </wp:inline>
        </w:drawing>
      </w:r>
      <w:r>
        <w:rPr>
          <w:rFonts w:asciiTheme="minorHAnsi" w:hAnsiTheme="minorHAnsi" w:cstheme="minorHAnsi"/>
        </w:rPr>
        <w:br/>
      </w:r>
      <w:r w:rsidRPr="00192913">
        <w:rPr>
          <w:rFonts w:asciiTheme="minorHAnsi" w:hAnsiTheme="minorHAnsi" w:cstheme="minorHAnsi"/>
          <w:sz w:val="20"/>
          <w:szCs w:val="20"/>
        </w:rPr>
        <w:t>Schematischer Lagerstättenaufbau</w:t>
      </w:r>
    </w:p>
    <w:p w14:paraId="0AB2122F" w14:textId="21BC3917" w:rsidR="006A7EF4" w:rsidRPr="000D2685" w:rsidRDefault="000D2685" w:rsidP="00192913">
      <w:pPr>
        <w:jc w:val="both"/>
        <w:rPr>
          <w:rFonts w:asciiTheme="minorHAnsi" w:hAnsiTheme="minorHAnsi" w:cstheme="minorHAnsi"/>
        </w:rPr>
      </w:pPr>
      <w:r w:rsidRPr="000D2685">
        <w:rPr>
          <w:rFonts w:asciiTheme="minorHAnsi" w:hAnsiTheme="minorHAnsi" w:cstheme="minorHAnsi"/>
          <w:highlight w:val="yellow"/>
        </w:rPr>
        <w:t>Das Erdöl hat längere Kohlenwasserstoffketten als das Erdgas.</w:t>
      </w:r>
    </w:p>
    <w:p w14:paraId="7550B11D" w14:textId="24AC8D36" w:rsidR="004207C9" w:rsidRPr="004207C9" w:rsidRDefault="004207C9" w:rsidP="00192913">
      <w:pPr>
        <w:jc w:val="both"/>
        <w:rPr>
          <w:rFonts w:asciiTheme="minorHAnsi" w:hAnsiTheme="minorHAnsi" w:cstheme="minorHAnsi"/>
          <w:b/>
          <w:bCs/>
        </w:rPr>
      </w:pPr>
      <w:r w:rsidRPr="00884FEF">
        <w:rPr>
          <w:rFonts w:asciiTheme="minorHAnsi" w:hAnsiTheme="minorHAnsi" w:cstheme="minorHAnsi"/>
          <w:b/>
          <w:bCs/>
        </w:rPr>
        <w:t>2.</w:t>
      </w:r>
      <w:r>
        <w:rPr>
          <w:rFonts w:asciiTheme="minorHAnsi" w:hAnsiTheme="minorHAnsi" w:cstheme="minorHAnsi"/>
          <w:b/>
          <w:bCs/>
        </w:rPr>
        <w:t>1</w:t>
      </w:r>
      <w:r w:rsidRPr="00884FEF">
        <w:rPr>
          <w:rFonts w:asciiTheme="minorHAnsi" w:hAnsiTheme="minorHAnsi" w:cstheme="minorHAnsi"/>
          <w:b/>
          <w:bCs/>
        </w:rPr>
        <w:t xml:space="preserve"> Erdgas- und Erdöl</w:t>
      </w:r>
      <w:r>
        <w:rPr>
          <w:rFonts w:asciiTheme="minorHAnsi" w:hAnsiTheme="minorHAnsi" w:cstheme="minorHAnsi"/>
          <w:b/>
          <w:bCs/>
        </w:rPr>
        <w:t>förderung</w:t>
      </w:r>
    </w:p>
    <w:p w14:paraId="327B33EB" w14:textId="4FFB4346" w:rsidR="00AD76A4" w:rsidRPr="00192913" w:rsidRDefault="00F06312" w:rsidP="00192913">
      <w:pPr>
        <w:jc w:val="both"/>
        <w:rPr>
          <w:rFonts w:asciiTheme="minorHAnsi" w:hAnsiTheme="minorHAnsi" w:cstheme="minorHAnsi"/>
        </w:rPr>
      </w:pPr>
      <w:r>
        <w:rPr>
          <w:rFonts w:asciiTheme="minorHAnsi" w:hAnsiTheme="minorHAnsi" w:cstheme="minorHAnsi"/>
        </w:rPr>
        <w:t xml:space="preserve">Wird eine Lagerstätte gefunden und erschlossen, bewirkt der geologische Druck, der um- und aufliegenden Gesteinsschichten und der innere Druck durch gelöste Gase, dass die Quelle wie ein artesischer Brunnen von selbst sprudelt. </w:t>
      </w:r>
      <w:r w:rsidRPr="00685737">
        <w:rPr>
          <w:rFonts w:asciiTheme="minorHAnsi" w:hAnsiTheme="minorHAnsi" w:cstheme="minorHAnsi"/>
          <w:highlight w:val="yellow"/>
        </w:rPr>
        <w:t xml:space="preserve">Diese Förderung nennt man </w:t>
      </w:r>
      <w:r w:rsidRPr="00685737">
        <w:rPr>
          <w:rFonts w:asciiTheme="minorHAnsi" w:hAnsiTheme="minorHAnsi" w:cstheme="minorHAnsi"/>
          <w:b/>
          <w:bCs/>
          <w:highlight w:val="yellow"/>
        </w:rPr>
        <w:t>Primärförderung</w:t>
      </w:r>
      <w:r>
        <w:rPr>
          <w:rFonts w:asciiTheme="minorHAnsi" w:hAnsiTheme="minorHAnsi" w:cstheme="minorHAnsi"/>
        </w:rPr>
        <w:t xml:space="preserve">. </w:t>
      </w:r>
    </w:p>
    <w:p w14:paraId="17BAA471" w14:textId="2E68FB64" w:rsidR="00192913" w:rsidRDefault="00F244CE" w:rsidP="00192913">
      <w:pPr>
        <w:jc w:val="center"/>
        <w:rPr>
          <w:rFonts w:asciiTheme="minorHAnsi" w:hAnsiTheme="minorHAnsi" w:cstheme="minorHAnsi"/>
          <w:sz w:val="20"/>
          <w:szCs w:val="20"/>
        </w:rPr>
      </w:pPr>
      <w:r>
        <w:rPr>
          <w:rFonts w:asciiTheme="minorHAnsi" w:hAnsiTheme="minorHAnsi" w:cstheme="minorHAnsi"/>
          <w:noProof/>
        </w:rPr>
        <w:lastRenderedPageBreak/>
        <w:drawing>
          <wp:inline distT="0" distB="0" distL="0" distR="0" wp14:anchorId="0F932673" wp14:editId="23AC5EE3">
            <wp:extent cx="1578462" cy="1980000"/>
            <wp:effectExtent l="19050" t="19050" r="22225" b="203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rotWithShape="1">
                    <a:blip r:embed="rId18">
                      <a:extLst>
                        <a:ext uri="{28A0092B-C50C-407E-A947-70E740481C1C}">
                          <a14:useLocalDpi xmlns:a14="http://schemas.microsoft.com/office/drawing/2010/main" val="0"/>
                        </a:ext>
                      </a:extLst>
                    </a:blip>
                    <a:srcRect r="67521"/>
                    <a:stretch/>
                  </pic:blipFill>
                  <pic:spPr bwMode="auto">
                    <a:xfrm>
                      <a:off x="0" y="0"/>
                      <a:ext cx="1578462" cy="1980000"/>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r w:rsidR="00192913">
        <w:rPr>
          <w:rFonts w:asciiTheme="minorHAnsi" w:hAnsiTheme="minorHAnsi" w:cstheme="minorHAnsi"/>
          <w:sz w:val="20"/>
          <w:szCs w:val="20"/>
        </w:rPr>
        <w:br/>
      </w:r>
      <w:r w:rsidR="00192913" w:rsidRPr="00AD76A4">
        <w:rPr>
          <w:rFonts w:asciiTheme="minorHAnsi" w:hAnsiTheme="minorHAnsi" w:cstheme="minorHAnsi"/>
          <w:sz w:val="20"/>
          <w:szCs w:val="20"/>
        </w:rPr>
        <w:t>Primärförderung</w:t>
      </w:r>
    </w:p>
    <w:p w14:paraId="1BBE46B2" w14:textId="77777777" w:rsidR="00D53CB7" w:rsidRDefault="00D53CB7">
      <w:pPr>
        <w:spacing w:after="0" w:line="240" w:lineRule="auto"/>
        <w:rPr>
          <w:rFonts w:asciiTheme="minorHAnsi" w:hAnsiTheme="minorHAnsi" w:cstheme="minorHAnsi"/>
        </w:rPr>
      </w:pPr>
      <w:r>
        <w:rPr>
          <w:rFonts w:asciiTheme="minorHAnsi" w:hAnsiTheme="minorHAnsi" w:cstheme="minorHAnsi"/>
        </w:rPr>
        <w:br w:type="page"/>
      </w:r>
    </w:p>
    <w:p w14:paraId="25C02B0C" w14:textId="6937C645" w:rsidR="00535FC7" w:rsidRDefault="00AD76A4" w:rsidP="00AD76A4">
      <w:pPr>
        <w:jc w:val="both"/>
        <w:rPr>
          <w:rFonts w:asciiTheme="minorHAnsi" w:hAnsiTheme="minorHAnsi" w:cstheme="minorHAnsi"/>
        </w:rPr>
      </w:pPr>
      <w:r>
        <w:rPr>
          <w:rFonts w:asciiTheme="minorHAnsi" w:hAnsiTheme="minorHAnsi" w:cstheme="minorHAnsi"/>
        </w:rPr>
        <w:lastRenderedPageBreak/>
        <w:t xml:space="preserve">Nach einer Förderung von etwa 10 bis 15% lässt der Lagerstättendruck nach und das Öl muss mit Pumpen zutage gefördert werden. Bei dieser </w:t>
      </w:r>
      <w:r w:rsidRPr="00192913">
        <w:rPr>
          <w:rFonts w:asciiTheme="minorHAnsi" w:hAnsiTheme="minorHAnsi" w:cstheme="minorHAnsi"/>
          <w:b/>
          <w:bCs/>
        </w:rPr>
        <w:t>Sekundärförderung</w:t>
      </w:r>
      <w:r>
        <w:rPr>
          <w:rFonts w:asciiTheme="minorHAnsi" w:hAnsiTheme="minorHAnsi" w:cstheme="minorHAnsi"/>
        </w:rPr>
        <w:t xml:space="preserve"> wird die Ausbeute dadurch gesteigert, dass eingepresstes Wasser oder Erdgas den Lagerstättendruck wieder erhöht. Mit diesen Methoden erreicht man Förderquoten von 30 bis 40 %. </w:t>
      </w:r>
    </w:p>
    <w:p w14:paraId="088953C2" w14:textId="1B434945" w:rsidR="00AD76A4" w:rsidRPr="00F244CE" w:rsidRDefault="00F244CE" w:rsidP="00F244CE">
      <w:pPr>
        <w:jc w:val="center"/>
        <w:rPr>
          <w:rFonts w:asciiTheme="minorHAnsi" w:hAnsiTheme="minorHAnsi" w:cstheme="minorHAnsi"/>
          <w:sz w:val="20"/>
          <w:szCs w:val="20"/>
        </w:rPr>
      </w:pPr>
      <w:r>
        <w:rPr>
          <w:rFonts w:asciiTheme="minorHAnsi" w:hAnsiTheme="minorHAnsi" w:cstheme="minorHAnsi"/>
          <w:noProof/>
        </w:rPr>
        <w:drawing>
          <wp:inline distT="0" distB="0" distL="0" distR="0" wp14:anchorId="476E95BD" wp14:editId="52599DD7">
            <wp:extent cx="1560839" cy="1980000"/>
            <wp:effectExtent l="19050" t="19050" r="20320" b="2032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rotWithShape="1">
                    <a:blip r:embed="rId18">
                      <a:extLst>
                        <a:ext uri="{28A0092B-C50C-407E-A947-70E740481C1C}">
                          <a14:useLocalDpi xmlns:a14="http://schemas.microsoft.com/office/drawing/2010/main" val="0"/>
                        </a:ext>
                      </a:extLst>
                    </a:blip>
                    <a:srcRect l="33822" r="34062"/>
                    <a:stretch/>
                  </pic:blipFill>
                  <pic:spPr bwMode="auto">
                    <a:xfrm>
                      <a:off x="0" y="0"/>
                      <a:ext cx="1560839" cy="1980000"/>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rPr>
        <w:br/>
      </w:r>
      <w:r w:rsidRPr="00F244CE">
        <w:rPr>
          <w:rFonts w:asciiTheme="minorHAnsi" w:hAnsiTheme="minorHAnsi" w:cstheme="minorHAnsi"/>
          <w:sz w:val="20"/>
          <w:szCs w:val="20"/>
        </w:rPr>
        <w:t>Sekundärförderung</w:t>
      </w:r>
    </w:p>
    <w:p w14:paraId="4BE34154" w14:textId="196FCBA5" w:rsidR="00F06312" w:rsidRDefault="004C7E4C" w:rsidP="005971BD">
      <w:pPr>
        <w:jc w:val="both"/>
        <w:rPr>
          <w:rFonts w:asciiTheme="minorHAnsi" w:hAnsiTheme="minorHAnsi" w:cstheme="minorHAnsi"/>
        </w:rPr>
      </w:pPr>
      <w:r>
        <w:rPr>
          <w:rFonts w:asciiTheme="minorHAnsi" w:hAnsiTheme="minorHAnsi" w:cstheme="minorHAnsi"/>
        </w:rPr>
        <w:t xml:space="preserve">Bei einer nachfolgenden </w:t>
      </w:r>
      <w:r w:rsidRPr="005971BD">
        <w:rPr>
          <w:rFonts w:asciiTheme="minorHAnsi" w:hAnsiTheme="minorHAnsi" w:cstheme="minorHAnsi"/>
          <w:b/>
          <w:bCs/>
        </w:rPr>
        <w:t>Tertiärförderung</w:t>
      </w:r>
      <w:r>
        <w:rPr>
          <w:rFonts w:asciiTheme="minorHAnsi" w:hAnsiTheme="minorHAnsi" w:cstheme="minorHAnsi"/>
        </w:rPr>
        <w:t xml:space="preserve"> kann die Förderquote auf etwa 60 % erhöht werden. </w:t>
      </w:r>
      <w:r w:rsidR="005971BD">
        <w:rPr>
          <w:rFonts w:asciiTheme="minorHAnsi" w:hAnsiTheme="minorHAnsi" w:cstheme="minorHAnsi"/>
        </w:rPr>
        <w:t xml:space="preserve">Ein Beispiel wäre das </w:t>
      </w:r>
      <w:r>
        <w:rPr>
          <w:rFonts w:asciiTheme="minorHAnsi" w:hAnsiTheme="minorHAnsi" w:cstheme="minorHAnsi"/>
        </w:rPr>
        <w:t xml:space="preserve">sogenannte Polymerfluten </w:t>
      </w:r>
      <w:r w:rsidR="005971BD">
        <w:rPr>
          <w:rFonts w:asciiTheme="minorHAnsi" w:hAnsiTheme="minorHAnsi" w:cstheme="minorHAnsi"/>
        </w:rPr>
        <w:t xml:space="preserve">– hierbei </w:t>
      </w:r>
      <w:r>
        <w:rPr>
          <w:rFonts w:asciiTheme="minorHAnsi" w:hAnsiTheme="minorHAnsi" w:cstheme="minorHAnsi"/>
        </w:rPr>
        <w:t xml:space="preserve">dienen organische Polymere </w:t>
      </w:r>
      <w:r w:rsidR="00802031">
        <w:rPr>
          <w:rFonts w:asciiTheme="minorHAnsi" w:hAnsiTheme="minorHAnsi" w:cstheme="minorHAnsi"/>
        </w:rPr>
        <w:br/>
      </w:r>
      <w:r>
        <w:rPr>
          <w:rFonts w:asciiTheme="minorHAnsi" w:hAnsiTheme="minorHAnsi" w:cstheme="minorHAnsi"/>
        </w:rPr>
        <w:t>(C-H Einfachbindungen</w:t>
      </w:r>
      <w:r w:rsidR="00685737">
        <w:rPr>
          <w:rFonts w:asciiTheme="minorHAnsi" w:hAnsiTheme="minorHAnsi" w:cstheme="minorHAnsi"/>
        </w:rPr>
        <w:t xml:space="preserve"> Alkane</w:t>
      </w:r>
      <w:r>
        <w:rPr>
          <w:rFonts w:asciiTheme="minorHAnsi" w:hAnsiTheme="minorHAnsi" w:cstheme="minorHAnsi"/>
        </w:rPr>
        <w:t xml:space="preserve">) dazu, dass Öl von den Feststoffen abzulösen. </w:t>
      </w:r>
    </w:p>
    <w:p w14:paraId="329C39CD" w14:textId="68100D88" w:rsidR="00F06312" w:rsidRPr="009D6ADF" w:rsidRDefault="009D6ADF" w:rsidP="009D6ADF">
      <w:pPr>
        <w:jc w:val="center"/>
        <w:rPr>
          <w:rFonts w:asciiTheme="minorHAnsi" w:hAnsiTheme="minorHAnsi" w:cstheme="minorHAnsi"/>
          <w:sz w:val="20"/>
          <w:szCs w:val="20"/>
        </w:rPr>
      </w:pPr>
      <w:r>
        <w:rPr>
          <w:rFonts w:asciiTheme="minorHAnsi" w:hAnsiTheme="minorHAnsi" w:cstheme="minorHAnsi"/>
          <w:noProof/>
        </w:rPr>
        <w:drawing>
          <wp:inline distT="0" distB="0" distL="0" distR="0" wp14:anchorId="4DCC8401" wp14:editId="046E6872">
            <wp:extent cx="1542857" cy="1980000"/>
            <wp:effectExtent l="0" t="0" r="635" b="127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rotWithShape="1">
                    <a:blip r:embed="rId18">
                      <a:extLst>
                        <a:ext uri="{28A0092B-C50C-407E-A947-70E740481C1C}">
                          <a14:useLocalDpi xmlns:a14="http://schemas.microsoft.com/office/drawing/2010/main" val="0"/>
                        </a:ext>
                      </a:extLst>
                    </a:blip>
                    <a:srcRect l="68254"/>
                    <a:stretch/>
                  </pic:blipFill>
                  <pic:spPr bwMode="auto">
                    <a:xfrm>
                      <a:off x="0" y="0"/>
                      <a:ext cx="1542857" cy="19800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rPr>
        <w:br/>
      </w:r>
      <w:r w:rsidRPr="009D6ADF">
        <w:rPr>
          <w:rFonts w:asciiTheme="minorHAnsi" w:hAnsiTheme="minorHAnsi" w:cstheme="minorHAnsi"/>
          <w:sz w:val="20"/>
          <w:szCs w:val="20"/>
        </w:rPr>
        <w:t>Tertiärförderung</w:t>
      </w:r>
    </w:p>
    <w:p w14:paraId="6515CF32" w14:textId="24673126" w:rsidR="00753401" w:rsidRDefault="003C1902" w:rsidP="00D30E6B">
      <w:pPr>
        <w:jc w:val="both"/>
        <w:rPr>
          <w:rFonts w:asciiTheme="minorHAnsi" w:hAnsiTheme="minorHAnsi" w:cstheme="minorHAnsi"/>
        </w:rPr>
      </w:pPr>
      <w:r>
        <w:rPr>
          <w:rFonts w:asciiTheme="minorHAnsi" w:hAnsiTheme="minorHAnsi" w:cstheme="minorHAnsi"/>
        </w:rPr>
        <w:t>Generell stellt un</w:t>
      </w:r>
      <w:r w:rsidR="00AC453D">
        <w:rPr>
          <w:rFonts w:asciiTheme="minorHAnsi" w:hAnsiTheme="minorHAnsi" w:cstheme="minorHAnsi"/>
        </w:rPr>
        <w:t>s</w:t>
      </w:r>
      <w:r>
        <w:rPr>
          <w:rFonts w:asciiTheme="minorHAnsi" w:hAnsiTheme="minorHAnsi" w:cstheme="minorHAnsi"/>
        </w:rPr>
        <w:t xml:space="preserve"> die</w:t>
      </w:r>
      <w:r w:rsidR="007E7D6E">
        <w:rPr>
          <w:rFonts w:asciiTheme="minorHAnsi" w:hAnsiTheme="minorHAnsi" w:cstheme="minorHAnsi"/>
        </w:rPr>
        <w:t xml:space="preserve"> Natur </w:t>
      </w:r>
      <w:r w:rsidR="007E7D6E" w:rsidRPr="00535FC7">
        <w:rPr>
          <w:rFonts w:asciiTheme="minorHAnsi" w:hAnsiTheme="minorHAnsi" w:cstheme="minorHAnsi"/>
          <w:u w:val="single"/>
        </w:rPr>
        <w:t>primäre Energieque</w:t>
      </w:r>
      <w:r w:rsidR="00753401" w:rsidRPr="00535FC7">
        <w:rPr>
          <w:rFonts w:asciiTheme="minorHAnsi" w:hAnsiTheme="minorHAnsi" w:cstheme="minorHAnsi"/>
          <w:u w:val="single"/>
        </w:rPr>
        <w:t>l</w:t>
      </w:r>
      <w:r w:rsidR="007E7D6E" w:rsidRPr="00535FC7">
        <w:rPr>
          <w:rFonts w:asciiTheme="minorHAnsi" w:hAnsiTheme="minorHAnsi" w:cstheme="minorHAnsi"/>
          <w:u w:val="single"/>
        </w:rPr>
        <w:t>len</w:t>
      </w:r>
      <w:r w:rsidR="007E7D6E">
        <w:rPr>
          <w:rFonts w:asciiTheme="minorHAnsi" w:hAnsiTheme="minorHAnsi" w:cstheme="minorHAnsi"/>
        </w:rPr>
        <w:t xml:space="preserve"> in Form von Erdöl, Erdgas, Kohle und Torf zur Verfügung. </w:t>
      </w:r>
      <w:r w:rsidR="00AC453D">
        <w:rPr>
          <w:rFonts w:asciiTheme="minorHAnsi" w:hAnsiTheme="minorHAnsi" w:cstheme="minorHAnsi"/>
        </w:rPr>
        <w:br/>
      </w:r>
      <w:r w:rsidR="00753401" w:rsidRPr="00535FC7">
        <w:rPr>
          <w:rFonts w:asciiTheme="minorHAnsi" w:hAnsiTheme="minorHAnsi" w:cstheme="minorHAnsi"/>
          <w:u w:val="single"/>
        </w:rPr>
        <w:t>Sekundäre Energiequellen</w:t>
      </w:r>
      <w:r w:rsidR="00753401">
        <w:rPr>
          <w:rFonts w:asciiTheme="minorHAnsi" w:hAnsiTheme="minorHAnsi" w:cstheme="minorHAnsi"/>
        </w:rPr>
        <w:t xml:space="preserve">, also Strom aus Wärmekraftwerken, aufbereitete fossile Energieträger (Benzin, Heizöl, Koks, Briketts), Biogas, Biodiesel, Bioethanol und Wasserstoff entstehen durch Umwandlung primärer Energie. </w:t>
      </w:r>
    </w:p>
    <w:p w14:paraId="636587EA" w14:textId="77777777" w:rsidR="00284B84" w:rsidRDefault="00284B84" w:rsidP="00D30E6B">
      <w:pPr>
        <w:jc w:val="both"/>
        <w:rPr>
          <w:rFonts w:asciiTheme="minorHAnsi" w:hAnsiTheme="minorHAnsi" w:cstheme="minorHAnsi"/>
        </w:rPr>
      </w:pPr>
    </w:p>
    <w:p w14:paraId="456F6F7F" w14:textId="77777777" w:rsidR="00235E99" w:rsidRDefault="00235E99">
      <w:pPr>
        <w:spacing w:after="0" w:line="240" w:lineRule="auto"/>
        <w:rPr>
          <w:rFonts w:asciiTheme="minorHAnsi" w:hAnsiTheme="minorHAnsi" w:cstheme="minorHAnsi"/>
          <w:b/>
          <w:bCs/>
        </w:rPr>
      </w:pPr>
      <w:r>
        <w:rPr>
          <w:rFonts w:asciiTheme="minorHAnsi" w:hAnsiTheme="minorHAnsi" w:cstheme="minorHAnsi"/>
          <w:b/>
          <w:bCs/>
        </w:rPr>
        <w:br w:type="page"/>
      </w:r>
    </w:p>
    <w:p w14:paraId="5AA1C382" w14:textId="5BD64059" w:rsidR="00884FEF" w:rsidRPr="00884FEF" w:rsidRDefault="00884FEF" w:rsidP="00884FEF">
      <w:pPr>
        <w:jc w:val="both"/>
        <w:rPr>
          <w:rFonts w:asciiTheme="minorHAnsi" w:hAnsiTheme="minorHAnsi" w:cstheme="minorHAnsi"/>
          <w:b/>
          <w:bCs/>
        </w:rPr>
      </w:pPr>
      <w:r w:rsidRPr="00884FEF">
        <w:rPr>
          <w:rFonts w:asciiTheme="minorHAnsi" w:hAnsiTheme="minorHAnsi" w:cstheme="minorHAnsi"/>
          <w:b/>
          <w:bCs/>
        </w:rPr>
        <w:lastRenderedPageBreak/>
        <w:t>2.</w:t>
      </w:r>
      <w:r w:rsidR="004207C9">
        <w:rPr>
          <w:rFonts w:asciiTheme="minorHAnsi" w:hAnsiTheme="minorHAnsi" w:cstheme="minorHAnsi"/>
          <w:b/>
          <w:bCs/>
        </w:rPr>
        <w:t>2</w:t>
      </w:r>
      <w:r w:rsidRPr="00884FEF">
        <w:rPr>
          <w:rFonts w:asciiTheme="minorHAnsi" w:hAnsiTheme="minorHAnsi" w:cstheme="minorHAnsi"/>
          <w:b/>
          <w:bCs/>
        </w:rPr>
        <w:t xml:space="preserve"> Erdgas- und Erdölverarbeitung</w:t>
      </w:r>
    </w:p>
    <w:p w14:paraId="417618B5" w14:textId="77777777" w:rsidR="00884FEF" w:rsidRPr="00884FEF" w:rsidRDefault="00884FEF" w:rsidP="00884FEF">
      <w:pPr>
        <w:jc w:val="both"/>
        <w:rPr>
          <w:rFonts w:asciiTheme="minorHAnsi" w:hAnsiTheme="minorHAnsi" w:cstheme="minorHAnsi"/>
        </w:rPr>
      </w:pPr>
      <w:r w:rsidRPr="00884FEF">
        <w:rPr>
          <w:rFonts w:asciiTheme="minorHAnsi" w:hAnsiTheme="minorHAnsi" w:cstheme="minorHAnsi"/>
        </w:rPr>
        <w:t xml:space="preserve">Die Erdgas- und Erdölverarbeitung kann man je nach der dabei verwendeten Methode in drei Bereiche einteilen: </w:t>
      </w:r>
    </w:p>
    <w:p w14:paraId="4D99B93D" w14:textId="03D61F19" w:rsidR="00884FEF" w:rsidRPr="00884FEF" w:rsidRDefault="00884FEF">
      <w:pPr>
        <w:pStyle w:val="Listenabsatz"/>
        <w:numPr>
          <w:ilvl w:val="0"/>
          <w:numId w:val="7"/>
        </w:numPr>
        <w:ind w:left="426" w:hanging="284"/>
        <w:jc w:val="both"/>
        <w:rPr>
          <w:rFonts w:asciiTheme="minorHAnsi" w:hAnsiTheme="minorHAnsi" w:cstheme="minorHAnsi"/>
        </w:rPr>
      </w:pPr>
      <w:r w:rsidRPr="00884FEF">
        <w:rPr>
          <w:rFonts w:asciiTheme="minorHAnsi" w:hAnsiTheme="minorHAnsi" w:cstheme="minorHAnsi"/>
        </w:rPr>
        <w:t xml:space="preserve">Mechanische Verarbeitung </w:t>
      </w:r>
    </w:p>
    <w:p w14:paraId="1D643480" w14:textId="70D69865" w:rsidR="00884FEF" w:rsidRPr="00884FEF" w:rsidRDefault="00884FEF">
      <w:pPr>
        <w:pStyle w:val="Listenabsatz"/>
        <w:numPr>
          <w:ilvl w:val="0"/>
          <w:numId w:val="7"/>
        </w:numPr>
        <w:ind w:left="426" w:hanging="284"/>
        <w:jc w:val="both"/>
        <w:rPr>
          <w:rFonts w:asciiTheme="minorHAnsi" w:hAnsiTheme="minorHAnsi" w:cstheme="minorHAnsi"/>
        </w:rPr>
      </w:pPr>
      <w:r w:rsidRPr="00884FEF">
        <w:rPr>
          <w:rFonts w:asciiTheme="minorHAnsi" w:hAnsiTheme="minorHAnsi" w:cstheme="minorHAnsi"/>
        </w:rPr>
        <w:t xml:space="preserve">Thermische Verarbeitung </w:t>
      </w:r>
    </w:p>
    <w:p w14:paraId="283ED616" w14:textId="07028F41" w:rsidR="00884FEF" w:rsidRPr="00884FEF" w:rsidRDefault="00884FEF">
      <w:pPr>
        <w:pStyle w:val="Listenabsatz"/>
        <w:numPr>
          <w:ilvl w:val="0"/>
          <w:numId w:val="7"/>
        </w:numPr>
        <w:ind w:left="426" w:hanging="284"/>
        <w:jc w:val="both"/>
        <w:rPr>
          <w:rFonts w:asciiTheme="minorHAnsi" w:hAnsiTheme="minorHAnsi" w:cstheme="minorHAnsi"/>
        </w:rPr>
      </w:pPr>
      <w:r w:rsidRPr="00884FEF">
        <w:rPr>
          <w:rFonts w:asciiTheme="minorHAnsi" w:hAnsiTheme="minorHAnsi" w:cstheme="minorHAnsi"/>
        </w:rPr>
        <w:t xml:space="preserve">Chemische Verarbeitung </w:t>
      </w:r>
    </w:p>
    <w:p w14:paraId="43E0F4B8" w14:textId="77777777" w:rsidR="00884FEF" w:rsidRPr="00884FEF" w:rsidRDefault="00884FEF" w:rsidP="00884FEF">
      <w:pPr>
        <w:pStyle w:val="Default"/>
        <w:rPr>
          <w:sz w:val="22"/>
          <w:szCs w:val="22"/>
        </w:rPr>
      </w:pPr>
    </w:p>
    <w:p w14:paraId="399472B4" w14:textId="356F23C3" w:rsidR="00884FEF" w:rsidRPr="00884FEF" w:rsidRDefault="00585F82" w:rsidP="00884FEF">
      <w:pPr>
        <w:pStyle w:val="Default"/>
        <w:rPr>
          <w:sz w:val="22"/>
          <w:szCs w:val="22"/>
          <w:u w:val="single"/>
        </w:rPr>
      </w:pPr>
      <w:r>
        <w:rPr>
          <w:sz w:val="22"/>
          <w:szCs w:val="22"/>
          <w:u w:val="single"/>
        </w:rPr>
        <w:t>2.2.1</w:t>
      </w:r>
      <w:r w:rsidR="00884FEF" w:rsidRPr="00884FEF">
        <w:rPr>
          <w:sz w:val="22"/>
          <w:szCs w:val="22"/>
          <w:u w:val="single"/>
        </w:rPr>
        <w:t xml:space="preserve"> Mechanische Verarbeitung: Erdöl wird zum Rohöl </w:t>
      </w:r>
    </w:p>
    <w:p w14:paraId="0F0137B0" w14:textId="77777777" w:rsidR="00884FEF" w:rsidRDefault="00884FEF" w:rsidP="00884FEF">
      <w:pPr>
        <w:pStyle w:val="Default"/>
        <w:rPr>
          <w:sz w:val="22"/>
          <w:szCs w:val="22"/>
        </w:rPr>
      </w:pPr>
    </w:p>
    <w:p w14:paraId="3CC21BAD" w14:textId="4FE9407C" w:rsidR="00884FEF" w:rsidRPr="00884FEF" w:rsidRDefault="00884FEF" w:rsidP="00884FEF">
      <w:pPr>
        <w:jc w:val="both"/>
        <w:rPr>
          <w:rFonts w:asciiTheme="minorHAnsi" w:hAnsiTheme="minorHAnsi" w:cstheme="minorHAnsi"/>
        </w:rPr>
      </w:pPr>
      <w:r w:rsidRPr="00884FEF">
        <w:rPr>
          <w:rFonts w:asciiTheme="minorHAnsi" w:hAnsiTheme="minorHAnsi" w:cstheme="minorHAnsi"/>
        </w:rPr>
        <w:t xml:space="preserve">Erdöl enthält am Förderort unerwünschte Bestandteile wie Gase, Wasser und Schlamm. Das </w:t>
      </w:r>
      <w:r w:rsidR="002648C0">
        <w:rPr>
          <w:rFonts w:asciiTheme="minorHAnsi" w:hAnsiTheme="minorHAnsi" w:cstheme="minorHAnsi"/>
        </w:rPr>
        <w:t xml:space="preserve">mechanische </w:t>
      </w:r>
      <w:r w:rsidRPr="00884FEF">
        <w:rPr>
          <w:rFonts w:asciiTheme="minorHAnsi" w:hAnsiTheme="minorHAnsi" w:cstheme="minorHAnsi"/>
        </w:rPr>
        <w:t xml:space="preserve">Auftrennen erfolgt nach der Dichte: Gase steigen auf, Wasser und Schlamm sinken ab. </w:t>
      </w:r>
      <w:r w:rsidR="002648C0">
        <w:rPr>
          <w:rFonts w:asciiTheme="minorHAnsi" w:hAnsiTheme="minorHAnsi" w:cstheme="minorHAnsi"/>
        </w:rPr>
        <w:t>Das so entstehende</w:t>
      </w:r>
      <w:r w:rsidRPr="00884FEF">
        <w:rPr>
          <w:rFonts w:asciiTheme="minorHAnsi" w:hAnsiTheme="minorHAnsi" w:cstheme="minorHAnsi"/>
        </w:rPr>
        <w:t xml:space="preserve"> „Absetzbecken“ kann der Bauch eines Tankschiffes sein, aber auch der Lagertank einer Bohrinsel oder das Tanklager in einer Raffinerie. Gase, die am Förderort zu viel Lagervolumen verbrauchen, werden</w:t>
      </w:r>
      <w:r w:rsidR="00756783">
        <w:rPr>
          <w:rFonts w:asciiTheme="minorHAnsi" w:hAnsiTheme="minorHAnsi" w:cstheme="minorHAnsi"/>
        </w:rPr>
        <w:t xml:space="preserve"> verbrannt</w:t>
      </w:r>
      <w:r w:rsidRPr="00884FEF">
        <w:rPr>
          <w:rFonts w:asciiTheme="minorHAnsi" w:hAnsiTheme="minorHAnsi" w:cstheme="minorHAnsi"/>
        </w:rPr>
        <w:t xml:space="preserve">. </w:t>
      </w:r>
    </w:p>
    <w:p w14:paraId="15FF4053" w14:textId="1C75DA93" w:rsidR="00A95D45" w:rsidRDefault="00834C46" w:rsidP="00884FEF">
      <w:pPr>
        <w:jc w:val="both"/>
        <w:rPr>
          <w:rFonts w:asciiTheme="minorHAnsi" w:hAnsiTheme="minorHAnsi" w:cstheme="minorHAnsi"/>
        </w:rPr>
      </w:pPr>
      <w:r>
        <w:rPr>
          <w:rFonts w:asciiTheme="minorHAnsi" w:hAnsiTheme="minorHAnsi" w:cstheme="minorHAnsi"/>
        </w:rPr>
        <w:t>Das aus Erdöl geförderte Rohöl wird a</w:t>
      </w:r>
      <w:r w:rsidR="00884FEF" w:rsidRPr="00884FEF">
        <w:rPr>
          <w:rFonts w:asciiTheme="minorHAnsi" w:hAnsiTheme="minorHAnsi" w:cstheme="minorHAnsi"/>
        </w:rPr>
        <w:t>n der Börse gehandelt.</w:t>
      </w:r>
      <w:r w:rsidR="00A95D45">
        <w:rPr>
          <w:rFonts w:asciiTheme="minorHAnsi" w:hAnsiTheme="minorHAnsi" w:cstheme="minorHAnsi"/>
        </w:rPr>
        <w:t xml:space="preserve"> </w:t>
      </w:r>
      <w:r w:rsidR="00884FEF" w:rsidRPr="00884FEF">
        <w:rPr>
          <w:rFonts w:asciiTheme="minorHAnsi" w:hAnsiTheme="minorHAnsi" w:cstheme="minorHAnsi"/>
        </w:rPr>
        <w:t>Als Standard gilt eine ganz bestimmte Rohölsorte –</w:t>
      </w:r>
      <w:r w:rsidR="00884FEF">
        <w:rPr>
          <w:rFonts w:asciiTheme="minorHAnsi" w:hAnsiTheme="minorHAnsi" w:cstheme="minorHAnsi"/>
        </w:rPr>
        <w:t xml:space="preserve"> das </w:t>
      </w:r>
      <w:r w:rsidR="00884FEF" w:rsidRPr="00884FEF">
        <w:rPr>
          <w:rFonts w:asciiTheme="minorHAnsi" w:hAnsiTheme="minorHAnsi" w:cstheme="minorHAnsi"/>
        </w:rPr>
        <w:t>Nordseeöl Brent der Firma Shell. Je nach Qualität (=Zusammensetzung) im Vergleich zu dieser Sorte werden die Preise gestaltet. Am begehrtesten ist Rohöl mit einem hohen Anteil an niedermolekularen Alkanen (C</w:t>
      </w:r>
      <w:r w:rsidR="00884FEF" w:rsidRPr="00884FEF">
        <w:rPr>
          <w:rFonts w:asciiTheme="minorHAnsi" w:hAnsiTheme="minorHAnsi" w:cstheme="minorHAnsi"/>
          <w:vertAlign w:val="subscript"/>
        </w:rPr>
        <w:t>5</w:t>
      </w:r>
      <w:r w:rsidR="00884FEF" w:rsidRPr="00884FEF">
        <w:rPr>
          <w:rFonts w:asciiTheme="minorHAnsi" w:hAnsiTheme="minorHAnsi" w:cstheme="minorHAnsi"/>
        </w:rPr>
        <w:t xml:space="preserve"> bis C</w:t>
      </w:r>
      <w:r w:rsidR="00884FEF" w:rsidRPr="00884FEF">
        <w:rPr>
          <w:rFonts w:asciiTheme="minorHAnsi" w:hAnsiTheme="minorHAnsi" w:cstheme="minorHAnsi"/>
          <w:vertAlign w:val="subscript"/>
        </w:rPr>
        <w:t>10</w:t>
      </w:r>
      <w:r w:rsidR="00884FEF" w:rsidRPr="00884FEF">
        <w:rPr>
          <w:rFonts w:asciiTheme="minorHAnsi" w:hAnsiTheme="minorHAnsi" w:cstheme="minorHAnsi"/>
        </w:rPr>
        <w:t xml:space="preserve">), denn daraus werden die Treibstoffe hergestellt. </w:t>
      </w:r>
    </w:p>
    <w:p w14:paraId="29BF7F85" w14:textId="257DBDEB" w:rsidR="00A95D45" w:rsidRDefault="00A95D45" w:rsidP="00884FEF">
      <w:pPr>
        <w:jc w:val="both"/>
        <w:rPr>
          <w:rFonts w:asciiTheme="minorHAnsi" w:hAnsiTheme="minorHAnsi" w:cstheme="minorHAnsi"/>
        </w:rPr>
      </w:pPr>
      <w:r>
        <w:rPr>
          <w:rFonts w:asciiTheme="minorHAnsi" w:hAnsiTheme="minorHAnsi" w:cstheme="minorHAnsi"/>
        </w:rPr>
        <w:t>Die Verfügbarkeit und die Preisentwicklung von Erdöl und Erdölprodukten hängen stark von politischen und wirtschaftlichen Entwicklungen ab</w:t>
      </w:r>
      <w:r w:rsidR="00DB35E9">
        <w:rPr>
          <w:rFonts w:asciiTheme="minorHAnsi" w:hAnsiTheme="minorHAnsi" w:cstheme="minorHAnsi"/>
        </w:rPr>
        <w:t xml:space="preserve"> (z.B. Krieg in der Ukraine)</w:t>
      </w:r>
      <w:r>
        <w:rPr>
          <w:rFonts w:asciiTheme="minorHAnsi" w:hAnsiTheme="minorHAnsi" w:cstheme="minorHAnsi"/>
        </w:rPr>
        <w:t xml:space="preserve">. </w:t>
      </w:r>
      <w:r w:rsidRPr="00884FEF">
        <w:rPr>
          <w:rFonts w:asciiTheme="minorHAnsi" w:hAnsiTheme="minorHAnsi" w:cstheme="minorHAnsi"/>
        </w:rPr>
        <w:t xml:space="preserve"> </w:t>
      </w:r>
    </w:p>
    <w:p w14:paraId="26376805" w14:textId="1F9E2039" w:rsidR="00302E84" w:rsidRPr="004207C9" w:rsidRDefault="00A95D45" w:rsidP="004207C9">
      <w:pPr>
        <w:jc w:val="center"/>
        <w:rPr>
          <w:rFonts w:asciiTheme="minorHAnsi" w:hAnsiTheme="minorHAnsi" w:cstheme="minorHAnsi"/>
          <w:sz w:val="20"/>
          <w:szCs w:val="20"/>
        </w:rPr>
      </w:pPr>
      <w:r>
        <w:rPr>
          <w:noProof/>
        </w:rPr>
        <w:drawing>
          <wp:inline distT="0" distB="0" distL="0" distR="0" wp14:anchorId="397EF83A" wp14:editId="28571B2D">
            <wp:extent cx="4142936" cy="2280167"/>
            <wp:effectExtent l="19050" t="19050" r="10160" b="2540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2897" cy="2291153"/>
                    </a:xfrm>
                    <a:prstGeom prst="rect">
                      <a:avLst/>
                    </a:prstGeom>
                    <a:ln>
                      <a:solidFill>
                        <a:schemeClr val="tx1"/>
                      </a:solidFill>
                    </a:ln>
                  </pic:spPr>
                </pic:pic>
              </a:graphicData>
            </a:graphic>
          </wp:inline>
        </w:drawing>
      </w:r>
      <w:r>
        <w:rPr>
          <w:rFonts w:asciiTheme="minorHAnsi" w:hAnsiTheme="minorHAnsi" w:cstheme="minorHAnsi"/>
        </w:rPr>
        <w:br/>
      </w:r>
      <w:r w:rsidRPr="00AD76A4">
        <w:rPr>
          <w:rFonts w:asciiTheme="minorHAnsi" w:hAnsiTheme="minorHAnsi" w:cstheme="minorHAnsi"/>
          <w:sz w:val="20"/>
          <w:szCs w:val="20"/>
        </w:rPr>
        <w:t xml:space="preserve">Abbildung aus </w:t>
      </w:r>
      <w:proofErr w:type="spellStart"/>
      <w:r w:rsidRPr="00AD76A4">
        <w:rPr>
          <w:rFonts w:asciiTheme="minorHAnsi" w:hAnsiTheme="minorHAnsi" w:cstheme="minorHAnsi"/>
          <w:sz w:val="20"/>
          <w:szCs w:val="20"/>
        </w:rPr>
        <w:t>NaWi</w:t>
      </w:r>
      <w:proofErr w:type="spellEnd"/>
      <w:r w:rsidRPr="00AD76A4">
        <w:rPr>
          <w:rFonts w:asciiTheme="minorHAnsi" w:hAnsiTheme="minorHAnsi" w:cstheme="minorHAnsi"/>
          <w:sz w:val="20"/>
          <w:szCs w:val="20"/>
        </w:rPr>
        <w:t xml:space="preserve"> III/IV B.S. 210 (Trauner Verlag)</w:t>
      </w:r>
    </w:p>
    <w:p w14:paraId="7B69E35E" w14:textId="77777777" w:rsidR="00AC180D" w:rsidRDefault="00AC180D" w:rsidP="00884FEF">
      <w:pPr>
        <w:pStyle w:val="Default"/>
        <w:rPr>
          <w:b/>
          <w:bCs/>
          <w:sz w:val="22"/>
          <w:szCs w:val="22"/>
        </w:rPr>
      </w:pPr>
    </w:p>
    <w:p w14:paraId="764E7657" w14:textId="77777777" w:rsidR="00775573" w:rsidRDefault="00775573" w:rsidP="00884FEF">
      <w:pPr>
        <w:pStyle w:val="Default"/>
        <w:rPr>
          <w:sz w:val="22"/>
          <w:szCs w:val="22"/>
          <w:u w:val="single"/>
        </w:rPr>
      </w:pPr>
    </w:p>
    <w:p w14:paraId="2C1FDCFB" w14:textId="77777777" w:rsidR="00775573" w:rsidRDefault="00775573" w:rsidP="00884FEF">
      <w:pPr>
        <w:pStyle w:val="Default"/>
        <w:rPr>
          <w:sz w:val="22"/>
          <w:szCs w:val="22"/>
          <w:u w:val="single"/>
        </w:rPr>
      </w:pPr>
    </w:p>
    <w:p w14:paraId="43AB8655" w14:textId="77777777" w:rsidR="00775573" w:rsidRDefault="00775573" w:rsidP="00884FEF">
      <w:pPr>
        <w:pStyle w:val="Default"/>
        <w:rPr>
          <w:sz w:val="22"/>
          <w:szCs w:val="22"/>
          <w:u w:val="single"/>
        </w:rPr>
      </w:pPr>
    </w:p>
    <w:p w14:paraId="7DBC73BA" w14:textId="77777777" w:rsidR="00775573" w:rsidRDefault="00775573" w:rsidP="00884FEF">
      <w:pPr>
        <w:pStyle w:val="Default"/>
        <w:rPr>
          <w:sz w:val="22"/>
          <w:szCs w:val="22"/>
          <w:u w:val="single"/>
        </w:rPr>
      </w:pPr>
    </w:p>
    <w:p w14:paraId="310EEAD9" w14:textId="77777777" w:rsidR="00775573" w:rsidRDefault="00775573" w:rsidP="00884FEF">
      <w:pPr>
        <w:pStyle w:val="Default"/>
        <w:rPr>
          <w:sz w:val="22"/>
          <w:szCs w:val="22"/>
          <w:u w:val="single"/>
        </w:rPr>
      </w:pPr>
    </w:p>
    <w:p w14:paraId="51C032AB" w14:textId="77777777" w:rsidR="00775573" w:rsidRDefault="00775573" w:rsidP="00884FEF">
      <w:pPr>
        <w:pStyle w:val="Default"/>
        <w:rPr>
          <w:sz w:val="22"/>
          <w:szCs w:val="22"/>
          <w:u w:val="single"/>
        </w:rPr>
      </w:pPr>
    </w:p>
    <w:p w14:paraId="11014565" w14:textId="77777777" w:rsidR="00775573" w:rsidRDefault="00775573" w:rsidP="00884FEF">
      <w:pPr>
        <w:pStyle w:val="Default"/>
        <w:rPr>
          <w:sz w:val="22"/>
          <w:szCs w:val="22"/>
          <w:u w:val="single"/>
        </w:rPr>
      </w:pPr>
    </w:p>
    <w:p w14:paraId="5D7C306B" w14:textId="77777777" w:rsidR="00775573" w:rsidRDefault="00775573" w:rsidP="00884FEF">
      <w:pPr>
        <w:pStyle w:val="Default"/>
        <w:rPr>
          <w:sz w:val="22"/>
          <w:szCs w:val="22"/>
          <w:u w:val="single"/>
        </w:rPr>
      </w:pPr>
    </w:p>
    <w:p w14:paraId="25269627" w14:textId="77777777" w:rsidR="00775573" w:rsidRDefault="00775573" w:rsidP="00884FEF">
      <w:pPr>
        <w:pStyle w:val="Default"/>
        <w:rPr>
          <w:sz w:val="22"/>
          <w:szCs w:val="22"/>
          <w:u w:val="single"/>
        </w:rPr>
      </w:pPr>
    </w:p>
    <w:p w14:paraId="456549CA" w14:textId="77777777" w:rsidR="00775573" w:rsidRDefault="00775573" w:rsidP="00884FEF">
      <w:pPr>
        <w:pStyle w:val="Default"/>
        <w:rPr>
          <w:sz w:val="22"/>
          <w:szCs w:val="22"/>
          <w:u w:val="single"/>
        </w:rPr>
      </w:pPr>
    </w:p>
    <w:p w14:paraId="40E63B5C" w14:textId="545B15EF" w:rsidR="00884FEF" w:rsidRPr="00AC180D" w:rsidRDefault="00884FEF" w:rsidP="00884FEF">
      <w:pPr>
        <w:pStyle w:val="Default"/>
        <w:rPr>
          <w:sz w:val="22"/>
          <w:szCs w:val="22"/>
          <w:u w:val="single"/>
        </w:rPr>
      </w:pPr>
      <w:r w:rsidRPr="00AC180D">
        <w:rPr>
          <w:sz w:val="22"/>
          <w:szCs w:val="22"/>
          <w:u w:val="single"/>
        </w:rPr>
        <w:lastRenderedPageBreak/>
        <w:t>2.</w:t>
      </w:r>
      <w:r w:rsidR="00585F82">
        <w:rPr>
          <w:sz w:val="22"/>
          <w:szCs w:val="22"/>
          <w:u w:val="single"/>
        </w:rPr>
        <w:t>2.2</w:t>
      </w:r>
      <w:r w:rsidRPr="00AC180D">
        <w:rPr>
          <w:sz w:val="22"/>
          <w:szCs w:val="22"/>
          <w:u w:val="single"/>
        </w:rPr>
        <w:t xml:space="preserve"> Thermische Verarbeitung = Fraktionierte Destillation</w:t>
      </w:r>
      <w:r w:rsidR="00150E06">
        <w:rPr>
          <w:sz w:val="22"/>
          <w:szCs w:val="22"/>
        </w:rPr>
        <w:t xml:space="preserve"> </w:t>
      </w:r>
    </w:p>
    <w:p w14:paraId="5B800C57" w14:textId="77777777" w:rsidR="00884FEF" w:rsidRDefault="00884FEF" w:rsidP="00884FEF">
      <w:pPr>
        <w:pStyle w:val="Default"/>
        <w:rPr>
          <w:sz w:val="22"/>
          <w:szCs w:val="22"/>
        </w:rPr>
      </w:pPr>
    </w:p>
    <w:p w14:paraId="2220AD1E" w14:textId="01B99C7C" w:rsidR="00884FEF" w:rsidRDefault="00884FEF" w:rsidP="00AC180D">
      <w:pPr>
        <w:jc w:val="both"/>
        <w:rPr>
          <w:rFonts w:asciiTheme="minorHAnsi" w:hAnsiTheme="minorHAnsi" w:cstheme="minorHAnsi"/>
        </w:rPr>
      </w:pPr>
      <w:r w:rsidRPr="00AC180D">
        <w:rPr>
          <w:rFonts w:asciiTheme="minorHAnsi" w:hAnsiTheme="minorHAnsi" w:cstheme="minorHAnsi"/>
        </w:rPr>
        <w:t xml:space="preserve">Destillieren ist das Auftrennen eines homogenen Stoffgemisches nach den Siedepunkten. </w:t>
      </w:r>
      <w:r w:rsidR="00AC180D">
        <w:rPr>
          <w:rFonts w:asciiTheme="minorHAnsi" w:hAnsiTheme="minorHAnsi" w:cstheme="minorHAnsi"/>
        </w:rPr>
        <w:br/>
      </w:r>
      <w:r w:rsidRPr="00AC180D">
        <w:rPr>
          <w:rFonts w:asciiTheme="minorHAnsi" w:hAnsiTheme="minorHAnsi" w:cstheme="minorHAnsi"/>
        </w:rPr>
        <w:t xml:space="preserve">Das Stoffgemisch wird stark erhitzt und das Auftrennen in die einzelnen Anteile erfolgt beim Abkühlen. „Stark erhitzt“ bedeutet in diesem Zusammenhang Aufheizen bis auf etwa 400 °C. </w:t>
      </w:r>
      <w:r w:rsidR="00AC180D">
        <w:rPr>
          <w:rFonts w:asciiTheme="minorHAnsi" w:hAnsiTheme="minorHAnsi" w:cstheme="minorHAnsi"/>
        </w:rPr>
        <w:br/>
      </w:r>
      <w:r w:rsidRPr="00AC180D">
        <w:rPr>
          <w:rFonts w:asciiTheme="minorHAnsi" w:hAnsiTheme="minorHAnsi" w:cstheme="minorHAnsi"/>
        </w:rPr>
        <w:t>Höhere Temperaturen würden zu einem Zersetzen der Stoffe führen</w:t>
      </w:r>
      <w:r w:rsidR="00235E99">
        <w:rPr>
          <w:rFonts w:asciiTheme="minorHAnsi" w:hAnsiTheme="minorHAnsi" w:cstheme="minorHAnsi"/>
        </w:rPr>
        <w:t>, da d</w:t>
      </w:r>
      <w:r w:rsidRPr="00AC180D">
        <w:rPr>
          <w:rFonts w:asciiTheme="minorHAnsi" w:hAnsiTheme="minorHAnsi" w:cstheme="minorHAnsi"/>
        </w:rPr>
        <w:t xml:space="preserve">ie </w:t>
      </w:r>
      <w:r w:rsidR="00235E99">
        <w:rPr>
          <w:rFonts w:asciiTheme="minorHAnsi" w:hAnsiTheme="minorHAnsi" w:cstheme="minorHAnsi"/>
        </w:rPr>
        <w:t xml:space="preserve">vorherrschende </w:t>
      </w:r>
      <w:r w:rsidRPr="00AC180D">
        <w:rPr>
          <w:rFonts w:asciiTheme="minorHAnsi" w:hAnsiTheme="minorHAnsi" w:cstheme="minorHAnsi"/>
        </w:rPr>
        <w:t>Atombindung</w:t>
      </w:r>
      <w:r w:rsidR="00235E99">
        <w:rPr>
          <w:rFonts w:asciiTheme="minorHAnsi" w:hAnsiTheme="minorHAnsi" w:cstheme="minorHAnsi"/>
        </w:rPr>
        <w:t xml:space="preserve"> sich </w:t>
      </w:r>
      <w:r w:rsidRPr="00AC180D">
        <w:rPr>
          <w:rFonts w:asciiTheme="minorHAnsi" w:hAnsiTheme="minorHAnsi" w:cstheme="minorHAnsi"/>
        </w:rPr>
        <w:t>durch allgemein niedrige Schmelz-</w:t>
      </w:r>
      <w:r w:rsidR="00AC180D">
        <w:rPr>
          <w:rFonts w:asciiTheme="minorHAnsi" w:hAnsiTheme="minorHAnsi" w:cstheme="minorHAnsi"/>
        </w:rPr>
        <w:t xml:space="preserve"> </w:t>
      </w:r>
      <w:r w:rsidRPr="00AC180D">
        <w:rPr>
          <w:rFonts w:asciiTheme="minorHAnsi" w:hAnsiTheme="minorHAnsi" w:cstheme="minorHAnsi"/>
        </w:rPr>
        <w:t>und Siedepunkte und geringe Temperaturbeständigkeit aus</w:t>
      </w:r>
      <w:r w:rsidR="00235E99">
        <w:rPr>
          <w:rFonts w:asciiTheme="minorHAnsi" w:hAnsiTheme="minorHAnsi" w:cstheme="minorHAnsi"/>
        </w:rPr>
        <w:t>zeichnet</w:t>
      </w:r>
      <w:r w:rsidRPr="00AC180D">
        <w:rPr>
          <w:rFonts w:asciiTheme="minorHAnsi" w:hAnsiTheme="minorHAnsi" w:cstheme="minorHAnsi"/>
        </w:rPr>
        <w:t xml:space="preserve">. </w:t>
      </w:r>
    </w:p>
    <w:p w14:paraId="48B4FF89" w14:textId="052E3831" w:rsidR="00D54F72" w:rsidRPr="00AC180D" w:rsidRDefault="00D54F72" w:rsidP="00AC180D">
      <w:pPr>
        <w:jc w:val="both"/>
        <w:rPr>
          <w:rFonts w:asciiTheme="minorHAnsi" w:hAnsiTheme="minorHAnsi" w:cstheme="minorHAnsi"/>
        </w:rPr>
      </w:pPr>
      <w:r w:rsidRPr="00D54F72">
        <w:rPr>
          <w:rFonts w:asciiTheme="minorHAnsi" w:hAnsiTheme="minorHAnsi" w:cstheme="minorHAnsi"/>
          <w:highlight w:val="yellow"/>
        </w:rPr>
        <w:t>Atombindung = Bindung zwischen 2 Nichtmetallen</w:t>
      </w:r>
    </w:p>
    <w:p w14:paraId="35516B6D" w14:textId="24BD5502" w:rsidR="00884FEF" w:rsidRDefault="00884FEF" w:rsidP="00AC180D">
      <w:pPr>
        <w:jc w:val="both"/>
        <w:rPr>
          <w:rFonts w:asciiTheme="minorHAnsi" w:hAnsiTheme="minorHAnsi" w:cstheme="minorHAnsi"/>
        </w:rPr>
      </w:pPr>
      <w:r w:rsidRPr="00AC180D">
        <w:rPr>
          <w:rFonts w:asciiTheme="minorHAnsi" w:hAnsiTheme="minorHAnsi" w:cstheme="minorHAnsi"/>
        </w:rPr>
        <w:t>Bei der Destillation unter Umgebungsdruck bleibt eine beträchtliche Masse an nicht aufgetrennten Stoffen über. Dieses Stoffgemisch nennt man „Sumpf</w:t>
      </w:r>
      <w:r w:rsidR="0088387D">
        <w:rPr>
          <w:rFonts w:asciiTheme="minorHAnsi" w:hAnsiTheme="minorHAnsi" w:cstheme="minorHAnsi"/>
        </w:rPr>
        <w:t>“.</w:t>
      </w:r>
      <w:r w:rsidRPr="00AC180D">
        <w:rPr>
          <w:rFonts w:asciiTheme="minorHAnsi" w:hAnsiTheme="minorHAnsi" w:cstheme="minorHAnsi"/>
        </w:rPr>
        <w:t xml:space="preserve"> Durch Destillation im Vakuum senkt man die Siedepunkte der einzelnen Mischungsanteile – man erhält wieder einzelne Fraktionen.</w:t>
      </w:r>
    </w:p>
    <w:p w14:paraId="0E72FBE1" w14:textId="55B0DC9B" w:rsidR="00965D51" w:rsidRDefault="00965D51" w:rsidP="00965D51">
      <w:pPr>
        <w:jc w:val="center"/>
        <w:rPr>
          <w:rFonts w:asciiTheme="minorHAnsi" w:hAnsiTheme="minorHAnsi" w:cstheme="minorHAnsi"/>
        </w:rPr>
      </w:pPr>
      <w:r>
        <w:rPr>
          <w:noProof/>
        </w:rPr>
        <w:drawing>
          <wp:inline distT="0" distB="0" distL="0" distR="0" wp14:anchorId="7D0C0ED5" wp14:editId="553B29FA">
            <wp:extent cx="3819379" cy="2738655"/>
            <wp:effectExtent l="19050" t="19050" r="10160" b="2413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3465" cy="2763096"/>
                    </a:xfrm>
                    <a:prstGeom prst="rect">
                      <a:avLst/>
                    </a:prstGeom>
                    <a:ln>
                      <a:solidFill>
                        <a:schemeClr val="bg1">
                          <a:lumMod val="75000"/>
                        </a:schemeClr>
                      </a:solidFill>
                    </a:ln>
                  </pic:spPr>
                </pic:pic>
              </a:graphicData>
            </a:graphic>
          </wp:inline>
        </w:drawing>
      </w:r>
    </w:p>
    <w:p w14:paraId="0F92F497" w14:textId="59CCADA9" w:rsidR="00884FEF" w:rsidRPr="00AC180D" w:rsidRDefault="00585F82" w:rsidP="00AC180D">
      <w:pPr>
        <w:jc w:val="both"/>
        <w:rPr>
          <w:rFonts w:asciiTheme="minorHAnsi" w:hAnsiTheme="minorHAnsi" w:cstheme="minorHAnsi"/>
          <w:u w:val="single"/>
        </w:rPr>
      </w:pPr>
      <w:r>
        <w:rPr>
          <w:rFonts w:asciiTheme="minorHAnsi" w:hAnsiTheme="minorHAnsi" w:cstheme="minorHAnsi"/>
          <w:u w:val="single"/>
        </w:rPr>
        <w:t>2.2.3</w:t>
      </w:r>
      <w:r w:rsidR="00884FEF" w:rsidRPr="00AC180D">
        <w:rPr>
          <w:rFonts w:asciiTheme="minorHAnsi" w:hAnsiTheme="minorHAnsi" w:cstheme="minorHAnsi"/>
          <w:u w:val="single"/>
        </w:rPr>
        <w:t xml:space="preserve"> Chemische Verarbeitung = Veredelungsverfahren </w:t>
      </w:r>
    </w:p>
    <w:p w14:paraId="7C581AAD" w14:textId="24D46C79" w:rsidR="00884FEF" w:rsidRDefault="00884FEF" w:rsidP="00AC180D">
      <w:pPr>
        <w:jc w:val="both"/>
        <w:rPr>
          <w:rFonts w:asciiTheme="minorHAnsi" w:hAnsiTheme="minorHAnsi" w:cstheme="minorHAnsi"/>
        </w:rPr>
      </w:pPr>
      <w:r w:rsidRPr="00AC180D">
        <w:rPr>
          <w:rFonts w:asciiTheme="minorHAnsi" w:hAnsiTheme="minorHAnsi" w:cstheme="minorHAnsi"/>
        </w:rPr>
        <w:t>Bei</w:t>
      </w:r>
      <w:r w:rsidR="00C76C1E">
        <w:rPr>
          <w:rFonts w:asciiTheme="minorHAnsi" w:hAnsiTheme="minorHAnsi" w:cstheme="minorHAnsi"/>
        </w:rPr>
        <w:t xml:space="preserve"> den Veredelungsverfahren </w:t>
      </w:r>
      <w:r w:rsidRPr="00AC180D">
        <w:rPr>
          <w:rFonts w:asciiTheme="minorHAnsi" w:hAnsiTheme="minorHAnsi" w:cstheme="minorHAnsi"/>
        </w:rPr>
        <w:t xml:space="preserve">werden die Produkte für den </w:t>
      </w:r>
      <w:r w:rsidR="00956862" w:rsidRPr="00AC180D">
        <w:rPr>
          <w:rFonts w:asciiTheme="minorHAnsi" w:hAnsiTheme="minorHAnsi" w:cstheme="minorHAnsi"/>
        </w:rPr>
        <w:t>Kunden</w:t>
      </w:r>
      <w:r w:rsidRPr="00AC180D">
        <w:rPr>
          <w:rFonts w:asciiTheme="minorHAnsi" w:hAnsiTheme="minorHAnsi" w:cstheme="minorHAnsi"/>
        </w:rPr>
        <w:t xml:space="preserve"> gebrauchsfertig gemacht. Erdgas</w:t>
      </w:r>
      <w:r w:rsidR="00C76C1E">
        <w:rPr>
          <w:rFonts w:asciiTheme="minorHAnsi" w:hAnsiTheme="minorHAnsi" w:cstheme="minorHAnsi"/>
        </w:rPr>
        <w:t xml:space="preserve"> wird mit Geruchsstoffen versetzt, damit ausströmendes Gas aus Pipelines bzw. im </w:t>
      </w:r>
      <w:r w:rsidR="004207C9">
        <w:rPr>
          <w:rFonts w:asciiTheme="minorHAnsi" w:hAnsiTheme="minorHAnsi" w:cstheme="minorHAnsi"/>
        </w:rPr>
        <w:t>Hau</w:t>
      </w:r>
      <w:r w:rsidR="00C76C1E">
        <w:rPr>
          <w:rFonts w:asciiTheme="minorHAnsi" w:hAnsiTheme="minorHAnsi" w:cstheme="minorHAnsi"/>
        </w:rPr>
        <w:t xml:space="preserve">shalt schneller bemerkt und aufgespürt werden kann. </w:t>
      </w:r>
    </w:p>
    <w:p w14:paraId="2714B1F6" w14:textId="50D058AB" w:rsidR="00105646" w:rsidRPr="00105646" w:rsidRDefault="00105646">
      <w:pPr>
        <w:pStyle w:val="Listenabsatz"/>
        <w:numPr>
          <w:ilvl w:val="0"/>
          <w:numId w:val="8"/>
        </w:numPr>
        <w:ind w:left="426"/>
        <w:jc w:val="both"/>
        <w:rPr>
          <w:rFonts w:asciiTheme="minorHAnsi" w:hAnsiTheme="minorHAnsi" w:cstheme="minorHAnsi"/>
        </w:rPr>
      </w:pPr>
      <w:proofErr w:type="spellStart"/>
      <w:r w:rsidRPr="00105646">
        <w:rPr>
          <w:rFonts w:asciiTheme="minorHAnsi" w:hAnsiTheme="minorHAnsi" w:cstheme="minorHAnsi"/>
        </w:rPr>
        <w:t>Clausverfahren</w:t>
      </w:r>
      <w:proofErr w:type="spellEnd"/>
    </w:p>
    <w:p w14:paraId="1A16BD7D" w14:textId="77777777" w:rsidR="00FA5E5D" w:rsidRDefault="00105646" w:rsidP="00AC180D">
      <w:pPr>
        <w:jc w:val="both"/>
        <w:rPr>
          <w:rFonts w:asciiTheme="minorHAnsi" w:hAnsiTheme="minorHAnsi" w:cstheme="minorHAnsi"/>
        </w:rPr>
      </w:pPr>
      <w:r>
        <w:rPr>
          <w:rFonts w:asciiTheme="minorHAnsi" w:hAnsiTheme="minorHAnsi" w:cstheme="minorHAnsi"/>
        </w:rPr>
        <w:t xml:space="preserve">Aus Gründen des Umweltschutzes werden Erdölprodukte </w:t>
      </w:r>
      <w:r w:rsidR="00FA5E5D">
        <w:rPr>
          <w:rFonts w:asciiTheme="minorHAnsi" w:hAnsiTheme="minorHAnsi" w:cstheme="minorHAnsi"/>
        </w:rPr>
        <w:t xml:space="preserve">anhand des </w:t>
      </w:r>
      <w:proofErr w:type="spellStart"/>
      <w:r w:rsidR="00FA5E5D">
        <w:rPr>
          <w:rFonts w:asciiTheme="minorHAnsi" w:hAnsiTheme="minorHAnsi" w:cstheme="minorHAnsi"/>
        </w:rPr>
        <w:t>Clausverfahrens</w:t>
      </w:r>
      <w:proofErr w:type="spellEnd"/>
      <w:r w:rsidR="00FA5E5D">
        <w:rPr>
          <w:rFonts w:asciiTheme="minorHAnsi" w:hAnsiTheme="minorHAnsi" w:cstheme="minorHAnsi"/>
        </w:rPr>
        <w:t xml:space="preserve"> </w:t>
      </w:r>
      <w:r>
        <w:rPr>
          <w:rFonts w:asciiTheme="minorHAnsi" w:hAnsiTheme="minorHAnsi" w:cstheme="minorHAnsi"/>
        </w:rPr>
        <w:t>entschwefelt</w:t>
      </w:r>
      <w:r w:rsidR="00FA5E5D">
        <w:rPr>
          <w:rFonts w:asciiTheme="minorHAnsi" w:hAnsiTheme="minorHAnsi" w:cstheme="minorHAnsi"/>
        </w:rPr>
        <w:t>:</w:t>
      </w:r>
    </w:p>
    <w:p w14:paraId="6A175CB3" w14:textId="247B9A00" w:rsidR="00FA5E5D" w:rsidRPr="005A56BE" w:rsidRDefault="00FA5E5D" w:rsidP="00FA5E5D">
      <w:pPr>
        <w:rPr>
          <w:rFonts w:asciiTheme="minorHAnsi" w:hAnsiTheme="minorHAnsi" w:cstheme="minorHAnsi"/>
          <w:lang w:val="en-GB"/>
        </w:rPr>
      </w:pPr>
      <w:r>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3E6591FC" wp14:editId="34CFC4CC">
                <wp:simplePos x="0" y="0"/>
                <wp:positionH relativeFrom="column">
                  <wp:posOffset>849191</wp:posOffset>
                </wp:positionH>
                <wp:positionV relativeFrom="paragraph">
                  <wp:posOffset>293175</wp:posOffset>
                </wp:positionV>
                <wp:extent cx="422030" cy="0"/>
                <wp:effectExtent l="0" t="76200" r="16510" b="95250"/>
                <wp:wrapNone/>
                <wp:docPr id="3" name="Gerade Verbindung mit Pfeil 3"/>
                <wp:cNvGraphicFramePr/>
                <a:graphic xmlns:a="http://schemas.openxmlformats.org/drawingml/2006/main">
                  <a:graphicData uri="http://schemas.microsoft.com/office/word/2010/wordprocessingShape">
                    <wps:wsp>
                      <wps:cNvCnPr/>
                      <wps:spPr>
                        <a:xfrm>
                          <a:off x="0" y="0"/>
                          <a:ext cx="4220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DD97EF8" id="_x0000_t32" coordsize="21600,21600" o:spt="32" o:oned="t" path="m,l21600,21600e" filled="f">
                <v:path arrowok="t" fillok="f" o:connecttype="none"/>
                <o:lock v:ext="edit" shapetype="t"/>
              </v:shapetype>
              <v:shape id="Gerade Verbindung mit Pfeil 3" o:spid="_x0000_s1026" type="#_x0000_t32" style="position:absolute;margin-left:66.85pt;margin-top:23.1pt;width:33.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" strokecolor="black [3200]" strokeweight=".5pt">
                <v:stroke endarrow="block" joinstyle="miter"/>
              </v:shape>
            </w:pict>
          </mc:Fallback>
        </mc:AlternateContent>
      </w:r>
      <w:r>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6E663876" wp14:editId="34CA6693">
                <wp:simplePos x="0" y="0"/>
                <wp:positionH relativeFrom="column">
                  <wp:posOffset>851633</wp:posOffset>
                </wp:positionH>
                <wp:positionV relativeFrom="paragraph">
                  <wp:posOffset>78935</wp:posOffset>
                </wp:positionV>
                <wp:extent cx="422030" cy="0"/>
                <wp:effectExtent l="0" t="76200" r="16510" b="95250"/>
                <wp:wrapNone/>
                <wp:docPr id="2" name="Gerade Verbindung mit Pfeil 2"/>
                <wp:cNvGraphicFramePr/>
                <a:graphic xmlns:a="http://schemas.openxmlformats.org/drawingml/2006/main">
                  <a:graphicData uri="http://schemas.microsoft.com/office/word/2010/wordprocessingShape">
                    <wps:wsp>
                      <wps:cNvCnPr/>
                      <wps:spPr>
                        <a:xfrm>
                          <a:off x="0" y="0"/>
                          <a:ext cx="4220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9F49FC" id="Gerade Verbindung mit Pfeil 2" o:spid="_x0000_s1026" type="#_x0000_t32" style="position:absolute;margin-left:67.05pt;margin-top:6.2pt;width:33.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" strokecolor="black [3200]" strokeweight=".5pt">
                <v:stroke endarrow="block" joinstyle="miter"/>
              </v:shape>
            </w:pict>
          </mc:Fallback>
        </mc:AlternateContent>
      </w:r>
      <w:r w:rsidRPr="005A56BE">
        <w:rPr>
          <w:rFonts w:asciiTheme="minorHAnsi" w:hAnsiTheme="minorHAnsi" w:cstheme="minorHAnsi"/>
          <w:lang w:val="en-GB"/>
        </w:rPr>
        <w:t>H</w:t>
      </w:r>
      <w:r w:rsidRPr="005A56BE">
        <w:rPr>
          <w:rFonts w:asciiTheme="minorHAnsi" w:hAnsiTheme="minorHAnsi" w:cstheme="minorHAnsi"/>
          <w:vertAlign w:val="subscript"/>
          <w:lang w:val="en-GB"/>
        </w:rPr>
        <w:t>2</w:t>
      </w:r>
      <w:r w:rsidRPr="005A56BE">
        <w:rPr>
          <w:rFonts w:asciiTheme="minorHAnsi" w:hAnsiTheme="minorHAnsi" w:cstheme="minorHAnsi"/>
          <w:lang w:val="en-GB"/>
        </w:rPr>
        <w:t xml:space="preserve">S + 1 </w:t>
      </w:r>
      <w:r w:rsidRPr="005A56BE">
        <w:rPr>
          <w:rFonts w:asciiTheme="minorHAnsi" w:hAnsiTheme="minorHAnsi" w:cstheme="minorHAnsi"/>
          <w:vertAlign w:val="superscript"/>
          <w:lang w:val="en-GB"/>
        </w:rPr>
        <w:t>1</w:t>
      </w:r>
      <w:r w:rsidRPr="005A56BE">
        <w:rPr>
          <w:rFonts w:asciiTheme="minorHAnsi" w:hAnsiTheme="minorHAnsi" w:cstheme="minorHAnsi"/>
          <w:lang w:val="en-GB"/>
        </w:rPr>
        <w:t>/</w:t>
      </w:r>
      <w:r w:rsidRPr="005A56BE">
        <w:rPr>
          <w:rFonts w:asciiTheme="minorHAnsi" w:hAnsiTheme="minorHAnsi" w:cstheme="minorHAnsi"/>
          <w:vertAlign w:val="subscript"/>
          <w:lang w:val="en-GB"/>
        </w:rPr>
        <w:t>2</w:t>
      </w:r>
      <w:r w:rsidRPr="005A56BE">
        <w:rPr>
          <w:rFonts w:asciiTheme="minorHAnsi" w:hAnsiTheme="minorHAnsi" w:cstheme="minorHAnsi"/>
          <w:lang w:val="en-GB"/>
        </w:rPr>
        <w:t xml:space="preserve"> O</w:t>
      </w:r>
      <w:r w:rsidRPr="005A56BE">
        <w:rPr>
          <w:rFonts w:asciiTheme="minorHAnsi" w:hAnsiTheme="minorHAnsi" w:cstheme="minorHAnsi"/>
          <w:vertAlign w:val="subscript"/>
          <w:lang w:val="en-GB"/>
        </w:rPr>
        <w:t>2</w:t>
      </w:r>
      <w:r w:rsidRPr="005A56BE">
        <w:rPr>
          <w:rFonts w:asciiTheme="minorHAnsi" w:hAnsiTheme="minorHAnsi" w:cstheme="minorHAnsi"/>
          <w:lang w:val="en-GB"/>
        </w:rPr>
        <w:tab/>
      </w:r>
      <w:r w:rsidRPr="005A56BE">
        <w:rPr>
          <w:rFonts w:asciiTheme="minorHAnsi" w:hAnsiTheme="minorHAnsi" w:cstheme="minorHAnsi"/>
          <w:lang w:val="en-GB"/>
        </w:rPr>
        <w:tab/>
        <w:t>SO</w:t>
      </w:r>
      <w:r w:rsidRPr="005A56BE">
        <w:rPr>
          <w:rFonts w:asciiTheme="minorHAnsi" w:hAnsiTheme="minorHAnsi" w:cstheme="minorHAnsi"/>
          <w:vertAlign w:val="subscript"/>
          <w:lang w:val="en-GB"/>
        </w:rPr>
        <w:t>2</w:t>
      </w:r>
      <w:r w:rsidRPr="005A56BE">
        <w:rPr>
          <w:rFonts w:asciiTheme="minorHAnsi" w:hAnsiTheme="minorHAnsi" w:cstheme="minorHAnsi"/>
          <w:lang w:val="en-GB"/>
        </w:rPr>
        <w:t xml:space="preserve"> + H</w:t>
      </w:r>
      <w:r w:rsidRPr="005A56BE">
        <w:rPr>
          <w:rFonts w:asciiTheme="minorHAnsi" w:hAnsiTheme="minorHAnsi" w:cstheme="minorHAnsi"/>
          <w:vertAlign w:val="subscript"/>
          <w:lang w:val="en-GB"/>
        </w:rPr>
        <w:t>2</w:t>
      </w:r>
      <w:r w:rsidRPr="005A56BE">
        <w:rPr>
          <w:rFonts w:asciiTheme="minorHAnsi" w:hAnsiTheme="minorHAnsi" w:cstheme="minorHAnsi"/>
          <w:lang w:val="en-GB"/>
        </w:rPr>
        <w:t>O</w:t>
      </w:r>
      <w:r w:rsidRPr="005A56BE">
        <w:rPr>
          <w:rFonts w:asciiTheme="minorHAnsi" w:hAnsiTheme="minorHAnsi" w:cstheme="minorHAnsi"/>
          <w:lang w:val="en-GB"/>
        </w:rPr>
        <w:br/>
        <w:t>SO</w:t>
      </w:r>
      <w:r w:rsidRPr="005A56BE">
        <w:rPr>
          <w:rFonts w:asciiTheme="minorHAnsi" w:hAnsiTheme="minorHAnsi" w:cstheme="minorHAnsi"/>
          <w:vertAlign w:val="subscript"/>
          <w:lang w:val="en-GB"/>
        </w:rPr>
        <w:t xml:space="preserve">2 </w:t>
      </w:r>
      <w:r w:rsidRPr="005A56BE">
        <w:rPr>
          <w:rFonts w:asciiTheme="minorHAnsi" w:hAnsiTheme="minorHAnsi" w:cstheme="minorHAnsi"/>
          <w:lang w:val="en-GB"/>
        </w:rPr>
        <w:t>+ 2 H</w:t>
      </w:r>
      <w:r w:rsidRPr="005A56BE">
        <w:rPr>
          <w:rFonts w:asciiTheme="minorHAnsi" w:hAnsiTheme="minorHAnsi" w:cstheme="minorHAnsi"/>
          <w:vertAlign w:val="subscript"/>
          <w:lang w:val="en-GB"/>
        </w:rPr>
        <w:t>2</w:t>
      </w:r>
      <w:r w:rsidRPr="005A56BE">
        <w:rPr>
          <w:rFonts w:asciiTheme="minorHAnsi" w:hAnsiTheme="minorHAnsi" w:cstheme="minorHAnsi"/>
          <w:lang w:val="en-GB"/>
        </w:rPr>
        <w:t>S</w:t>
      </w:r>
      <w:r w:rsidRPr="005A56BE">
        <w:rPr>
          <w:rFonts w:asciiTheme="minorHAnsi" w:hAnsiTheme="minorHAnsi" w:cstheme="minorHAnsi"/>
          <w:lang w:val="en-GB"/>
        </w:rPr>
        <w:tab/>
      </w:r>
      <w:r w:rsidRPr="005A56BE">
        <w:rPr>
          <w:rFonts w:asciiTheme="minorHAnsi" w:hAnsiTheme="minorHAnsi" w:cstheme="minorHAnsi"/>
          <w:lang w:val="en-GB"/>
        </w:rPr>
        <w:tab/>
        <w:t>3 S + 2 H</w:t>
      </w:r>
      <w:r w:rsidRPr="005A56BE">
        <w:rPr>
          <w:rFonts w:asciiTheme="minorHAnsi" w:hAnsiTheme="minorHAnsi" w:cstheme="minorHAnsi"/>
          <w:vertAlign w:val="subscript"/>
          <w:lang w:val="en-GB"/>
        </w:rPr>
        <w:t>2</w:t>
      </w:r>
      <w:r w:rsidRPr="005A56BE">
        <w:rPr>
          <w:rFonts w:asciiTheme="minorHAnsi" w:hAnsiTheme="minorHAnsi" w:cstheme="minorHAnsi"/>
          <w:lang w:val="en-GB"/>
        </w:rPr>
        <w:t>O</w:t>
      </w:r>
    </w:p>
    <w:p w14:paraId="2273FAAA" w14:textId="757023B9" w:rsidR="00AC180D" w:rsidRDefault="00105646" w:rsidP="00AC180D">
      <w:pPr>
        <w:jc w:val="both"/>
      </w:pPr>
      <w:r>
        <w:t xml:space="preserve">Mit diesem Verfahren wird eine Raffinerie zugleich zum Schwefelproduzenten. Der Raffinerie-Schwefel ist von bester Qualität, da er hochrein gewonnen werden kann. </w:t>
      </w:r>
    </w:p>
    <w:p w14:paraId="010771F7" w14:textId="77777777" w:rsidR="004B1321" w:rsidRDefault="004B1321" w:rsidP="004B1321">
      <w:pPr>
        <w:pStyle w:val="Listenabsatz"/>
        <w:ind w:left="426"/>
        <w:jc w:val="both"/>
        <w:rPr>
          <w:rFonts w:asciiTheme="minorHAnsi" w:hAnsiTheme="minorHAnsi" w:cstheme="minorHAnsi"/>
        </w:rPr>
      </w:pPr>
    </w:p>
    <w:p w14:paraId="784E258A" w14:textId="77777777" w:rsidR="004B1321" w:rsidRDefault="004B1321" w:rsidP="004B1321">
      <w:pPr>
        <w:pStyle w:val="Listenabsatz"/>
        <w:ind w:left="426"/>
        <w:jc w:val="both"/>
        <w:rPr>
          <w:rFonts w:asciiTheme="minorHAnsi" w:hAnsiTheme="minorHAnsi" w:cstheme="minorHAnsi"/>
        </w:rPr>
      </w:pPr>
    </w:p>
    <w:p w14:paraId="5EBF49B6" w14:textId="77777777" w:rsidR="004B1321" w:rsidRPr="004B1321" w:rsidRDefault="004B1321" w:rsidP="004B1321">
      <w:pPr>
        <w:jc w:val="both"/>
        <w:rPr>
          <w:rFonts w:asciiTheme="minorHAnsi" w:hAnsiTheme="minorHAnsi" w:cstheme="minorHAnsi"/>
        </w:rPr>
      </w:pPr>
    </w:p>
    <w:p w14:paraId="3C2FEBAB" w14:textId="38DBAE6C" w:rsidR="00105646" w:rsidRPr="00105646" w:rsidRDefault="00105646">
      <w:pPr>
        <w:pStyle w:val="Listenabsatz"/>
        <w:numPr>
          <w:ilvl w:val="0"/>
          <w:numId w:val="8"/>
        </w:numPr>
        <w:ind w:left="426"/>
        <w:jc w:val="both"/>
        <w:rPr>
          <w:rFonts w:asciiTheme="minorHAnsi" w:hAnsiTheme="minorHAnsi" w:cstheme="minorHAnsi"/>
        </w:rPr>
      </w:pPr>
      <w:r w:rsidRPr="00105646">
        <w:rPr>
          <w:rFonts w:asciiTheme="minorHAnsi" w:hAnsiTheme="minorHAnsi" w:cstheme="minorHAnsi"/>
        </w:rPr>
        <w:lastRenderedPageBreak/>
        <w:t>Cracken</w:t>
      </w:r>
    </w:p>
    <w:p w14:paraId="14389237" w14:textId="355FEDD0" w:rsidR="00884FEF" w:rsidRPr="00105646" w:rsidRDefault="001131E9" w:rsidP="00105646">
      <w:pPr>
        <w:jc w:val="both"/>
        <w:rPr>
          <w:rFonts w:asciiTheme="minorHAnsi" w:hAnsiTheme="minorHAnsi" w:cstheme="minorHAnsi"/>
        </w:rPr>
      </w:pPr>
      <w:r>
        <w:rPr>
          <w:rFonts w:asciiTheme="minorHAnsi" w:hAnsiTheme="minorHAnsi" w:cstheme="minorHAnsi"/>
        </w:rPr>
        <w:t>Ein Nachteil der Destillation ist, dass man sehr viel</w:t>
      </w:r>
      <w:r w:rsidR="00884FEF" w:rsidRPr="00105646">
        <w:rPr>
          <w:rFonts w:asciiTheme="minorHAnsi" w:hAnsiTheme="minorHAnsi" w:cstheme="minorHAnsi"/>
        </w:rPr>
        <w:t xml:space="preserve"> Schmieröl</w:t>
      </w:r>
      <w:r>
        <w:rPr>
          <w:rFonts w:asciiTheme="minorHAnsi" w:hAnsiTheme="minorHAnsi" w:cstheme="minorHAnsi"/>
        </w:rPr>
        <w:t xml:space="preserve"> (langkettige Kohlenstoffmoleküle) erhält</w:t>
      </w:r>
      <w:r w:rsidR="00884FEF" w:rsidRPr="00105646">
        <w:rPr>
          <w:rFonts w:asciiTheme="minorHAnsi" w:hAnsiTheme="minorHAnsi" w:cstheme="minorHAnsi"/>
        </w:rPr>
        <w:t xml:space="preserve">. Der Markt verlangt aber nach niedermolekularen Anteilen (=Benzin, Diesel, Heizöl). </w:t>
      </w:r>
      <w:r w:rsidR="00756783">
        <w:rPr>
          <w:rFonts w:asciiTheme="minorHAnsi" w:hAnsiTheme="minorHAnsi" w:cstheme="minorHAnsi"/>
        </w:rPr>
        <w:br/>
        <w:t xml:space="preserve">Beim Cracken werden die weniger benötigten langkettigen Kohlenwasserstoffe zu Verbindungen mit Kettenlängen der Benzin- und Dieselfraktion gespalten. </w:t>
      </w:r>
      <w:r w:rsidR="00884FEF" w:rsidRPr="00105646">
        <w:rPr>
          <w:rFonts w:asciiTheme="minorHAnsi" w:hAnsiTheme="minorHAnsi" w:cstheme="minorHAnsi"/>
        </w:rPr>
        <w:t xml:space="preserve">Das </w:t>
      </w:r>
      <w:r w:rsidR="00756783">
        <w:rPr>
          <w:rFonts w:asciiTheme="minorHAnsi" w:hAnsiTheme="minorHAnsi" w:cstheme="minorHAnsi"/>
        </w:rPr>
        <w:t xml:space="preserve">sogenannte </w:t>
      </w:r>
      <w:r w:rsidR="00884FEF" w:rsidRPr="00105646">
        <w:rPr>
          <w:rFonts w:asciiTheme="minorHAnsi" w:hAnsiTheme="minorHAnsi" w:cstheme="minorHAnsi"/>
        </w:rPr>
        <w:t xml:space="preserve">„Zerbrechen“ erfolgt durch Erhitzen. Die Atombindung hält ab einer bestimmten Temperatur die Wärmebewegungen nicht mehr aus und löst sich. </w:t>
      </w:r>
    </w:p>
    <w:p w14:paraId="148AE39B" w14:textId="45C6D22C" w:rsidR="00884FEF" w:rsidRDefault="00884FEF" w:rsidP="00105646">
      <w:pPr>
        <w:jc w:val="both"/>
        <w:rPr>
          <w:rFonts w:asciiTheme="minorHAnsi" w:hAnsiTheme="minorHAnsi" w:cstheme="minorHAnsi"/>
        </w:rPr>
      </w:pPr>
    </w:p>
    <w:p w14:paraId="14C4CA2E" w14:textId="2F866ED3" w:rsidR="00965D51" w:rsidRDefault="00965D51" w:rsidP="00965D51">
      <w:pPr>
        <w:jc w:val="both"/>
        <w:rPr>
          <w:rFonts w:asciiTheme="minorHAnsi" w:hAnsiTheme="minorHAnsi" w:cstheme="minorHAnsi"/>
        </w:rPr>
      </w:pPr>
      <w:r>
        <w:rPr>
          <w:rFonts w:asciiTheme="minorHAnsi" w:hAnsiTheme="minorHAnsi" w:cstheme="minorHAnsi"/>
        </w:rPr>
        <w:t>Auf B.S. 115 (</w:t>
      </w:r>
      <w:proofErr w:type="spellStart"/>
      <w:r>
        <w:rPr>
          <w:rFonts w:asciiTheme="minorHAnsi" w:hAnsiTheme="minorHAnsi" w:cstheme="minorHAnsi"/>
        </w:rPr>
        <w:t>NaWi</w:t>
      </w:r>
      <w:proofErr w:type="spellEnd"/>
      <w:r>
        <w:rPr>
          <w:rFonts w:asciiTheme="minorHAnsi" w:hAnsiTheme="minorHAnsi" w:cstheme="minorHAnsi"/>
        </w:rPr>
        <w:t xml:space="preserve"> III/IV) sind sämtliche Produkte einer Raffinerie grafisch dargestellt. </w:t>
      </w:r>
    </w:p>
    <w:p w14:paraId="6EB7D9C8" w14:textId="05A2A08B" w:rsidR="00B11C59" w:rsidRDefault="007C2514" w:rsidP="00B11C59">
      <w:pPr>
        <w:jc w:val="both"/>
        <w:rPr>
          <w:rFonts w:asciiTheme="minorHAnsi" w:hAnsiTheme="minorHAnsi" w:cstheme="minorHAnsi"/>
        </w:rPr>
      </w:pPr>
      <w:r>
        <w:rPr>
          <w:rFonts w:asciiTheme="minorHAnsi" w:hAnsiTheme="minorHAnsi" w:cstheme="minorHAnsi"/>
          <w:noProof/>
        </w:rPr>
        <w:drawing>
          <wp:inline distT="0" distB="0" distL="0" distR="0" wp14:anchorId="18C62A22" wp14:editId="402EB5D4">
            <wp:extent cx="5191125" cy="30099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1125" cy="3009900"/>
                    </a:xfrm>
                    <a:prstGeom prst="rect">
                      <a:avLst/>
                    </a:prstGeom>
                    <a:noFill/>
                    <a:ln>
                      <a:noFill/>
                    </a:ln>
                  </pic:spPr>
                </pic:pic>
              </a:graphicData>
            </a:graphic>
          </wp:inline>
        </w:drawing>
      </w:r>
    </w:p>
    <w:p w14:paraId="4AF5B203" w14:textId="77777777" w:rsidR="007C2514" w:rsidRDefault="007C2514" w:rsidP="00B11C59">
      <w:pPr>
        <w:jc w:val="both"/>
        <w:rPr>
          <w:rFonts w:asciiTheme="minorHAnsi" w:hAnsiTheme="minorHAnsi" w:cstheme="minorHAnsi"/>
        </w:rPr>
      </w:pPr>
    </w:p>
    <w:sectPr w:rsidR="007C2514" w:rsidSect="009751C5">
      <w:headerReference w:type="even" r:id="rId22"/>
      <w:headerReference w:type="default" r:id="rId23"/>
      <w:footerReference w:type="even" r:id="rId24"/>
      <w:footerReference w:type="default" r:id="rId25"/>
      <w:headerReference w:type="first" r:id="rId26"/>
      <w:footerReference w:type="first" r:id="rId27"/>
      <w:type w:val="continuous"/>
      <w:pgSz w:w="11906" w:h="16838"/>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9FF4C" w14:textId="77777777" w:rsidR="009C51CB" w:rsidRDefault="009C51CB" w:rsidP="00E8021A">
      <w:pPr>
        <w:spacing w:after="0" w:line="240" w:lineRule="auto"/>
      </w:pPr>
      <w:r>
        <w:separator/>
      </w:r>
    </w:p>
  </w:endnote>
  <w:endnote w:type="continuationSeparator" w:id="0">
    <w:p w14:paraId="6F4191A8" w14:textId="77777777" w:rsidR="009C51CB" w:rsidRDefault="009C51CB" w:rsidP="00E80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E7EB3" w14:textId="77777777" w:rsidR="00F20CC4" w:rsidRDefault="00F20CC4">
    <w:r>
      <w:rPr>
        <w:color w:val="FFFFFF"/>
      </w:rPr>
      <w:t>hl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A203B" w14:textId="77777777" w:rsidR="004D4F27" w:rsidRDefault="004D4F2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09BD0" w14:textId="77777777" w:rsidR="00F20CC4" w:rsidRDefault="00F20CC4">
    <w:proofErr w:type="spellStart"/>
    <w:r>
      <w:rPr>
        <w:color w:val="FFFFFF"/>
      </w:rPr>
      <w:t>ie</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218B9" w14:textId="77777777" w:rsidR="009C51CB" w:rsidRDefault="009C51CB" w:rsidP="00E8021A">
      <w:pPr>
        <w:spacing w:after="0" w:line="240" w:lineRule="auto"/>
      </w:pPr>
      <w:r>
        <w:separator/>
      </w:r>
    </w:p>
  </w:footnote>
  <w:footnote w:type="continuationSeparator" w:id="0">
    <w:p w14:paraId="3E6A9250" w14:textId="77777777" w:rsidR="009C51CB" w:rsidRDefault="009C51CB" w:rsidP="00E80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C5510" w14:textId="77777777" w:rsidR="004D4F27" w:rsidRDefault="004D4F2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088B7" w14:textId="4DD073C9" w:rsidR="00EA58A1" w:rsidRPr="00B11C59" w:rsidRDefault="00B11C59" w:rsidP="00B276F4">
    <w:pPr>
      <w:pStyle w:val="Kopfzeile"/>
      <w:rPr>
        <w:lang w:val="de-AT"/>
      </w:rPr>
    </w:pPr>
    <w:r>
      <w:rPr>
        <w:lang w:val="de-AT"/>
      </w:rPr>
      <w:t>Fossile Rohstoffe: Erdöl</w:t>
    </w:r>
    <w:r w:rsidR="004D4F27">
      <w:rPr>
        <w:lang w:val="de-AT"/>
      </w:rPr>
      <w:t xml:space="preserve"> und</w:t>
    </w:r>
    <w:r w:rsidR="009D0B3E">
      <w:rPr>
        <w:lang w:val="de-AT"/>
      </w:rPr>
      <w:t xml:space="preserve"> </w:t>
    </w:r>
    <w:r>
      <w:rPr>
        <w:lang w:val="de-AT"/>
      </w:rPr>
      <w:t>Erdgas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56636" w14:textId="77777777" w:rsidR="00F20CC4" w:rsidRDefault="00F20CC4">
    <w:r>
      <w:rPr>
        <w:color w:val="FFFFFF"/>
      </w:rPr>
      <w:t xml:space="preserve"> 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72B06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D4CC43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F823DF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85C7BB5"/>
    <w:multiLevelType w:val="hybridMultilevel"/>
    <w:tmpl w:val="5E5EDA8C"/>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6B904C0"/>
    <w:multiLevelType w:val="hybridMultilevel"/>
    <w:tmpl w:val="C78A956C"/>
    <w:lvl w:ilvl="0" w:tplc="0C07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BBC1F1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5BA44D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6E7F16B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46538994">
    <w:abstractNumId w:val="0"/>
  </w:num>
  <w:num w:numId="2" w16cid:durableId="1082409521">
    <w:abstractNumId w:val="7"/>
  </w:num>
  <w:num w:numId="3" w16cid:durableId="600652592">
    <w:abstractNumId w:val="1"/>
  </w:num>
  <w:num w:numId="4" w16cid:durableId="1728258705">
    <w:abstractNumId w:val="6"/>
  </w:num>
  <w:num w:numId="5" w16cid:durableId="1257129852">
    <w:abstractNumId w:val="2"/>
  </w:num>
  <w:num w:numId="6" w16cid:durableId="621112244">
    <w:abstractNumId w:val="5"/>
  </w:num>
  <w:num w:numId="7" w16cid:durableId="1641110392">
    <w:abstractNumId w:val="4"/>
  </w:num>
  <w:num w:numId="8" w16cid:durableId="174483340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2BC"/>
    <w:rsid w:val="0001727D"/>
    <w:rsid w:val="000256D0"/>
    <w:rsid w:val="00032844"/>
    <w:rsid w:val="000335D1"/>
    <w:rsid w:val="000355D9"/>
    <w:rsid w:val="00035FCE"/>
    <w:rsid w:val="000373BB"/>
    <w:rsid w:val="00046579"/>
    <w:rsid w:val="00052CE5"/>
    <w:rsid w:val="00077F4F"/>
    <w:rsid w:val="0008724E"/>
    <w:rsid w:val="00093811"/>
    <w:rsid w:val="00096DB3"/>
    <w:rsid w:val="000A178A"/>
    <w:rsid w:val="000D2685"/>
    <w:rsid w:val="00105646"/>
    <w:rsid w:val="001131E9"/>
    <w:rsid w:val="00117229"/>
    <w:rsid w:val="00117761"/>
    <w:rsid w:val="00132A4B"/>
    <w:rsid w:val="0014521E"/>
    <w:rsid w:val="00150E06"/>
    <w:rsid w:val="0015210B"/>
    <w:rsid w:val="001776BF"/>
    <w:rsid w:val="00185B20"/>
    <w:rsid w:val="00190B6A"/>
    <w:rsid w:val="00192913"/>
    <w:rsid w:val="001A21D5"/>
    <w:rsid w:val="001C0EC9"/>
    <w:rsid w:val="001C5E49"/>
    <w:rsid w:val="002052BC"/>
    <w:rsid w:val="002109FD"/>
    <w:rsid w:val="0021648E"/>
    <w:rsid w:val="00224420"/>
    <w:rsid w:val="002316A7"/>
    <w:rsid w:val="00235E99"/>
    <w:rsid w:val="002509ED"/>
    <w:rsid w:val="002648C0"/>
    <w:rsid w:val="00272EAA"/>
    <w:rsid w:val="002741F3"/>
    <w:rsid w:val="002762F2"/>
    <w:rsid w:val="00283546"/>
    <w:rsid w:val="00284B84"/>
    <w:rsid w:val="0029203E"/>
    <w:rsid w:val="002A012C"/>
    <w:rsid w:val="002A10BA"/>
    <w:rsid w:val="002A6906"/>
    <w:rsid w:val="002B1FB6"/>
    <w:rsid w:val="002B7843"/>
    <w:rsid w:val="002E3701"/>
    <w:rsid w:val="002E64CC"/>
    <w:rsid w:val="00302ADE"/>
    <w:rsid w:val="00302E84"/>
    <w:rsid w:val="00307D4D"/>
    <w:rsid w:val="00311BD6"/>
    <w:rsid w:val="00315B69"/>
    <w:rsid w:val="00316737"/>
    <w:rsid w:val="00317048"/>
    <w:rsid w:val="00374441"/>
    <w:rsid w:val="00390250"/>
    <w:rsid w:val="00395742"/>
    <w:rsid w:val="003B166B"/>
    <w:rsid w:val="003B5143"/>
    <w:rsid w:val="003C1902"/>
    <w:rsid w:val="003C4C4B"/>
    <w:rsid w:val="003D6AB5"/>
    <w:rsid w:val="003E0D5F"/>
    <w:rsid w:val="003E2082"/>
    <w:rsid w:val="003E5C4D"/>
    <w:rsid w:val="0041020C"/>
    <w:rsid w:val="004175FB"/>
    <w:rsid w:val="004178D8"/>
    <w:rsid w:val="004207C9"/>
    <w:rsid w:val="00423629"/>
    <w:rsid w:val="0043077D"/>
    <w:rsid w:val="00434C62"/>
    <w:rsid w:val="004424E4"/>
    <w:rsid w:val="00442950"/>
    <w:rsid w:val="00447979"/>
    <w:rsid w:val="00461A5A"/>
    <w:rsid w:val="00467629"/>
    <w:rsid w:val="0048064C"/>
    <w:rsid w:val="00487FF1"/>
    <w:rsid w:val="00494EBD"/>
    <w:rsid w:val="004A5B03"/>
    <w:rsid w:val="004B1321"/>
    <w:rsid w:val="004C375C"/>
    <w:rsid w:val="004C7E4C"/>
    <w:rsid w:val="004D4F27"/>
    <w:rsid w:val="004E1403"/>
    <w:rsid w:val="004F4761"/>
    <w:rsid w:val="004F73EB"/>
    <w:rsid w:val="005138D6"/>
    <w:rsid w:val="005231DC"/>
    <w:rsid w:val="00524058"/>
    <w:rsid w:val="00524092"/>
    <w:rsid w:val="00524188"/>
    <w:rsid w:val="00527D34"/>
    <w:rsid w:val="0053480A"/>
    <w:rsid w:val="00535FC7"/>
    <w:rsid w:val="005403A7"/>
    <w:rsid w:val="00542271"/>
    <w:rsid w:val="00542C07"/>
    <w:rsid w:val="00556FEC"/>
    <w:rsid w:val="00561C63"/>
    <w:rsid w:val="00567296"/>
    <w:rsid w:val="00574D54"/>
    <w:rsid w:val="00576480"/>
    <w:rsid w:val="00576B86"/>
    <w:rsid w:val="00581C3C"/>
    <w:rsid w:val="00585F82"/>
    <w:rsid w:val="00595A80"/>
    <w:rsid w:val="005971BD"/>
    <w:rsid w:val="005A56BE"/>
    <w:rsid w:val="005B0A68"/>
    <w:rsid w:val="005C6733"/>
    <w:rsid w:val="005E55AA"/>
    <w:rsid w:val="00601805"/>
    <w:rsid w:val="00603875"/>
    <w:rsid w:val="00611374"/>
    <w:rsid w:val="00611A32"/>
    <w:rsid w:val="0063470B"/>
    <w:rsid w:val="00635550"/>
    <w:rsid w:val="00640EAB"/>
    <w:rsid w:val="006540EF"/>
    <w:rsid w:val="006576EB"/>
    <w:rsid w:val="00660423"/>
    <w:rsid w:val="00676C73"/>
    <w:rsid w:val="00681852"/>
    <w:rsid w:val="00682DCC"/>
    <w:rsid w:val="00683E95"/>
    <w:rsid w:val="00685737"/>
    <w:rsid w:val="00690845"/>
    <w:rsid w:val="006A7EF4"/>
    <w:rsid w:val="006C2455"/>
    <w:rsid w:val="006E41B5"/>
    <w:rsid w:val="006F22A4"/>
    <w:rsid w:val="007241E5"/>
    <w:rsid w:val="00725DBF"/>
    <w:rsid w:val="007337FB"/>
    <w:rsid w:val="00735D64"/>
    <w:rsid w:val="00742CC8"/>
    <w:rsid w:val="007439BD"/>
    <w:rsid w:val="00753401"/>
    <w:rsid w:val="00756783"/>
    <w:rsid w:val="00761ED5"/>
    <w:rsid w:val="00775573"/>
    <w:rsid w:val="00791DA0"/>
    <w:rsid w:val="007A17B4"/>
    <w:rsid w:val="007A4BFF"/>
    <w:rsid w:val="007B68F4"/>
    <w:rsid w:val="007B6FB9"/>
    <w:rsid w:val="007C2514"/>
    <w:rsid w:val="007E1D43"/>
    <w:rsid w:val="007E7D6E"/>
    <w:rsid w:val="007F704D"/>
    <w:rsid w:val="00800F96"/>
    <w:rsid w:val="00802031"/>
    <w:rsid w:val="00831685"/>
    <w:rsid w:val="0083397B"/>
    <w:rsid w:val="00834C46"/>
    <w:rsid w:val="008354B2"/>
    <w:rsid w:val="008363D9"/>
    <w:rsid w:val="00836CD1"/>
    <w:rsid w:val="00852ACD"/>
    <w:rsid w:val="00867FB1"/>
    <w:rsid w:val="00873881"/>
    <w:rsid w:val="00873CBC"/>
    <w:rsid w:val="008745D4"/>
    <w:rsid w:val="00880133"/>
    <w:rsid w:val="0088387D"/>
    <w:rsid w:val="00884FEF"/>
    <w:rsid w:val="00885555"/>
    <w:rsid w:val="00890EEC"/>
    <w:rsid w:val="00897F93"/>
    <w:rsid w:val="008A45F1"/>
    <w:rsid w:val="008B0341"/>
    <w:rsid w:val="008C134B"/>
    <w:rsid w:val="008C72CF"/>
    <w:rsid w:val="008D1558"/>
    <w:rsid w:val="008D25A2"/>
    <w:rsid w:val="008E0BC1"/>
    <w:rsid w:val="008E67F6"/>
    <w:rsid w:val="008F5D49"/>
    <w:rsid w:val="00901DC9"/>
    <w:rsid w:val="00905188"/>
    <w:rsid w:val="00912E34"/>
    <w:rsid w:val="009144AD"/>
    <w:rsid w:val="0092638A"/>
    <w:rsid w:val="00935894"/>
    <w:rsid w:val="00935F8D"/>
    <w:rsid w:val="00937ABE"/>
    <w:rsid w:val="00950059"/>
    <w:rsid w:val="00951D3B"/>
    <w:rsid w:val="009541B5"/>
    <w:rsid w:val="00955FF9"/>
    <w:rsid w:val="00956862"/>
    <w:rsid w:val="0096104D"/>
    <w:rsid w:val="00964F95"/>
    <w:rsid w:val="00965D51"/>
    <w:rsid w:val="00974362"/>
    <w:rsid w:val="009751C5"/>
    <w:rsid w:val="00987F52"/>
    <w:rsid w:val="0099367C"/>
    <w:rsid w:val="009B227C"/>
    <w:rsid w:val="009C17E2"/>
    <w:rsid w:val="009C51CB"/>
    <w:rsid w:val="009D0B3E"/>
    <w:rsid w:val="009D6ADF"/>
    <w:rsid w:val="009E0602"/>
    <w:rsid w:val="00A03645"/>
    <w:rsid w:val="00A13C8B"/>
    <w:rsid w:val="00A36199"/>
    <w:rsid w:val="00A47ED5"/>
    <w:rsid w:val="00A60A34"/>
    <w:rsid w:val="00A832FF"/>
    <w:rsid w:val="00A84620"/>
    <w:rsid w:val="00A86478"/>
    <w:rsid w:val="00A95D45"/>
    <w:rsid w:val="00AC180D"/>
    <w:rsid w:val="00AC453D"/>
    <w:rsid w:val="00AD76A4"/>
    <w:rsid w:val="00AF77A3"/>
    <w:rsid w:val="00B01716"/>
    <w:rsid w:val="00B02EC1"/>
    <w:rsid w:val="00B1045C"/>
    <w:rsid w:val="00B11C59"/>
    <w:rsid w:val="00B13EE9"/>
    <w:rsid w:val="00B22117"/>
    <w:rsid w:val="00B276F4"/>
    <w:rsid w:val="00B33DDB"/>
    <w:rsid w:val="00B3469A"/>
    <w:rsid w:val="00B34EE0"/>
    <w:rsid w:val="00B3593D"/>
    <w:rsid w:val="00B44603"/>
    <w:rsid w:val="00B52FD7"/>
    <w:rsid w:val="00B60D23"/>
    <w:rsid w:val="00B7698E"/>
    <w:rsid w:val="00B76F95"/>
    <w:rsid w:val="00B77F68"/>
    <w:rsid w:val="00B867C6"/>
    <w:rsid w:val="00B86F11"/>
    <w:rsid w:val="00BA2D29"/>
    <w:rsid w:val="00BC0A6A"/>
    <w:rsid w:val="00BC3F96"/>
    <w:rsid w:val="00BD45FC"/>
    <w:rsid w:val="00BF1EA2"/>
    <w:rsid w:val="00C002A3"/>
    <w:rsid w:val="00C0610E"/>
    <w:rsid w:val="00C12968"/>
    <w:rsid w:val="00C146DA"/>
    <w:rsid w:val="00C25C4F"/>
    <w:rsid w:val="00C26B6A"/>
    <w:rsid w:val="00C31874"/>
    <w:rsid w:val="00C32E3F"/>
    <w:rsid w:val="00C37A3D"/>
    <w:rsid w:val="00C37A83"/>
    <w:rsid w:val="00C415FF"/>
    <w:rsid w:val="00C4773B"/>
    <w:rsid w:val="00C607F6"/>
    <w:rsid w:val="00C61E7D"/>
    <w:rsid w:val="00C6224C"/>
    <w:rsid w:val="00C63D8F"/>
    <w:rsid w:val="00C72DAD"/>
    <w:rsid w:val="00C76C1E"/>
    <w:rsid w:val="00C802B9"/>
    <w:rsid w:val="00C86F2B"/>
    <w:rsid w:val="00C90217"/>
    <w:rsid w:val="00CB30FD"/>
    <w:rsid w:val="00CC171E"/>
    <w:rsid w:val="00CC51FF"/>
    <w:rsid w:val="00CE145C"/>
    <w:rsid w:val="00CF7D76"/>
    <w:rsid w:val="00D119D8"/>
    <w:rsid w:val="00D1305E"/>
    <w:rsid w:val="00D14591"/>
    <w:rsid w:val="00D30E6B"/>
    <w:rsid w:val="00D53CB7"/>
    <w:rsid w:val="00D54058"/>
    <w:rsid w:val="00D54F72"/>
    <w:rsid w:val="00D551C0"/>
    <w:rsid w:val="00D57C9F"/>
    <w:rsid w:val="00D71B68"/>
    <w:rsid w:val="00D77F8B"/>
    <w:rsid w:val="00DA12B8"/>
    <w:rsid w:val="00DA42C0"/>
    <w:rsid w:val="00DA7E97"/>
    <w:rsid w:val="00DB35E9"/>
    <w:rsid w:val="00DD7251"/>
    <w:rsid w:val="00DE2527"/>
    <w:rsid w:val="00DE476A"/>
    <w:rsid w:val="00E069B6"/>
    <w:rsid w:val="00E14C1E"/>
    <w:rsid w:val="00E3060A"/>
    <w:rsid w:val="00E344EE"/>
    <w:rsid w:val="00E42BA7"/>
    <w:rsid w:val="00E55DD2"/>
    <w:rsid w:val="00E55E39"/>
    <w:rsid w:val="00E6033B"/>
    <w:rsid w:val="00E8021A"/>
    <w:rsid w:val="00E81FEE"/>
    <w:rsid w:val="00E93D99"/>
    <w:rsid w:val="00E95980"/>
    <w:rsid w:val="00E96B25"/>
    <w:rsid w:val="00EA58A1"/>
    <w:rsid w:val="00EA5EF7"/>
    <w:rsid w:val="00EA64AD"/>
    <w:rsid w:val="00EC68CB"/>
    <w:rsid w:val="00ED633E"/>
    <w:rsid w:val="00EF30FC"/>
    <w:rsid w:val="00EF4060"/>
    <w:rsid w:val="00F03474"/>
    <w:rsid w:val="00F06312"/>
    <w:rsid w:val="00F10C1D"/>
    <w:rsid w:val="00F20CC4"/>
    <w:rsid w:val="00F244CE"/>
    <w:rsid w:val="00F26BF2"/>
    <w:rsid w:val="00F34350"/>
    <w:rsid w:val="00F45297"/>
    <w:rsid w:val="00F46FE6"/>
    <w:rsid w:val="00F54BF2"/>
    <w:rsid w:val="00F567FD"/>
    <w:rsid w:val="00F664B4"/>
    <w:rsid w:val="00F70861"/>
    <w:rsid w:val="00F8335E"/>
    <w:rsid w:val="00F879A9"/>
    <w:rsid w:val="00FA5E5D"/>
    <w:rsid w:val="00FA766E"/>
    <w:rsid w:val="00FB27CD"/>
    <w:rsid w:val="00FC73A6"/>
    <w:rsid w:val="00FD0B9C"/>
    <w:rsid w:val="00FF1FB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788D0"/>
  <w15:chartTrackingRefBased/>
  <w15:docId w15:val="{40B75110-4873-4F53-872F-38D5F4F7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363D9"/>
    <w:pPr>
      <w:spacing w:after="200" w:line="276" w:lineRule="auto"/>
    </w:pPr>
    <w:rPr>
      <w:sz w:val="22"/>
      <w:szCs w:val="22"/>
      <w:lang w:val="de-DE" w:eastAsia="en-US"/>
    </w:rPr>
  </w:style>
  <w:style w:type="paragraph" w:styleId="berschrift2">
    <w:name w:val="heading 2"/>
    <w:basedOn w:val="Standard"/>
    <w:next w:val="Standard"/>
    <w:link w:val="berschrift2Zchn"/>
    <w:qFormat/>
    <w:rsid w:val="00E069B6"/>
    <w:pPr>
      <w:keepNext/>
      <w:spacing w:after="0" w:line="288" w:lineRule="auto"/>
      <w:jc w:val="center"/>
      <w:outlineLvl w:val="1"/>
    </w:pPr>
    <w:rPr>
      <w:rFonts w:ascii="Tahoma" w:eastAsia="Times New Roman" w:hAnsi="Tahoma" w:cs="Tahoma"/>
      <w:b/>
      <w:bCs/>
      <w:i/>
      <w:iCs/>
      <w:sz w:val="24"/>
      <w:szCs w:val="24"/>
      <w:lang w:eastAsia="de-DE"/>
    </w:rPr>
  </w:style>
  <w:style w:type="paragraph" w:styleId="berschrift3">
    <w:name w:val="heading 3"/>
    <w:basedOn w:val="Standard"/>
    <w:next w:val="Standard"/>
    <w:link w:val="berschrift3Zchn"/>
    <w:uiPriority w:val="9"/>
    <w:semiHidden/>
    <w:unhideWhenUsed/>
    <w:qFormat/>
    <w:rsid w:val="008A45F1"/>
    <w:pPr>
      <w:keepNext/>
      <w:keepLines/>
      <w:spacing w:before="200" w:after="0"/>
      <w:outlineLvl w:val="2"/>
    </w:pPr>
    <w:rPr>
      <w:rFonts w:ascii="Cambria" w:eastAsia="Times New Roman" w:hAnsi="Cambria"/>
      <w:b/>
      <w:b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052BC"/>
    <w:rPr>
      <w:color w:val="0000FF"/>
      <w:u w:val="single"/>
    </w:rPr>
  </w:style>
  <w:style w:type="paragraph" w:styleId="Sprechblasentext">
    <w:name w:val="Balloon Text"/>
    <w:basedOn w:val="Standard"/>
    <w:link w:val="SprechblasentextZchn"/>
    <w:uiPriority w:val="99"/>
    <w:semiHidden/>
    <w:unhideWhenUsed/>
    <w:rsid w:val="00C9021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90217"/>
    <w:rPr>
      <w:rFonts w:ascii="Tahoma" w:hAnsi="Tahoma" w:cs="Tahoma"/>
      <w:sz w:val="16"/>
      <w:szCs w:val="16"/>
    </w:rPr>
  </w:style>
  <w:style w:type="paragraph" w:styleId="Listenabsatz">
    <w:name w:val="List Paragraph"/>
    <w:basedOn w:val="Standard"/>
    <w:uiPriority w:val="34"/>
    <w:qFormat/>
    <w:rsid w:val="006576EB"/>
    <w:pPr>
      <w:ind w:left="720"/>
      <w:contextualSpacing/>
    </w:pPr>
  </w:style>
  <w:style w:type="paragraph" w:styleId="Kopfzeile">
    <w:name w:val="header"/>
    <w:basedOn w:val="Standard"/>
    <w:link w:val="KopfzeileZchn"/>
    <w:uiPriority w:val="99"/>
    <w:unhideWhenUsed/>
    <w:rsid w:val="00E802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8021A"/>
  </w:style>
  <w:style w:type="paragraph" w:styleId="Fuzeile">
    <w:name w:val="footer"/>
    <w:basedOn w:val="Standard"/>
    <w:link w:val="FuzeileZchn"/>
    <w:uiPriority w:val="99"/>
    <w:unhideWhenUsed/>
    <w:rsid w:val="00E802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8021A"/>
  </w:style>
  <w:style w:type="character" w:customStyle="1" w:styleId="berschrift2Zchn">
    <w:name w:val="Überschrift 2 Zchn"/>
    <w:basedOn w:val="Absatz-Standardschriftart"/>
    <w:link w:val="berschrift2"/>
    <w:rsid w:val="00E069B6"/>
    <w:rPr>
      <w:rFonts w:ascii="Tahoma" w:eastAsia="Times New Roman" w:hAnsi="Tahoma" w:cs="Tahoma"/>
      <w:b/>
      <w:bCs/>
      <w:i/>
      <w:iCs/>
      <w:sz w:val="24"/>
      <w:szCs w:val="24"/>
      <w:lang w:eastAsia="de-DE"/>
    </w:rPr>
  </w:style>
  <w:style w:type="paragraph" w:styleId="Textkrper2">
    <w:name w:val="Body Text 2"/>
    <w:basedOn w:val="Standard"/>
    <w:link w:val="Textkrper2Zchn"/>
    <w:rsid w:val="00E069B6"/>
    <w:pPr>
      <w:spacing w:after="0" w:line="240" w:lineRule="auto"/>
    </w:pPr>
    <w:rPr>
      <w:rFonts w:ascii="Tahoma" w:eastAsia="Times New Roman" w:hAnsi="Tahoma" w:cs="Tahoma"/>
      <w:i/>
      <w:iCs/>
      <w:sz w:val="24"/>
      <w:szCs w:val="24"/>
      <w:lang w:eastAsia="de-DE"/>
    </w:rPr>
  </w:style>
  <w:style w:type="character" w:customStyle="1" w:styleId="Textkrper2Zchn">
    <w:name w:val="Textkörper 2 Zchn"/>
    <w:basedOn w:val="Absatz-Standardschriftart"/>
    <w:link w:val="Textkrper2"/>
    <w:rsid w:val="00E069B6"/>
    <w:rPr>
      <w:rFonts w:ascii="Tahoma" w:eastAsia="Times New Roman" w:hAnsi="Tahoma" w:cs="Tahoma"/>
      <w:i/>
      <w:iCs/>
      <w:sz w:val="24"/>
      <w:szCs w:val="24"/>
      <w:lang w:eastAsia="de-DE"/>
    </w:rPr>
  </w:style>
  <w:style w:type="paragraph" w:styleId="Textkrper3">
    <w:name w:val="Body Text 3"/>
    <w:basedOn w:val="Standard"/>
    <w:link w:val="Textkrper3Zchn"/>
    <w:rsid w:val="00E069B6"/>
    <w:pPr>
      <w:spacing w:after="0" w:line="240" w:lineRule="auto"/>
    </w:pPr>
    <w:rPr>
      <w:rFonts w:ascii="Tahoma" w:eastAsia="Times New Roman" w:hAnsi="Tahoma" w:cs="Tahoma"/>
      <w:i/>
      <w:iCs/>
      <w:color w:val="FFFF00"/>
      <w:sz w:val="24"/>
      <w:szCs w:val="24"/>
      <w:lang w:eastAsia="de-DE"/>
    </w:rPr>
  </w:style>
  <w:style w:type="character" w:customStyle="1" w:styleId="Textkrper3Zchn">
    <w:name w:val="Textkörper 3 Zchn"/>
    <w:basedOn w:val="Absatz-Standardschriftart"/>
    <w:link w:val="Textkrper3"/>
    <w:rsid w:val="00E069B6"/>
    <w:rPr>
      <w:rFonts w:ascii="Tahoma" w:eastAsia="Times New Roman" w:hAnsi="Tahoma" w:cs="Tahoma"/>
      <w:i/>
      <w:iCs/>
      <w:color w:val="FFFF00"/>
      <w:sz w:val="24"/>
      <w:szCs w:val="24"/>
      <w:lang w:eastAsia="de-DE"/>
    </w:rPr>
  </w:style>
  <w:style w:type="table" w:customStyle="1" w:styleId="Tabellengitternetz">
    <w:name w:val="Tabellengitternetz"/>
    <w:basedOn w:val="NormaleTabelle"/>
    <w:uiPriority w:val="59"/>
    <w:rsid w:val="00890EE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urText">
    <w:name w:val="Plain Text"/>
    <w:basedOn w:val="Standard"/>
    <w:link w:val="NurTextZchn"/>
    <w:rsid w:val="00935F8D"/>
    <w:pPr>
      <w:spacing w:after="0" w:line="240" w:lineRule="auto"/>
    </w:pPr>
    <w:rPr>
      <w:rFonts w:ascii="Courier New" w:eastAsia="Times New Roman" w:hAnsi="Courier New"/>
      <w:sz w:val="20"/>
      <w:szCs w:val="20"/>
      <w:lang w:eastAsia="de-DE"/>
    </w:rPr>
  </w:style>
  <w:style w:type="character" w:customStyle="1" w:styleId="NurTextZchn">
    <w:name w:val="Nur Text Zchn"/>
    <w:basedOn w:val="Absatz-Standardschriftart"/>
    <w:link w:val="NurText"/>
    <w:rsid w:val="00935F8D"/>
    <w:rPr>
      <w:rFonts w:ascii="Courier New" w:eastAsia="Times New Roman" w:hAnsi="Courier New" w:cs="Times New Roman"/>
      <w:sz w:val="20"/>
      <w:szCs w:val="20"/>
      <w:lang w:eastAsia="de-DE"/>
    </w:rPr>
  </w:style>
  <w:style w:type="character" w:customStyle="1" w:styleId="berschrift3Zchn">
    <w:name w:val="Überschrift 3 Zchn"/>
    <w:basedOn w:val="Absatz-Standardschriftart"/>
    <w:link w:val="berschrift3"/>
    <w:uiPriority w:val="9"/>
    <w:semiHidden/>
    <w:rsid w:val="008A45F1"/>
    <w:rPr>
      <w:rFonts w:ascii="Cambria" w:eastAsia="Times New Roman" w:hAnsi="Cambria" w:cs="Times New Roman"/>
      <w:b/>
      <w:bCs/>
      <w:color w:val="4F81BD"/>
    </w:rPr>
  </w:style>
  <w:style w:type="character" w:styleId="Platzhaltertext">
    <w:name w:val="Placeholder Text"/>
    <w:basedOn w:val="Absatz-Standardschriftart"/>
    <w:uiPriority w:val="99"/>
    <w:semiHidden/>
    <w:rsid w:val="00683E95"/>
    <w:rPr>
      <w:color w:val="808080"/>
    </w:rPr>
  </w:style>
  <w:style w:type="table" w:styleId="Tabellenraster">
    <w:name w:val="Table Grid"/>
    <w:basedOn w:val="NormaleTabelle"/>
    <w:uiPriority w:val="59"/>
    <w:rsid w:val="000172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11C59"/>
    <w:pPr>
      <w:autoSpaceDE w:val="0"/>
      <w:autoSpaceDN w:val="0"/>
      <w:adjustRightInd w:val="0"/>
    </w:pPr>
    <w:rPr>
      <w:rFonts w:cs="Calibri"/>
      <w:color w:val="000000"/>
      <w:sz w:val="24"/>
      <w:szCs w:val="24"/>
    </w:rPr>
  </w:style>
  <w:style w:type="character" w:styleId="NichtaufgelsteErwhnung">
    <w:name w:val="Unresolved Mention"/>
    <w:basedOn w:val="Absatz-Standardschriftart"/>
    <w:uiPriority w:val="99"/>
    <w:semiHidden/>
    <w:unhideWhenUsed/>
    <w:rsid w:val="00D53C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hYL6gPWT2E" TargetMode="External"/><Relationship Id="rId13" Type="http://schemas.openxmlformats.org/officeDocument/2006/relationships/customXml" Target="ink/ink3.xml"/><Relationship Id="rId18" Type="http://schemas.openxmlformats.org/officeDocument/2006/relationships/image" Target="media/image2.jp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1.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oter" Target="foot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06:26:20.823"/>
    </inkml:context>
    <inkml:brush xml:id="br0">
      <inkml:brushProperty name="width" value="0.05" units="cm"/>
      <inkml:brushProperty name="height" value="0.05" units="cm"/>
    </inkml:brush>
  </inkml:definitions>
  <inkml:trace contextRef="#ctx0" brushRef="#br0">0 0 24575,'7'1'0,"0"1"0,0-1 0,-1 1 0,1 0 0,-1 1 0,1-1 0,-1 1 0,6 4 0,5 2 0,121 48 0,-83-37 0,-1 3 0,62 37 0,-54-18 16,68 60 0,-48-35-1413,-63-53-5429</inkml:trace>
  <inkml:trace contextRef="#ctx0" brushRef="#br0" timeOffset="508.53">675 346 24575,'0'3'0,"0"2"0,0 7 0,-2 2 0,-8-1 0,-9-4 0,-10-4 0,-9-7 0,-9-6 0,-2-3 0,2 1 0,3 3 0,3-1 0,2-3 0,7 0-8191</inkml:trace>
  <inkml:trace contextRef="#ctx0" brushRef="#br0" timeOffset="1746.48">647 396 24575,'0'-6'0,"0"-6"0,0-1 0,0-9 0,0-2 0,0-2 0,0-4 0,0 0 0,0-2 0,-2 2 0,-1-1 0,0 5-8191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06:26:20.049"/>
    </inkml:context>
    <inkml:brush xml:id="br0">
      <inkml:brushProperty name="width" value="0.05" units="cm"/>
      <inkml:brushProperty name="height" value="0.05" units="cm"/>
    </inkml:brush>
  </inkml:definitions>
  <inkml:trace contextRef="#ctx0" brushRef="#br0">0 932 24575,'7'-16'0,"-1"0"0,8-29 0,-6 15 0,34-91 0,-8 24 0,12-54 0,58-155 0,-52 187-1365,-38 89-5461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06:26:09.648"/>
    </inkml:context>
    <inkml:brush xml:id="br0">
      <inkml:brushProperty name="width" value="0.05" units="cm"/>
      <inkml:brushProperty name="height" value="0.05" units="cm"/>
    </inkml:brush>
  </inkml:definitions>
  <inkml:trace contextRef="#ctx0" brushRef="#br0">0 694 24575,'0'-8'0,"1"-1"0,1 1 0,-1-1 0,1 1 0,1-1 0,3-8 0,23-47 0,-29 63 0,70-144 0,-17 46 0,2-3 0,-47 85 0,16-21 0,-14 23 0,14-30 0,-15 23 0,9-20 0,-16 39 0,-1 0 0,1 0 0,1 0 0,-1 0 0,0 0 0,1 1 0,-1-1 0,1 1 0,4-4 0,-6 5 0,0 1 0,0-1 0,0 1 0,0-1 0,0 1 0,0 0 0,0-1 0,0 1 0,0 0 0,0 0 0,-1 0 0,1 0 0,0 0 0,0 0 0,0 0 0,0 0 0,0 0 0,0 0 0,0 1 0,0-1 0,0 0 0,0 1 0,0-1 0,0 0 0,0 1 0,0-1 0,-1 1 0,1 0 0,0-1 0,0 1 0,-1 0 0,1-1 0,0 1 0,-1 0 0,1 0 0,-1-1 0,1 1 0,-1 0 0,2 2 0,1 4 0,1 1 0,-1 0 0,4 15 0,-4-12 0,25 77 0,13 36 0,-28-89 0,44 111 0,-43-108 0,13 48 0,-3-7 0,-19-60 0,-3-13 0,-1 0 0,1-1 0,0 1 0,1-1 0,-1 0 0,5 8 0,-6-13 0,-1 0 0,0 1 0,0-1 0,0 0 0,1 0 0,-1 1 0,0-1 0,0 0 0,0 0 0,1 0 0,-1 0 0,0 1 0,1-1 0,-1 0 0,0 0 0,0 0 0,1 0 0,-1 0 0,0 0 0,1 0 0,-1 0 0,0 0 0,1 0 0,-1 0 0,0 0 0,1 0 0,-1 0 0,0 0 0,0 0 0,1 0 0,-1 0 0,0 0 0,1 0 0,-1-1 0,0 1 0,0 0 0,1 0 0,-1 0 0,0 0 0,0-1 0,1 1 0,-1 0 0,0 0 0,0-1 0,0 1 0,1 0 0,-1 0 0,0-1 0,0 1 0,0 0 0,0-1 0,9-18 0,-7 16 0,8-27 0,-1-1 0,-1 0 0,6-52 0,9-37 0,-13 83 0,8-68 0,-16 86 0,1-1 0,1 1 0,1 0 0,1 0 0,0 0 0,2 1 0,0 0 0,16-26 0,-21 40 0,-1 0 0,1 1 0,0-1 0,0 1 0,0 0 0,1 0 0,-1 0 0,1 0 0,0 1 0,5-4 0,-7 6 0,0-1 0,0 0 0,0 1 0,0-1 0,0 1 0,0-1 0,0 1 0,0 0 0,0 0 0,0 0 0,0 0 0,0 0 0,0 1 0,0-1 0,0 1 0,0-1 0,0 1 0,0 0 0,0-1 0,-1 1 0,1 0 0,0 0 0,0 0 0,-1 1 0,3 1 0,6 7 0,-1 1 0,-1-1 0,1 2 0,-2-1 0,1 1 0,6 16 0,-5-10 0,8 14 0,144 270 0,-156-293-117,9 20 364,-13-28-315,0 0 0,-1 0 0,1 0 0,-1 0 0,1 0 1,0-1-1,0 1 0,0 0 0,-1 0 0,1-1 0,0 1 0,0 0 0,0-1 0,0 1 0,0-1 0,0 1 0,0-1 0,0 0 0,1 1 0,-1-1 0,1 0 0,9-3-6758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06:26:11.236"/>
    </inkml:context>
    <inkml:brush xml:id="br0">
      <inkml:brushProperty name="width" value="0.05" units="cm"/>
      <inkml:brushProperty name="height" value="0.05" units="cm"/>
    </inkml:brush>
  </inkml:definitions>
  <inkml:trace contextRef="#ctx0" brushRef="#br0">886 288 24575,'22'-18'0,"43"-29"0,-44 34 0,0-1 0,35-34 0,-40 34 29,0 0 0,0 1 0,19-10-1,-18 12-398,-1 0 0,-1-1 0,22-20 0,-22 14-6456</inkml:trace>
  <inkml:trace contextRef="#ctx0" brushRef="#br0" timeOffset="1529.42">1258 37 24575,'9'-2'0,"5"-1"0,7 0 0,5 0 0,4 8 0,4 8 0,3 1 0,-5 5 0,-3 0 0,-7 3 0,-7-3-8191</inkml:trace>
  <inkml:trace contextRef="#ctx0" brushRef="#br0" timeOffset="2057.47">1574 168 24575,'0'3'0,"0"4"0,-2 9 0,-1 5 0,0 7 0,1 4 0,0 3 0,1 0 0,1-2 0,-1-5 0,1-5 0,1-4 0,-1-3 0,0-4-8191</inkml:trace>
  <inkml:trace contextRef="#ctx0" brushRef="#br0" timeOffset="3054.1">861 288 24575,'2'3'0,"1"2"0,2 5 0,3 8 0,-1 8 0,4 3 0,-1-1 0,-1 2 0,-3-2 0,-2-3 0,-2-5 0,-1-2 0,-1 0 0,0-2 0,-1-2-8191</inkml:trace>
  <inkml:trace contextRef="#ctx0" brushRef="#br0" timeOffset="3562.86">939 592 24575,'2'0'0,"4"0"0,6-2 0,5-1 0,0 0 0,1-1 0,-1-1 0,-1 2 0,5 0 0,7-1 0,0 0 0,-2 1 0,-3 0 0,-4-1 0,-5 0-8191</inkml:trace>
  <inkml:trace contextRef="#ctx0" brushRef="#br0" timeOffset="4217.62">1548 499 24575,'-2'0'0,"-8"5"0,-9 5 0,-10 4 0,-4 6 0,-2 2 0,3 0 0,3-5 0,4-2 0,6-4-8191</inkml:trace>
  <inkml:trace contextRef="#ctx0" brushRef="#br0" timeOffset="6065.09">0 247 24575,'4'-2'0,"7"-1"0,7 0 0,11-3 0,8-2 0,3 2 0,-3 3 0,-6 2 0,-3 2 0,-5 0 0,-1 1 0,0 1 0,-2 1 0,-4-1-8191</inkml:trace>
  <inkml:trace contextRef="#ctx0" brushRef="#br0" timeOffset="6813.92">370 51 24575,'17'1'0,"0"0"0,0 2 0,-1 0 0,29 8 0,62 29 0,-85-31 0,-1 2 0,22 13 0,-34-18 0,0 0 0,0 1 0,-1 0 0,0 0 0,0 1 0,11 14 0,-17-19 0,0-1 0,0 1 0,-1 0 0,1 0 0,-1 0 0,0 0 0,0 0 0,0 0 0,0 0 0,0 0 0,-1 0 0,1 1 0,-1-1 0,0 0 0,0 0 0,0 0 0,-1 5 0,0-5 0,0 1 0,0 0 0,-1 0 0,1-1 0,-1 1 0,0-1 0,0 1 0,-1-1 0,1 0 0,-1 0 0,1 0 0,-5 4 0,-1-1 0,0 1 0,-1-1 0,1-1 0,-2 0 0,1 0 0,0 0 0,-1-1 0,0-1 0,-17 5 0,11-6-273,0 1 0,-1-2 0,0 0 0,-22-2 0,8-3-6553</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746CE-D1A2-4C13-8435-7A7D9949C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788</Words>
  <Characters>4967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12 Nomenklatur Alkane</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 Nomenklatur Alkane</dc:title>
  <dc:subject/>
  <dc:creator>UB</dc:creator>
  <cp:keywords/>
  <cp:lastModifiedBy>Vlajić Stevan</cp:lastModifiedBy>
  <cp:revision>19</cp:revision>
  <dcterms:created xsi:type="dcterms:W3CDTF">2022-10-12T17:03:00Z</dcterms:created>
  <dcterms:modified xsi:type="dcterms:W3CDTF">2022-11-03T08:37:00Z</dcterms:modified>
</cp:coreProperties>
</file>