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40B45" w14:textId="5FABE339" w:rsidR="00DF2F9A" w:rsidRDefault="00DF2F9A" w:rsidP="00DF2F9A">
      <w:pPr>
        <w:rPr>
          <w:rFonts w:ascii="Roboto" w:eastAsia="Times New Roman" w:hAnsi="Roboto"/>
          <w:color w:val="000000"/>
          <w:sz w:val="24"/>
          <w:szCs w:val="24"/>
        </w:rPr>
      </w:pPr>
      <w:r>
        <w:rPr>
          <w:rFonts w:ascii="Roboto" w:eastAsia="Times New Roman" w:hAnsi="Roboto"/>
          <w:color w:val="000000"/>
          <w:sz w:val="24"/>
          <w:szCs w:val="24"/>
        </w:rPr>
        <w:t xml:space="preserve">In regards investing for capital growth in the next 6 months which ETF (Exchange Traded Fund) has performed the best year on </w:t>
      </w:r>
      <w:proofErr w:type="gramStart"/>
      <w:r>
        <w:rPr>
          <w:rFonts w:ascii="Roboto" w:eastAsia="Times New Roman" w:hAnsi="Roboto"/>
          <w:color w:val="000000"/>
          <w:sz w:val="24"/>
          <w:szCs w:val="24"/>
        </w:rPr>
        <w:t>year ,</w:t>
      </w:r>
      <w:proofErr w:type="gramEnd"/>
      <w:r>
        <w:rPr>
          <w:rFonts w:ascii="Roboto" w:eastAsia="Times New Roman" w:hAnsi="Roboto"/>
          <w:color w:val="000000"/>
          <w:sz w:val="24"/>
          <w:szCs w:val="24"/>
        </w:rPr>
        <w:t xml:space="preserve"> for last five years. </w:t>
      </w:r>
      <w:proofErr w:type="gramStart"/>
      <w:r w:rsidR="00831616">
        <w:rPr>
          <w:rFonts w:ascii="Roboto" w:eastAsia="Times New Roman" w:hAnsi="Roboto"/>
          <w:color w:val="000000"/>
          <w:sz w:val="24"/>
          <w:szCs w:val="24"/>
        </w:rPr>
        <w:t>Only  include</w:t>
      </w:r>
      <w:proofErr w:type="gramEnd"/>
      <w:r w:rsidR="00831616">
        <w:rPr>
          <w:rFonts w:ascii="Roboto" w:eastAsia="Times New Roman" w:hAnsi="Roboto"/>
          <w:color w:val="000000"/>
          <w:sz w:val="24"/>
          <w:szCs w:val="24"/>
        </w:rPr>
        <w:t xml:space="preserve">   those funds that  can  be bought  in the UK .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Please </w:t>
      </w:r>
      <w:proofErr w:type="gramStart"/>
      <w:r>
        <w:rPr>
          <w:rFonts w:ascii="Roboto" w:eastAsia="Times New Roman" w:hAnsi="Roboto"/>
          <w:color w:val="000000"/>
          <w:sz w:val="24"/>
          <w:szCs w:val="24"/>
        </w:rPr>
        <w:t>list  in</w:t>
      </w:r>
      <w:proofErr w:type="gramEnd"/>
      <w:r>
        <w:rPr>
          <w:rFonts w:ascii="Roboto" w:eastAsia="Times New Roman" w:hAnsi="Roboto"/>
          <w:color w:val="000000"/>
          <w:sz w:val="24"/>
          <w:szCs w:val="24"/>
        </w:rPr>
        <w:t xml:space="preserve"> a table with  growth in in each for 10 years. Also include “Baillie Gifford north American </w:t>
      </w:r>
      <w:proofErr w:type="gramStart"/>
      <w:r>
        <w:rPr>
          <w:rFonts w:ascii="Roboto" w:eastAsia="Times New Roman" w:hAnsi="Roboto"/>
          <w:color w:val="000000"/>
          <w:sz w:val="24"/>
          <w:szCs w:val="24"/>
        </w:rPr>
        <w:t>“ and</w:t>
      </w:r>
      <w:proofErr w:type="gramEnd"/>
      <w:r>
        <w:rPr>
          <w:rFonts w:ascii="Roboto" w:eastAsia="Times New Roman" w:hAnsi="Roboto"/>
          <w:color w:val="000000"/>
          <w:sz w:val="24"/>
          <w:szCs w:val="24"/>
        </w:rPr>
        <w:t xml:space="preserve"> then provide a comparison how “Baillie Gifford north American” compares </w:t>
      </w:r>
    </w:p>
    <w:p w14:paraId="21D1239F" w14:textId="77777777" w:rsidR="00DF2F9A" w:rsidRDefault="00DF2F9A" w:rsidP="00DF2F9A">
      <w:pPr>
        <w:rPr>
          <w:rFonts w:ascii="Roboto" w:eastAsia="Times New Roman" w:hAnsi="Roboto"/>
          <w:color w:val="000000"/>
          <w:sz w:val="24"/>
          <w:szCs w:val="24"/>
        </w:rPr>
      </w:pPr>
    </w:p>
    <w:p w14:paraId="6F503E29" w14:textId="23B846F9" w:rsidR="00DF2F9A" w:rsidRDefault="00DF2F9A" w:rsidP="00DF2F9A">
      <w:pPr>
        <w:rPr>
          <w:rFonts w:ascii="Roboto" w:eastAsia="Times New Roman" w:hAnsi="Roboto"/>
          <w:color w:val="000000"/>
          <w:sz w:val="24"/>
          <w:szCs w:val="24"/>
        </w:rPr>
      </w:pPr>
      <w:r>
        <w:rPr>
          <w:rFonts w:ascii="Roboto" w:eastAsia="Times New Roman" w:hAnsi="Roboto"/>
          <w:color w:val="000000"/>
          <w:sz w:val="24"/>
          <w:szCs w:val="24"/>
        </w:rPr>
        <w:t xml:space="preserve">Based on recent </w:t>
      </w:r>
      <w:proofErr w:type="gramStart"/>
      <w:r>
        <w:rPr>
          <w:rFonts w:ascii="Roboto" w:eastAsia="Times New Roman" w:hAnsi="Roboto"/>
          <w:color w:val="000000"/>
          <w:sz w:val="24"/>
          <w:szCs w:val="24"/>
        </w:rPr>
        <w:t>news  and</w:t>
      </w:r>
      <w:proofErr w:type="gramEnd"/>
      <w:r>
        <w:rPr>
          <w:rFonts w:ascii="Roboto" w:eastAsia="Times New Roman" w:hAnsi="Roboto"/>
          <w:color w:val="000000"/>
          <w:sz w:val="24"/>
          <w:szCs w:val="24"/>
        </w:rPr>
        <w:t xml:space="preserve"> market trends , predict which</w:t>
      </w:r>
      <w:r w:rsidRPr="00DF2F9A">
        <w:rPr>
          <w:rFonts w:ascii="Roboto" w:eastAsia="Times New Roman" w:hAnsi="Roboto"/>
          <w:color w:val="000000"/>
          <w:sz w:val="24"/>
          <w:szCs w:val="24"/>
        </w:rPr>
        <w:t xml:space="preserve">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ETF  funds are likely to perform the best in next six months to 12 months. </w:t>
      </w:r>
      <w:r>
        <w:rPr>
          <w:rFonts w:ascii="Roboto" w:eastAsia="Times New Roman" w:hAnsi="Roboto"/>
          <w:color w:val="000000"/>
          <w:sz w:val="24"/>
          <w:szCs w:val="24"/>
        </w:rPr>
        <w:br/>
      </w:r>
      <w:r>
        <w:rPr>
          <w:rFonts w:ascii="Roboto" w:eastAsia="Times New Roman" w:hAnsi="Roboto"/>
          <w:color w:val="000000"/>
          <w:sz w:val="24"/>
          <w:szCs w:val="24"/>
        </w:rPr>
        <w:br/>
      </w:r>
      <w:proofErr w:type="gramStart"/>
      <w:r>
        <w:rPr>
          <w:rFonts w:ascii="Roboto" w:eastAsia="Times New Roman" w:hAnsi="Roboto"/>
          <w:color w:val="000000"/>
          <w:sz w:val="24"/>
          <w:szCs w:val="24"/>
        </w:rPr>
        <w:t>When  providing</w:t>
      </w:r>
      <w:proofErr w:type="gramEnd"/>
      <w:r>
        <w:rPr>
          <w:rFonts w:ascii="Roboto" w:eastAsia="Times New Roman" w:hAnsi="Roboto"/>
          <w:color w:val="000000"/>
          <w:sz w:val="24"/>
          <w:szCs w:val="24"/>
        </w:rPr>
        <w:t xml:space="preserve"> fund names always include in brackets the fund </w:t>
      </w:r>
      <w:r>
        <w:rPr>
          <w:rFonts w:ascii="Arial" w:hAnsi="Arial" w:cs="Arial"/>
          <w:b/>
          <w:bCs/>
          <w:color w:val="505050"/>
          <w:sz w:val="21"/>
          <w:szCs w:val="21"/>
          <w:shd w:val="clear" w:color="auto" w:fill="FFFFFF"/>
        </w:rPr>
        <w:t> ISIN</w:t>
      </w:r>
    </w:p>
    <w:p w14:paraId="5A44856E" w14:textId="77777777" w:rsidR="00DF2F9A" w:rsidRDefault="00DF2F9A"/>
    <w:sectPr w:rsidR="00DF2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9A"/>
    <w:rsid w:val="0012658B"/>
    <w:rsid w:val="001828D9"/>
    <w:rsid w:val="005428D4"/>
    <w:rsid w:val="00831616"/>
    <w:rsid w:val="00DF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BC28"/>
  <w15:chartTrackingRefBased/>
  <w15:docId w15:val="{13DC7938-757E-40E1-B309-FFA006AD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F9A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Hurst</dc:creator>
  <cp:keywords/>
  <dc:description/>
  <cp:lastModifiedBy>Steve Hurst</cp:lastModifiedBy>
  <cp:revision>2</cp:revision>
  <dcterms:created xsi:type="dcterms:W3CDTF">2025-10-02T07:00:00Z</dcterms:created>
  <dcterms:modified xsi:type="dcterms:W3CDTF">2025-10-02T07:00:00Z</dcterms:modified>
</cp:coreProperties>
</file>