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9440C" w14:textId="1E3F13F3" w:rsidR="001E1E8A" w:rsidRDefault="003A36C6" w:rsidP="001E1E8A">
      <w:pPr>
        <w:pStyle w:val="1"/>
        <w:numPr>
          <w:ilvl w:val="0"/>
          <w:numId w:val="1"/>
        </w:numPr>
      </w:pPr>
      <w:r>
        <w:rPr>
          <w:rFonts w:hint="eastAsia"/>
        </w:rPr>
        <w:t>券商平台调研</w:t>
      </w:r>
    </w:p>
    <w:p w14:paraId="458FF52F" w14:textId="2331D3F5" w:rsidR="001E1E8A" w:rsidRDefault="001E1E8A" w:rsidP="001E1E8A">
      <w:r>
        <w:rPr>
          <w:rFonts w:hint="eastAsia"/>
        </w:rPr>
        <w:t>天天基金网</w:t>
      </w:r>
      <w:r w:rsidR="00070EC6">
        <w:rPr>
          <w:rFonts w:hint="eastAsia"/>
        </w:rPr>
        <w:t>，该网站关于基金大概可以分为</w:t>
      </w:r>
      <w:r w:rsidR="00C43AD3">
        <w:rPr>
          <w:rFonts w:hint="eastAsia"/>
        </w:rPr>
        <w:t>四部分：（</w:t>
      </w:r>
      <w:hyperlink r:id="rId7" w:history="1">
        <w:r w:rsidR="00C43AD3">
          <w:rPr>
            <w:rStyle w:val="a7"/>
          </w:rPr>
          <w:t>天天基金网(1234567.com.cn) --首批独立基金销售机构-- 东方</w:t>
        </w:r>
        <w:proofErr w:type="gramStart"/>
        <w:r w:rsidR="00C43AD3">
          <w:rPr>
            <w:rStyle w:val="a7"/>
          </w:rPr>
          <w:t>财富网</w:t>
        </w:r>
        <w:proofErr w:type="gramEnd"/>
        <w:r w:rsidR="00C43AD3">
          <w:rPr>
            <w:rStyle w:val="a7"/>
          </w:rPr>
          <w:t>旗下基金平台! (eastmoney.com)</w:t>
        </w:r>
      </w:hyperlink>
      <w:r w:rsidR="00C43AD3">
        <w:rPr>
          <w:rFonts w:hint="eastAsia"/>
        </w:rPr>
        <w:t>）</w:t>
      </w:r>
    </w:p>
    <w:p w14:paraId="0B7B9EFA" w14:textId="3C71EF74" w:rsidR="00C43AD3" w:rsidRDefault="00C43AD3" w:rsidP="00C43AD3">
      <w:pPr>
        <w:pStyle w:val="2"/>
        <w:numPr>
          <w:ilvl w:val="1"/>
          <w:numId w:val="1"/>
        </w:numPr>
      </w:pPr>
      <w:r>
        <w:rPr>
          <w:rFonts w:hint="eastAsia"/>
        </w:rPr>
        <w:t>基金数据</w:t>
      </w:r>
    </w:p>
    <w:p w14:paraId="79FC19D8" w14:textId="3424E8C7" w:rsidR="002D7D0B" w:rsidRPr="002D7D0B" w:rsidRDefault="002D7D0B" w:rsidP="002D7D0B">
      <w:r>
        <w:rPr>
          <w:rFonts w:hint="eastAsia"/>
        </w:rPr>
        <w:t>基金净值、基金行情（净值估算、交易行情&amp;绘图）</w:t>
      </w:r>
    </w:p>
    <w:p w14:paraId="777EBA58" w14:textId="3D19DA26" w:rsidR="00C43AD3" w:rsidRDefault="002D7D0B" w:rsidP="00C43AD3">
      <w:r>
        <w:rPr>
          <w:rFonts w:hint="eastAsia"/>
          <w:noProof/>
        </w:rPr>
        <w:drawing>
          <wp:inline distT="0" distB="0" distL="0" distR="0" wp14:anchorId="65976589" wp14:editId="0300455F">
            <wp:extent cx="5274310" cy="4041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4BFE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A631" w14:textId="4B0EAB21" w:rsidR="002D7D0B" w:rsidRDefault="002D7D0B" w:rsidP="00C43AD3">
      <w:r>
        <w:rPr>
          <w:rFonts w:hint="eastAsia"/>
        </w:rPr>
        <w:t>基金评级、基金排行：</w:t>
      </w:r>
    </w:p>
    <w:p w14:paraId="14740F86" w14:textId="1B131788" w:rsidR="002D7D0B" w:rsidRDefault="002D7D0B" w:rsidP="00C43AD3">
      <w:r>
        <w:rPr>
          <w:rFonts w:hint="eastAsia"/>
          <w:noProof/>
        </w:rPr>
        <w:lastRenderedPageBreak/>
        <w:drawing>
          <wp:inline distT="0" distB="0" distL="0" distR="0" wp14:anchorId="1A7D67E3" wp14:editId="2CB8802C">
            <wp:extent cx="5274310" cy="4138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47BB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702E" w14:textId="2FA469BC" w:rsidR="002D7D0B" w:rsidRDefault="002D7D0B" w:rsidP="00C43AD3">
      <w:r>
        <w:rPr>
          <w:rFonts w:hint="eastAsia"/>
        </w:rPr>
        <w:t>基金信息、基金公司：</w:t>
      </w:r>
    </w:p>
    <w:p w14:paraId="6EF57CC0" w14:textId="578B7D78" w:rsidR="002D7D0B" w:rsidRDefault="002D7D0B" w:rsidP="00C43AD3">
      <w:r>
        <w:rPr>
          <w:rFonts w:hint="eastAsia"/>
          <w:noProof/>
        </w:rPr>
        <w:drawing>
          <wp:inline distT="0" distB="0" distL="0" distR="0" wp14:anchorId="51A89BB4" wp14:editId="7019710E">
            <wp:extent cx="5274310" cy="3796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4DC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549D" w14:textId="39DCDA2C" w:rsidR="002D7D0B" w:rsidRDefault="002D7D0B" w:rsidP="00C43AD3">
      <w:r>
        <w:rPr>
          <w:rFonts w:hint="eastAsia"/>
        </w:rPr>
        <w:t>投资组合、规模份额变动、基金经理介绍：</w:t>
      </w:r>
    </w:p>
    <w:p w14:paraId="3147A614" w14:textId="68AAA9BE" w:rsidR="002D7D0B" w:rsidRDefault="002D7D0B" w:rsidP="00C43AD3">
      <w:r>
        <w:rPr>
          <w:rFonts w:hint="eastAsia"/>
          <w:noProof/>
        </w:rPr>
        <w:lastRenderedPageBreak/>
        <w:drawing>
          <wp:inline distT="0" distB="0" distL="0" distR="0" wp14:anchorId="361EE67C" wp14:editId="5D4FC027">
            <wp:extent cx="1226926" cy="166892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49B8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BD1B" w14:textId="284FF6E8" w:rsidR="002D7D0B" w:rsidRDefault="002D7D0B" w:rsidP="002D7D0B">
      <w:pPr>
        <w:pStyle w:val="2"/>
        <w:numPr>
          <w:ilvl w:val="1"/>
          <w:numId w:val="1"/>
        </w:numPr>
      </w:pPr>
      <w:r>
        <w:rPr>
          <w:rFonts w:hint="eastAsia"/>
        </w:rPr>
        <w:t>投资工具</w:t>
      </w:r>
    </w:p>
    <w:p w14:paraId="1EBFDF46" w14:textId="046B9872" w:rsidR="002D7D0B" w:rsidRDefault="002D7D0B" w:rsidP="002D7D0B">
      <w:r>
        <w:rPr>
          <w:rFonts w:hint="eastAsia"/>
        </w:rPr>
        <w:t>用于自选基金，进行投资：</w:t>
      </w:r>
    </w:p>
    <w:p w14:paraId="2EC40802" w14:textId="7D1BC7CD" w:rsidR="002D7D0B" w:rsidRDefault="002D7D0B" w:rsidP="002D7D0B">
      <w:r>
        <w:rPr>
          <w:rFonts w:hint="eastAsia"/>
          <w:noProof/>
        </w:rPr>
        <w:drawing>
          <wp:inline distT="0" distB="0" distL="0" distR="0" wp14:anchorId="05F12352" wp14:editId="50D7AD2F">
            <wp:extent cx="1745131" cy="883997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443E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FA9C" w14:textId="0135BDC7" w:rsidR="002D7D0B" w:rsidRDefault="002D7D0B" w:rsidP="002D7D0B">
      <w:r>
        <w:rPr>
          <w:rFonts w:hint="eastAsia"/>
        </w:rPr>
        <w:t>主题基金（热门主题的受欢迎程度、通过主题风格索引基金）</w:t>
      </w:r>
    </w:p>
    <w:p w14:paraId="4CAC7318" w14:textId="05BE275B" w:rsidR="002D7D0B" w:rsidRDefault="002D7D0B" w:rsidP="002D7D0B">
      <w:r>
        <w:rPr>
          <w:rFonts w:hint="eastAsia"/>
          <w:noProof/>
        </w:rPr>
        <w:drawing>
          <wp:inline distT="0" distB="0" distL="0" distR="0" wp14:anchorId="6EDD125C" wp14:editId="3E430D07">
            <wp:extent cx="5274310" cy="3310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64E6A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7A0A" w14:textId="0689C681" w:rsidR="002D7D0B" w:rsidRDefault="002D7D0B" w:rsidP="002D7D0B">
      <w:r>
        <w:rPr>
          <w:rFonts w:hint="eastAsia"/>
          <w:noProof/>
        </w:rPr>
        <w:lastRenderedPageBreak/>
        <w:drawing>
          <wp:inline distT="0" distB="0" distL="0" distR="0" wp14:anchorId="7245EC70" wp14:editId="6208CC12">
            <wp:extent cx="5274310" cy="3219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64B38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EEEB" w14:textId="2D4D55C0" w:rsidR="002D7D0B" w:rsidRDefault="002D7D0B" w:rsidP="002D7D0B">
      <w:pPr>
        <w:pStyle w:val="2"/>
        <w:numPr>
          <w:ilvl w:val="1"/>
          <w:numId w:val="1"/>
        </w:numPr>
      </w:pPr>
      <w:r>
        <w:rPr>
          <w:rFonts w:hint="eastAsia"/>
        </w:rPr>
        <w:t>资讯互动</w:t>
      </w:r>
    </w:p>
    <w:p w14:paraId="0ADF78CD" w14:textId="08432013" w:rsidR="002D7D0B" w:rsidRPr="002D7D0B" w:rsidRDefault="002D7D0B" w:rsidP="002D7D0B">
      <w:r>
        <w:rPr>
          <w:rFonts w:hint="eastAsia"/>
        </w:rPr>
        <w:t>插播相关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报、新闻资讯</w:t>
      </w:r>
    </w:p>
    <w:p w14:paraId="2D8A09B5" w14:textId="62655681" w:rsidR="002D7D0B" w:rsidRDefault="002D7D0B" w:rsidP="002D7D0B">
      <w:r>
        <w:rPr>
          <w:rFonts w:hint="eastAsia"/>
          <w:noProof/>
        </w:rPr>
        <w:drawing>
          <wp:inline distT="0" distB="0" distL="0" distR="0" wp14:anchorId="74336AAB" wp14:editId="50979614">
            <wp:extent cx="1821338" cy="937341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6444C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983" w14:textId="61F99890" w:rsidR="002D7D0B" w:rsidRDefault="002D7D0B" w:rsidP="002D7D0B">
      <w:r>
        <w:rPr>
          <w:rFonts w:hint="eastAsia"/>
          <w:noProof/>
        </w:rPr>
        <w:drawing>
          <wp:inline distT="0" distB="0" distL="0" distR="0" wp14:anchorId="78545DFB" wp14:editId="3F13498E">
            <wp:extent cx="5274310" cy="3022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4DB1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AD32" w14:textId="38937F93" w:rsidR="002D7D0B" w:rsidRDefault="002D7D0B" w:rsidP="002D7D0B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基金交易</w:t>
      </w:r>
    </w:p>
    <w:p w14:paraId="0D91EFDD" w14:textId="7ABD88B2" w:rsidR="002D7D0B" w:rsidRDefault="002D7D0B" w:rsidP="002D7D0B">
      <w:r>
        <w:rPr>
          <w:rFonts w:hint="eastAsia"/>
          <w:noProof/>
        </w:rPr>
        <w:drawing>
          <wp:inline distT="0" distB="0" distL="0" distR="0" wp14:anchorId="135C89A9" wp14:editId="5C246181">
            <wp:extent cx="2575783" cy="922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497C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1803" w14:textId="25599ED7" w:rsidR="002D7D0B" w:rsidRPr="002D7D0B" w:rsidRDefault="008A7C0C" w:rsidP="002D7D0B">
      <w:r>
        <w:rPr>
          <w:rFonts w:hint="eastAsia"/>
          <w:noProof/>
        </w:rPr>
        <w:drawing>
          <wp:inline distT="0" distB="0" distL="0" distR="0" wp14:anchorId="7A2F6B0E" wp14:editId="0A13B9BC">
            <wp:extent cx="5274310" cy="3145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4BC3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61B" w14:textId="3BED858D" w:rsidR="003A36C6" w:rsidRDefault="003A36C6" w:rsidP="003A36C6">
      <w:pPr>
        <w:pStyle w:val="1"/>
        <w:numPr>
          <w:ilvl w:val="0"/>
          <w:numId w:val="1"/>
        </w:numPr>
      </w:pPr>
      <w:r>
        <w:rPr>
          <w:rFonts w:hint="eastAsia"/>
        </w:rPr>
        <w:t>基金行业风格</w:t>
      </w:r>
    </w:p>
    <w:p w14:paraId="4F77BF46" w14:textId="35148E31" w:rsidR="00FD74D6" w:rsidRDefault="00F21253" w:rsidP="00F21253">
      <w:pPr>
        <w:pStyle w:val="2"/>
        <w:numPr>
          <w:ilvl w:val="1"/>
          <w:numId w:val="1"/>
        </w:numPr>
      </w:pPr>
      <w:r>
        <w:rPr>
          <w:rFonts w:hint="eastAsia"/>
        </w:rPr>
        <w:t>基金风格漂移诊断相关研究</w:t>
      </w:r>
    </w:p>
    <w:p w14:paraId="709FACAA" w14:textId="0D31BD18" w:rsidR="00F21253" w:rsidRPr="008A7C0C" w:rsidRDefault="008A7C0C" w:rsidP="00F21253">
      <w:pPr>
        <w:rPr>
          <w:b/>
        </w:rPr>
      </w:pPr>
      <w:r w:rsidRPr="008A7C0C">
        <w:rPr>
          <w:rFonts w:hint="eastAsia"/>
          <w:b/>
        </w:rPr>
        <w:t>[</w:t>
      </w:r>
      <w:r w:rsidRPr="008A7C0C">
        <w:rPr>
          <w:b/>
        </w:rPr>
        <w:t xml:space="preserve">1] </w:t>
      </w:r>
      <w:hyperlink r:id="rId19" w:history="1">
        <w:r w:rsidRPr="008A7C0C">
          <w:rPr>
            <w:rStyle w:val="a7"/>
            <w:b/>
          </w:rPr>
          <w:t>如何判断手里基金的风格是否偏移？只需要这几步！_天天基金网 (eastmoney.com)</w:t>
        </w:r>
      </w:hyperlink>
    </w:p>
    <w:p w14:paraId="483004DB" w14:textId="7139B987" w:rsidR="008A7C0C" w:rsidRDefault="008A7C0C" w:rsidP="00F21253">
      <w:r>
        <w:rPr>
          <w:rFonts w:hint="eastAsia"/>
        </w:rPr>
        <w:t>——一般散户可以按照一些基金的基本信息自己判断基金的风格，主要看基金的名称、包含招股说明书等新闻资讯、基金经理的风格（背景、投资经历、历史业绩）、基金持仓数据（股债比例、行业集中度、重仓股集中度）</w:t>
      </w:r>
    </w:p>
    <w:p w14:paraId="6CACF2E1" w14:textId="4E8F5CB0" w:rsidR="008A7C0C" w:rsidRDefault="008A7C0C" w:rsidP="00F21253">
      <w:r>
        <w:rPr>
          <w:rFonts w:hint="eastAsia"/>
          <w:noProof/>
        </w:rPr>
        <w:lastRenderedPageBreak/>
        <w:drawing>
          <wp:inline distT="0" distB="0" distL="0" distR="0" wp14:anchorId="16F54CD6" wp14:editId="0F826365">
            <wp:extent cx="5274310" cy="4782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6456A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B476" w14:textId="38195C06" w:rsidR="008A7C0C" w:rsidRDefault="008A7C0C" w:rsidP="00F21253">
      <w:r>
        <w:rPr>
          <w:rFonts w:hint="eastAsia"/>
        </w:rPr>
        <w:t>[</w:t>
      </w:r>
      <w:r>
        <w:t>2]</w:t>
      </w:r>
      <w:r w:rsidR="00FD1676">
        <w:t xml:space="preserve"> </w:t>
      </w:r>
      <w:r w:rsidR="00FD4003" w:rsidRPr="00FD4003">
        <w:t>20211024-平安证券-基金时评系列六：基金名称识别之风格漂移初探</w:t>
      </w:r>
      <w:r w:rsidR="0015679F">
        <w:rPr>
          <w:rFonts w:hint="eastAsia"/>
        </w:rPr>
        <w:t>（基于持仓风格分析）</w:t>
      </w:r>
    </w:p>
    <w:p w14:paraId="66350B5A" w14:textId="2594A7FE" w:rsidR="00FD4003" w:rsidRDefault="00FD4003" w:rsidP="00F21253">
      <w:r>
        <w:rPr>
          <w:rFonts w:hint="eastAsia"/>
        </w:rPr>
        <w:t>从基金名称入手</w:t>
      </w:r>
      <w:r w:rsidR="00C514DA">
        <w:rPr>
          <w:rFonts w:hint="eastAsia"/>
        </w:rPr>
        <w:t>（基金管理人+投资方向+基金类型），看是否存在风格漂移，探索了策略风格类和行业主题类基金，看是否与基金契约规定相符，具体方法是看持仓是否符合对应主题。</w:t>
      </w:r>
    </w:p>
    <w:p w14:paraId="56148B6B" w14:textId="52FD8514" w:rsidR="00C514DA" w:rsidRDefault="00C514DA" w:rsidP="00F21253">
      <w:r>
        <w:rPr>
          <w:rFonts w:hint="eastAsia"/>
          <w:noProof/>
        </w:rPr>
        <w:drawing>
          <wp:inline distT="0" distB="0" distL="0" distR="0" wp14:anchorId="0EE66752" wp14:editId="4F6890B0">
            <wp:extent cx="5274310" cy="2454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C91E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26E2" w14:textId="071DB588" w:rsidR="00C514DA" w:rsidRDefault="00C514DA" w:rsidP="006F1DC9">
      <w:r>
        <w:rPr>
          <w:rFonts w:hint="eastAsia"/>
        </w:rPr>
        <w:t>[</w:t>
      </w:r>
      <w:r>
        <w:t xml:space="preserve">3] </w:t>
      </w:r>
      <w:r w:rsidR="006F1DC9">
        <w:rPr>
          <w:rFonts w:hint="eastAsia"/>
        </w:rPr>
        <w:t>基于</w:t>
      </w:r>
      <w:r w:rsidR="006F1DC9">
        <w:t xml:space="preserve"> TGARCH-M 模型的股票型基金投资</w:t>
      </w:r>
      <w:r w:rsidR="006F1DC9">
        <w:rPr>
          <w:rFonts w:hint="eastAsia"/>
        </w:rPr>
        <w:t>风格漂移动态识别及原因分析</w:t>
      </w:r>
      <w:r w:rsidR="00D77E06">
        <w:rPr>
          <w:rFonts w:hint="eastAsia"/>
        </w:rPr>
        <w:t>（基于收益率风格分析方法）</w:t>
      </w:r>
    </w:p>
    <w:p w14:paraId="3E93E87E" w14:textId="61A7F1D2" w:rsidR="0015679F" w:rsidRDefault="0015679F" w:rsidP="006F1DC9">
      <w:r>
        <w:rPr>
          <w:rFonts w:hint="eastAsia"/>
        </w:rPr>
        <w:lastRenderedPageBreak/>
        <w:t>使用金融时间序列分析的T</w:t>
      </w:r>
      <w:r>
        <w:t>GARCH</w:t>
      </w:r>
      <w:r>
        <w:rPr>
          <w:rFonts w:hint="eastAsia"/>
        </w:rPr>
        <w:t>模型改进</w:t>
      </w:r>
    </w:p>
    <w:p w14:paraId="4C5A45A2" w14:textId="13936AC1" w:rsidR="006F1DC9" w:rsidRDefault="0015679F" w:rsidP="006F1DC9">
      <w:r>
        <w:rPr>
          <w:rFonts w:hint="eastAsia"/>
          <w:noProof/>
        </w:rPr>
        <w:drawing>
          <wp:inline distT="0" distB="0" distL="0" distR="0" wp14:anchorId="5F5AF9F3" wp14:editId="131479DA">
            <wp:extent cx="5274310" cy="2229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04A97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1754" w14:textId="00925217" w:rsidR="0015679F" w:rsidRDefault="0015679F" w:rsidP="006F1DC9">
      <w:r>
        <w:rPr>
          <w:rFonts w:hint="eastAsia"/>
          <w:noProof/>
        </w:rPr>
        <w:drawing>
          <wp:inline distT="0" distB="0" distL="0" distR="0" wp14:anchorId="4748EFC5" wp14:editId="46DBFD54">
            <wp:extent cx="5274310" cy="1352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08753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F647" w14:textId="19C9E0D3" w:rsidR="0015679F" w:rsidRDefault="0015679F" w:rsidP="006F1DC9">
      <w:r>
        <w:rPr>
          <w:rFonts w:hint="eastAsia"/>
        </w:rPr>
        <w:t>[</w:t>
      </w:r>
      <w:r>
        <w:t xml:space="preserve">4] </w:t>
      </w:r>
    </w:p>
    <w:p w14:paraId="70C2BDE4" w14:textId="46885B03" w:rsidR="00D77E06" w:rsidRDefault="00D77E06" w:rsidP="006F1DC9">
      <w:r>
        <w:rPr>
          <w:rFonts w:hint="eastAsia"/>
        </w:rPr>
        <w:t>——事前分析于事后分析：</w:t>
      </w:r>
    </w:p>
    <w:p w14:paraId="78185BC7" w14:textId="20815F3F" w:rsidR="00D77E06" w:rsidRDefault="00D77E06" w:rsidP="006F1DC9">
      <w:r>
        <w:rPr>
          <w:rFonts w:hint="eastAsia"/>
          <w:noProof/>
        </w:rPr>
        <w:drawing>
          <wp:inline distT="0" distB="0" distL="0" distR="0" wp14:anchorId="1D0A56D8" wp14:editId="76A484A3">
            <wp:extent cx="3817620" cy="2965941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0700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303" cy="29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B72" w14:textId="01E30CE6" w:rsidR="00D77E06" w:rsidRDefault="00B96D29" w:rsidP="006F1DC9">
      <w:r>
        <w:rPr>
          <w:rFonts w:hint="eastAsia"/>
          <w:noProof/>
        </w:rPr>
        <w:lastRenderedPageBreak/>
        <w:drawing>
          <wp:inline distT="0" distB="0" distL="0" distR="0" wp14:anchorId="4EB93305" wp14:editId="07431D92">
            <wp:extent cx="4915053" cy="47955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053A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02" cy="47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8E12" w14:textId="45AD6DD4" w:rsidR="00D17D77" w:rsidRDefault="00D17D77" w:rsidP="006F1DC9">
      <w:r>
        <w:rPr>
          <w:rFonts w:hint="eastAsia"/>
        </w:rPr>
        <w:t>基于收益的</w:t>
      </w:r>
      <w:r w:rsidR="006B1D2E">
        <w:rPr>
          <w:rFonts w:hint="eastAsia"/>
        </w:rPr>
        <w:t>基金风格分析（回归法预测持仓）：</w:t>
      </w:r>
    </w:p>
    <w:p w14:paraId="295B3EE6" w14:textId="31D4D596" w:rsidR="006B1D2E" w:rsidRDefault="006B1D2E" w:rsidP="006F1DC9">
      <w:r>
        <w:rPr>
          <w:rFonts w:hint="eastAsia"/>
          <w:noProof/>
        </w:rPr>
        <w:lastRenderedPageBreak/>
        <w:drawing>
          <wp:inline distT="0" distB="0" distL="0" distR="0" wp14:anchorId="6C1EDDEF" wp14:editId="464A7770">
            <wp:extent cx="4909124" cy="522414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0F00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31" cy="52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36C" w14:textId="6563847D" w:rsidR="006B1D2E" w:rsidRDefault="006B1D2E" w:rsidP="006F1DC9">
      <w:r>
        <w:rPr>
          <w:rFonts w:hint="eastAsia"/>
        </w:rPr>
        <w:t>上述方法一般求的是平均值，可以使用状态方程的动态形式（卡尔曼滤波），非线性的需要使用扩展的卡尔曼滤波：</w:t>
      </w:r>
    </w:p>
    <w:p w14:paraId="35DEA25A" w14:textId="7CEB3984" w:rsidR="006B1D2E" w:rsidRDefault="006B1D2E" w:rsidP="006F1DC9">
      <w:r>
        <w:rPr>
          <w:rFonts w:hint="eastAsia"/>
          <w:noProof/>
        </w:rPr>
        <w:lastRenderedPageBreak/>
        <w:drawing>
          <wp:inline distT="0" distB="0" distL="0" distR="0" wp14:anchorId="2F5CDDC7" wp14:editId="0B0F78E6">
            <wp:extent cx="5274310" cy="58445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0C2F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6E78" w14:textId="098024EB" w:rsidR="00AB0610" w:rsidRDefault="00AB0610" w:rsidP="006F1DC9">
      <w:r>
        <w:rPr>
          <w:rFonts w:hint="eastAsia"/>
          <w:noProof/>
        </w:rPr>
        <w:lastRenderedPageBreak/>
        <w:drawing>
          <wp:inline distT="0" distB="0" distL="0" distR="0" wp14:anchorId="7AF9EF87" wp14:editId="33D4E5C9">
            <wp:extent cx="4991533" cy="551735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0C3D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F722" w14:textId="11302CC3" w:rsidR="00AB0610" w:rsidRDefault="006D099A" w:rsidP="006F1DC9">
      <w:r>
        <w:rPr>
          <w:rFonts w:hint="eastAsia"/>
          <w:noProof/>
        </w:rPr>
        <w:lastRenderedPageBreak/>
        <w:drawing>
          <wp:inline distT="0" distB="0" distL="0" distR="0" wp14:anchorId="0653C0F4" wp14:editId="79DF93A5">
            <wp:extent cx="5166808" cy="6088908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01E0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E639" w14:textId="77777777" w:rsidR="006D099A" w:rsidRPr="00F21253" w:rsidRDefault="006D099A" w:rsidP="006F1DC9"/>
    <w:p w14:paraId="6F4EAD9E" w14:textId="3C2B057D" w:rsidR="003A36C6" w:rsidRDefault="003A36C6" w:rsidP="003A36C6">
      <w:pPr>
        <w:pStyle w:val="1"/>
        <w:numPr>
          <w:ilvl w:val="0"/>
          <w:numId w:val="1"/>
        </w:numPr>
      </w:pPr>
      <w:r>
        <w:rPr>
          <w:rFonts w:hint="eastAsia"/>
        </w:rPr>
        <w:t>想法</w:t>
      </w:r>
    </w:p>
    <w:p w14:paraId="597E65CC" w14:textId="3316D0CA" w:rsidR="00F21253" w:rsidRDefault="00F21253" w:rsidP="00F21253">
      <w:pPr>
        <w:pStyle w:val="2"/>
        <w:numPr>
          <w:ilvl w:val="1"/>
          <w:numId w:val="1"/>
        </w:numPr>
      </w:pPr>
      <w:r>
        <w:rPr>
          <w:rFonts w:hint="eastAsia"/>
        </w:rPr>
        <w:t>问题</w:t>
      </w:r>
    </w:p>
    <w:p w14:paraId="0D54B512" w14:textId="40AA0171" w:rsidR="00F21253" w:rsidRPr="00F21253" w:rsidRDefault="00F21253" w:rsidP="00F21253">
      <w:r w:rsidRPr="00F21253">
        <w:rPr>
          <w:rFonts w:hint="eastAsia"/>
        </w:rPr>
        <w:t>风格漂移是指基金投资组合特征或所体现的风格，与基金公开宣称的投资目标或投资风格不完全一致。</w:t>
      </w:r>
      <w:r>
        <w:rPr>
          <w:rFonts w:hint="eastAsia"/>
        </w:rPr>
        <w:t>即判断基金的持仓情况和基金经理提到的风格情况是否符合。</w:t>
      </w:r>
    </w:p>
    <w:p w14:paraId="3ABF957E" w14:textId="038C390E" w:rsidR="00FD74D6" w:rsidRDefault="00F21253" w:rsidP="00FD74D6">
      <w:r>
        <w:rPr>
          <w:rFonts w:hint="eastAsia"/>
        </w:rPr>
        <w:t>——这个是核心点，其他的可以围绕这个做一个基金的系统。</w:t>
      </w:r>
    </w:p>
    <w:p w14:paraId="3575775F" w14:textId="2071BB32" w:rsidR="00F21253" w:rsidRDefault="008A7C0C" w:rsidP="008A7C0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思考</w:t>
      </w:r>
    </w:p>
    <w:p w14:paraId="462727C2" w14:textId="3A222374" w:rsidR="008A7C0C" w:rsidRDefault="005E7D06" w:rsidP="008A7C0C">
      <w:r>
        <w:rPr>
          <w:rFonts w:hint="eastAsia"/>
        </w:rPr>
        <w:t>两个版面，一个版面主要是基金的基本信息（净值、行情、评级、排行、信息、基金公司、基金经理），主题类型可以检索；</w:t>
      </w:r>
    </w:p>
    <w:p w14:paraId="4AB6E14C" w14:textId="4360B4E2" w:rsidR="005E7D06" w:rsidRDefault="005E7D06" w:rsidP="008A7C0C">
      <w:r>
        <w:rPr>
          <w:rFonts w:hint="eastAsia"/>
        </w:rPr>
        <w:t>一个版面可以我们自己放算法帮客户判断是否存在风格漂移；</w:t>
      </w:r>
    </w:p>
    <w:p w14:paraId="70082322" w14:textId="11CB377A" w:rsidR="004F3A87" w:rsidRPr="004F3A87" w:rsidRDefault="004F3A87" w:rsidP="008A7C0C">
      <w:pPr>
        <w:rPr>
          <w:rFonts w:hint="eastAsia"/>
        </w:rPr>
      </w:pPr>
      <w:r>
        <w:rPr>
          <w:rFonts w:hint="eastAsia"/>
        </w:rPr>
        <w:t>一个版面可以做推荐？</w:t>
      </w:r>
      <w:bookmarkStart w:id="0" w:name="_GoBack"/>
      <w:bookmarkEnd w:id="0"/>
    </w:p>
    <w:sectPr w:rsidR="004F3A87" w:rsidRPr="004F3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380031" w14:textId="77777777" w:rsidR="00E6307A" w:rsidRDefault="00E6307A" w:rsidP="003A36C6">
      <w:r>
        <w:separator/>
      </w:r>
    </w:p>
  </w:endnote>
  <w:endnote w:type="continuationSeparator" w:id="0">
    <w:p w14:paraId="24F28428" w14:textId="77777777" w:rsidR="00E6307A" w:rsidRDefault="00E6307A" w:rsidP="003A3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2CDCD" w14:textId="77777777" w:rsidR="00E6307A" w:rsidRDefault="00E6307A" w:rsidP="003A36C6">
      <w:r>
        <w:separator/>
      </w:r>
    </w:p>
  </w:footnote>
  <w:footnote w:type="continuationSeparator" w:id="0">
    <w:p w14:paraId="0A340F38" w14:textId="77777777" w:rsidR="00E6307A" w:rsidRDefault="00E6307A" w:rsidP="003A36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70F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772E72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D7"/>
    <w:rsid w:val="00070EC6"/>
    <w:rsid w:val="0015679F"/>
    <w:rsid w:val="001E1E8A"/>
    <w:rsid w:val="002839D7"/>
    <w:rsid w:val="002D7D0B"/>
    <w:rsid w:val="003A36C6"/>
    <w:rsid w:val="003B5953"/>
    <w:rsid w:val="004C4C1F"/>
    <w:rsid w:val="004F3A87"/>
    <w:rsid w:val="005E7D06"/>
    <w:rsid w:val="006B1D2E"/>
    <w:rsid w:val="006D099A"/>
    <w:rsid w:val="006F1DC9"/>
    <w:rsid w:val="007D5C3D"/>
    <w:rsid w:val="0085767C"/>
    <w:rsid w:val="008A7C0C"/>
    <w:rsid w:val="008B3F9F"/>
    <w:rsid w:val="00941D2E"/>
    <w:rsid w:val="00A2066E"/>
    <w:rsid w:val="00AB0610"/>
    <w:rsid w:val="00B20EC0"/>
    <w:rsid w:val="00B36276"/>
    <w:rsid w:val="00B96D29"/>
    <w:rsid w:val="00BD6DB1"/>
    <w:rsid w:val="00C43AD3"/>
    <w:rsid w:val="00C514DA"/>
    <w:rsid w:val="00D17D77"/>
    <w:rsid w:val="00D77E06"/>
    <w:rsid w:val="00E6307A"/>
    <w:rsid w:val="00F21253"/>
    <w:rsid w:val="00FD1676"/>
    <w:rsid w:val="00FD4003"/>
    <w:rsid w:val="00FD4A9F"/>
    <w:rsid w:val="00FD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701A3"/>
  <w15:chartTrackingRefBased/>
  <w15:docId w15:val="{7DF3C733-C0D7-48D3-BC21-73B8EE1BB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36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2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36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36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36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36C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36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2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C43A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yperlink" Target="https://fund.eastmoney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10" Type="http://schemas.openxmlformats.org/officeDocument/2006/relationships/image" Target="media/image3.tmp"/><Relationship Id="rId19" Type="http://schemas.openxmlformats.org/officeDocument/2006/relationships/hyperlink" Target="http://fund.eastmoney.com/a/202104301908404663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13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qingqing</dc:creator>
  <cp:keywords/>
  <dc:description/>
  <cp:lastModifiedBy>qingqing</cp:lastModifiedBy>
  <cp:revision>4</cp:revision>
  <dcterms:created xsi:type="dcterms:W3CDTF">2022-07-11T12:55:00Z</dcterms:created>
  <dcterms:modified xsi:type="dcterms:W3CDTF">2022-07-16T01:00:00Z</dcterms:modified>
</cp:coreProperties>
</file>