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Certificate and Badges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accounts, no tracking, no registry. These certificates are printed, signed and kept by you.</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What the certificate means (and does not mean)</w:t>
      </w:r>
    </w:p>
    <w:p>
      <w:r>
        <w:rPr/>
        <w:t xml:space="preserve">The Hackles-Ready Certificate says that a teacher has </w:t>
      </w:r>
      <w:r>
        <w:rPr>
          <w:b/>
        </w:rPr>
        <w:t>completed the Hackles Teacher Academy and demonstrated, to a reviewer, the basic competencies for teaching online safety and responding to disclosures.</w:t>
      </w:r>
    </w:p>
    <w:p>
      <w:r>
        <w:rPr/>
        <w:t xml:space="preserve">It does </w:t>
      </w:r>
      <w:r>
        <w:rPr>
          <w:b/>
        </w:rPr>
        <w:t>not</w:t>
      </w:r>
      <w:r>
        <w:rPr/>
        <w:t xml:space="preserve"> mean:</w:t>
      </w:r>
    </w:p>
    <w:p>
      <w:pPr>
        <w:pStyle w:val="ListBullet"/>
      </w:pPr>
      <w:r>
        <w:rPr/>
        <w:t>that the holder is a licensed counselor, attorney or cybersecurity professional;</w:t>
      </w:r>
    </w:p>
    <w:p>
      <w:pPr>
        <w:pStyle w:val="ListBullet"/>
      </w:pPr>
      <w:r>
        <w:rPr/>
        <w:t>that the holder is certified by any government, accrediting body or state education agency;</w:t>
      </w:r>
    </w:p>
    <w:p>
      <w:pPr>
        <w:pStyle w:val="ListBullet"/>
      </w:pPr>
      <w:r>
        <w:rPr/>
        <w:t>that it counts for professional development (PD) credit or licensure renewal. Some schools or districts may choose to recognize it for PD hours: ask your administrator. [VERIFY with your district or state; no credit is guaranteed or implied.]</w:t>
      </w:r>
    </w:p>
    <w:p>
      <w:r>
        <w:rPr/>
        <w:t xml:space="preserve">The certificate is issued on the honor system by a </w:t>
      </w:r>
      <w:r>
        <w:rPr>
          <w:b/>
        </w:rPr>
        <w:t>reviewer</w:t>
      </w:r>
      <w:r>
        <w:rPr/>
        <w:t xml:space="preserve"> (principal, coach, counselor, mentor or learning buddy) and by the learner. The Hackles team does not maintain a certificate registry, and the certificate does not expire, although we recommend a yearly refresher (see Section 6).</w:t>
      </w:r>
    </w:p>
    <w:p>
      <w:pPr>
        <w:pStyle w:val="Heading2"/>
        <w:pBdr>
          <w:top w:val="single" w:sz="18" w:space="6" w:color="FF8A3D"/>
        </w:pBdr>
        <w:spacing w:before="320"/>
      </w:pPr>
      <w:r>
        <w:rPr>
          <w:rFonts w:ascii="Courier New" w:hAnsi="Courier New"/>
          <w:b w:val="0"/>
          <w:color w:val="A8400A"/>
          <w:sz w:val="20"/>
        </w:rPr>
        <w:t xml:space="preserve">02  </w:t>
      </w:r>
      <w:r>
        <w:rPr/>
        <w:t>Levels 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65"/>
        <w:gridCol w:w="2602"/>
        <w:gridCol w:w="2709"/>
        <w:gridCol w:w="2616"/>
      </w:tblGrid>
      <w:tr>
        <w:trPr>
          <w:tblHeader/>
          <w:cantSplit/>
        </w:trPr>
        <w:tc>
          <w:tcPr>
            <w:tcW w:type="dxa" w:w="18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26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27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c>
          <w:tcPr>
            <w:tcW w:type="dxa" w:w="26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1865"/>
            <w:tcMar>
              <w:top w:w="50" w:type="dxa"/>
              <w:left w:w="0" w:type="dxa"/>
              <w:bottom w:w="60" w:type="dxa"/>
              <w:right w:w="90" w:type="dxa"/>
            </w:tcMar>
          </w:tcPr>
          <w:p>
            <w:pPr>
              <w:spacing w:before="0" w:after="0" w:line="252" w:lineRule="auto"/>
            </w:pPr>
            <w:r>
              <w:rPr>
                <w:rFonts w:ascii="Calibri" w:hAnsi="Calibri"/>
                <w:b/>
                <w:sz w:val="19"/>
              </w:rPr>
              <w:t>Quick Start Completion Note</w:t>
            </w:r>
          </w:p>
        </w:tc>
        <w:tc>
          <w:tcPr>
            <w:tcW w:type="dxa" w:w="2602"/>
            <w:tcMar>
              <w:top w:w="50" w:type="dxa"/>
              <w:left w:w="90" w:type="dxa"/>
              <w:bottom w:w="60" w:type="dxa"/>
              <w:right w:w="90" w:type="dxa"/>
            </w:tcMar>
          </w:tcPr>
          <w:p>
            <w:pPr>
              <w:spacing w:before="0" w:after="0" w:line="252" w:lineRule="auto"/>
            </w:pPr>
            <w:r>
              <w:rPr>
                <w:rFonts w:ascii="Calibri" w:hAnsi="Calibri"/>
                <w:sz w:val="19"/>
              </w:rPr>
              <w:t>Teachers who need to start teaching soon</w:t>
            </w:r>
          </w:p>
        </w:tc>
        <w:tc>
          <w:tcPr>
            <w:tcW w:type="dxa" w:w="2709"/>
            <w:tcMar>
              <w:top w:w="50" w:type="dxa"/>
              <w:left w:w="90" w:type="dxa"/>
              <w:bottom w:w="60" w:type="dxa"/>
              <w:right w:w="90" w:type="dxa"/>
            </w:tcMar>
          </w:tcPr>
          <w:p>
            <w:pPr>
              <w:spacing w:before="0" w:after="0" w:line="252" w:lineRule="auto"/>
            </w:pPr>
            <w:r>
              <w:rPr>
                <w:rFonts w:ascii="Calibri" w:hAnsi="Calibri"/>
                <w:sz w:val="19"/>
              </w:rPr>
              <w:t>Quick Start pathway (90 min) and Mini-Check 4 of 5</w:t>
            </w:r>
          </w:p>
        </w:tc>
        <w:tc>
          <w:tcPr>
            <w:tcW w:type="dxa" w:w="2616"/>
            <w:tcMar>
              <w:top w:w="50" w:type="dxa"/>
              <w:left w:w="90" w:type="dxa"/>
              <w:bottom w:w="60" w:type="dxa"/>
              <w:right w:w="90" w:type="dxa"/>
            </w:tcMar>
          </w:tcPr>
          <w:p>
            <w:pPr>
              <w:spacing w:before="0" w:after="0" w:line="252" w:lineRule="auto"/>
            </w:pPr>
            <w:r>
              <w:rPr>
                <w:rFonts w:ascii="Calibri" w:hAnsi="Calibri"/>
                <w:sz w:val="19"/>
              </w:rPr>
              <w:t>About 90 minutes</w:t>
            </w:r>
          </w:p>
        </w:tc>
      </w:tr>
      <w:tr>
        <w:trPr>
          <w:cantSplit/>
        </w:trPr>
        <w:tc>
          <w:tcPr>
            <w:tcW w:type="dxa" w:w="1865"/>
            <w:tcMar>
              <w:top w:w="50" w:type="dxa"/>
              <w:left w:w="0" w:type="dxa"/>
              <w:bottom w:w="60" w:type="dxa"/>
              <w:right w:w="90" w:type="dxa"/>
            </w:tcMar>
          </w:tcPr>
          <w:p>
            <w:pPr>
              <w:spacing w:before="0" w:after="0" w:line="252" w:lineRule="auto"/>
            </w:pPr>
            <w:r>
              <w:rPr>
                <w:rFonts w:ascii="Calibri" w:hAnsi="Calibri"/>
                <w:b/>
                <w:sz w:val="19"/>
              </w:rPr>
              <w:t>Hackles-Ready</w:t>
            </w:r>
          </w:p>
        </w:tc>
        <w:tc>
          <w:tcPr>
            <w:tcW w:type="dxa" w:w="2602"/>
            <w:tcMar>
              <w:top w:w="50" w:type="dxa"/>
              <w:left w:w="90" w:type="dxa"/>
              <w:bottom w:w="60" w:type="dxa"/>
              <w:right w:w="90" w:type="dxa"/>
            </w:tcMar>
          </w:tcPr>
          <w:p>
            <w:pPr>
              <w:spacing w:before="0" w:after="0" w:line="252" w:lineRule="auto"/>
            </w:pPr>
            <w:r>
              <w:rPr>
                <w:rFonts w:ascii="Calibri" w:hAnsi="Calibri"/>
                <w:sz w:val="19"/>
              </w:rPr>
              <w:t>Teachers who completed the Full or Specialist pathway</w:t>
            </w:r>
          </w:p>
        </w:tc>
        <w:tc>
          <w:tcPr>
            <w:tcW w:type="dxa" w:w="2709"/>
            <w:tcMar>
              <w:top w:w="50" w:type="dxa"/>
              <w:left w:w="90" w:type="dxa"/>
              <w:bottom w:w="60" w:type="dxa"/>
              <w:right w:w="90" w:type="dxa"/>
            </w:tcMar>
          </w:tcPr>
          <w:p>
            <w:pPr>
              <w:spacing w:before="0" w:after="0" w:line="252" w:lineRule="auto"/>
            </w:pPr>
            <w:r>
              <w:rPr>
                <w:rFonts w:ascii="Calibri" w:hAnsi="Calibri"/>
                <w:sz w:val="19"/>
              </w:rPr>
              <w:t>Modules 1 to 8, micro-teach, First 10 Minutes role-play, capstone, surveys</w:t>
            </w:r>
          </w:p>
        </w:tc>
        <w:tc>
          <w:tcPr>
            <w:tcW w:type="dxa" w:w="2616"/>
            <w:tcMar>
              <w:top w:w="50" w:type="dxa"/>
              <w:left w:w="90" w:type="dxa"/>
              <w:bottom w:w="60" w:type="dxa"/>
              <w:right w:w="90" w:type="dxa"/>
            </w:tcMar>
          </w:tcPr>
          <w:p>
            <w:pPr>
              <w:spacing w:before="0" w:after="0" w:line="252" w:lineRule="auto"/>
            </w:pPr>
            <w:r>
              <w:rPr>
                <w:rFonts w:ascii="Calibri" w:hAnsi="Calibri"/>
                <w:sz w:val="19"/>
              </w:rPr>
              <w:t>About 10 hours including the capstone (Full) or about 8 hours (Specialist)</w:t>
            </w:r>
          </w:p>
        </w:tc>
      </w:tr>
      <w:tr>
        <w:trPr>
          <w:cantSplit/>
        </w:trPr>
        <w:tc>
          <w:tcPr>
            <w:tcW w:type="dxa" w:w="1865"/>
            <w:tcMar>
              <w:top w:w="50" w:type="dxa"/>
              <w:left w:w="0" w:type="dxa"/>
              <w:bottom w:w="60" w:type="dxa"/>
              <w:right w:w="90" w:type="dxa"/>
            </w:tcMar>
          </w:tcPr>
          <w:p>
            <w:pPr>
              <w:spacing w:before="0" w:after="0" w:line="252" w:lineRule="auto"/>
            </w:pPr>
            <w:r>
              <w:rPr>
                <w:rFonts w:ascii="Calibri" w:hAnsi="Calibri"/>
                <w:b/>
                <w:sz w:val="19"/>
              </w:rPr>
              <w:t>Hackles Mentor</w:t>
            </w:r>
          </w:p>
        </w:tc>
        <w:tc>
          <w:tcPr>
            <w:tcW w:type="dxa" w:w="2602"/>
            <w:tcMar>
              <w:top w:w="50" w:type="dxa"/>
              <w:left w:w="90" w:type="dxa"/>
              <w:bottom w:w="60" w:type="dxa"/>
              <w:right w:w="90" w:type="dxa"/>
            </w:tcMar>
          </w:tcPr>
          <w:p>
            <w:pPr>
              <w:spacing w:before="0" w:after="0" w:line="252" w:lineRule="auto"/>
            </w:pPr>
            <w:r>
              <w:rPr>
                <w:rFonts w:ascii="Calibri" w:hAnsi="Calibri"/>
                <w:sz w:val="19"/>
              </w:rPr>
              <w:t>Hackles-Ready teachers who help colleagues become ready</w:t>
            </w:r>
          </w:p>
        </w:tc>
        <w:tc>
          <w:tcPr>
            <w:tcW w:type="dxa" w:w="2709"/>
            <w:tcMar>
              <w:top w:w="50" w:type="dxa"/>
              <w:left w:w="90" w:type="dxa"/>
              <w:bottom w:w="60" w:type="dxa"/>
              <w:right w:w="90" w:type="dxa"/>
            </w:tcMar>
          </w:tcPr>
          <w:p>
            <w:pPr>
              <w:spacing w:before="0" w:after="0" w:line="252" w:lineRule="auto"/>
            </w:pPr>
            <w:r>
              <w:rPr>
                <w:rFonts w:ascii="Calibri" w:hAnsi="Calibri"/>
                <w:sz w:val="19"/>
              </w:rPr>
              <w:t>Coach two colleagues; reflect; reviewer sign-off</w:t>
            </w:r>
          </w:p>
        </w:tc>
        <w:tc>
          <w:tcPr>
            <w:tcW w:type="dxa" w:w="2616"/>
            <w:tcMar>
              <w:top w:w="50" w:type="dxa"/>
              <w:left w:w="90" w:type="dxa"/>
              <w:bottom w:w="60" w:type="dxa"/>
              <w:right w:w="90" w:type="dxa"/>
            </w:tcMar>
          </w:tcPr>
          <w:p>
            <w:pPr>
              <w:spacing w:before="0" w:after="0" w:line="252" w:lineRule="auto"/>
            </w:pPr>
            <w:r>
              <w:rPr>
                <w:rFonts w:ascii="Calibri" w:hAnsi="Calibri"/>
                <w:sz w:val="19"/>
              </w:rPr>
              <w:t>About 3 additional hours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Requirements by level</w:t>
      </w:r>
    </w:p>
    <w:p>
      <w:pPr>
        <w:pStyle w:val="Heading3"/>
      </w:pPr>
      <w:r>
        <w:rPr/>
        <w:t>3.1 Quick Start Completion Note</w:t>
      </w:r>
    </w:p>
    <w:p>
      <w:pPr>
        <w:spacing w:before="0" w:after="60"/>
        <w:ind w:left="504" w:hanging="360"/>
      </w:pPr>
      <w:r>
        <w:rPr>
          <w:rFonts w:ascii="Segoe UI Symbol" w:hAnsi="Segoe UI Symbol"/>
        </w:rPr>
        <w:t xml:space="preserve">☐ </w:t>
      </w:r>
      <w:r>
        <w:rPr/>
        <w:t>Pre-Course Confidence Survey</w:t>
      </w:r>
    </w:p>
    <w:p>
      <w:pPr>
        <w:spacing w:before="0" w:after="60"/>
        <w:ind w:left="504" w:hanging="360"/>
      </w:pPr>
      <w:r>
        <w:rPr>
          <w:rFonts w:ascii="Segoe UI Symbol" w:hAnsi="Segoe UI Symbol"/>
        </w:rPr>
        <w:t xml:space="preserve">☐ </w:t>
      </w:r>
      <w:r>
        <w:rPr/>
        <w:t>Module 1: "The short version" and the four Calm Facts</w:t>
      </w:r>
    </w:p>
    <w:p>
      <w:pPr>
        <w:spacing w:before="0" w:after="60"/>
        <w:ind w:left="504" w:hanging="360"/>
      </w:pPr>
      <w:r>
        <w:rPr>
          <w:rFonts w:ascii="Segoe UI Symbol" w:hAnsi="Segoe UI Symbol"/>
        </w:rPr>
        <w:t xml:space="preserve">☐ </w:t>
      </w:r>
      <w:r>
        <w:rPr/>
        <w:t>Module 2: Activities 2.1 and 2.2</w:t>
      </w:r>
    </w:p>
    <w:p>
      <w:pPr>
        <w:spacing w:before="0" w:after="60"/>
        <w:ind w:left="504" w:hanging="360"/>
      </w:pPr>
      <w:r>
        <w:rPr>
          <w:rFonts w:ascii="Segoe UI Symbol" w:hAnsi="Segoe UI Symbol"/>
        </w:rPr>
        <w:t xml:space="preserve">☐ </w:t>
      </w:r>
      <w:r>
        <w:rPr/>
        <w:t>Module 4: the five rules and the "Good vs weak" table</w:t>
      </w:r>
    </w:p>
    <w:p>
      <w:pPr>
        <w:spacing w:before="0" w:after="60"/>
        <w:ind w:left="504" w:hanging="360"/>
      </w:pPr>
      <w:r>
        <w:rPr>
          <w:rFonts w:ascii="Segoe UI Symbol" w:hAnsi="Segoe UI Symbol"/>
        </w:rPr>
        <w:t xml:space="preserve">☐ </w:t>
      </w:r>
      <w:r>
        <w:rPr/>
        <w:t>Module 5: "Anatomy of a 15-minute lesson" and the Mini Micro-Teach (7 minutes)</w:t>
      </w:r>
    </w:p>
    <w:p>
      <w:pPr>
        <w:spacing w:before="0" w:after="60"/>
        <w:ind w:left="504" w:hanging="360"/>
      </w:pPr>
      <w:r>
        <w:rPr>
          <w:rFonts w:ascii="Segoe UI Symbol" w:hAnsi="Segoe UI Symbol"/>
        </w:rPr>
        <w:t xml:space="preserve">☐ </w:t>
      </w:r>
      <w:r>
        <w:rPr/>
        <w:t>Module 6: the First 10 Minutes card, key phrases said aloud, and your Contact Card filled in</w:t>
      </w:r>
    </w:p>
    <w:p>
      <w:pPr>
        <w:spacing w:before="0" w:after="60"/>
        <w:ind w:left="504" w:hanging="360"/>
      </w:pPr>
      <w:r>
        <w:rPr>
          <w:rFonts w:ascii="Segoe UI Symbol" w:hAnsi="Segoe UI Symbol"/>
        </w:rPr>
        <w:t xml:space="preserve">☐ </w:t>
      </w:r>
      <w:r>
        <w:rPr/>
        <w:t>Quick Start Mini-Check, 4 of 5 or better</w:t>
      </w:r>
    </w:p>
    <w:p>
      <w:r>
        <w:rPr>
          <w:i/>
        </w:rPr>
        <w:t>What it means:</w:t>
      </w:r>
      <w:r>
        <w:rPr/>
        <w:t xml:space="preserve"> "I am ready to start teaching Hackles lessons safely. I will complete the Full pathway."</w:t>
      </w:r>
    </w:p>
    <w:p>
      <w:pPr>
        <w:pStyle w:val="Heading3"/>
      </w:pPr>
      <w:r>
        <w:rPr/>
        <w:t>3.2 Hackles-Ready Certificate</w:t>
      </w:r>
    </w:p>
    <w:p>
      <w:pPr>
        <w:spacing w:before="0" w:after="60"/>
        <w:ind w:left="504" w:hanging="360"/>
      </w:pPr>
      <w:r>
        <w:rPr>
          <w:rFonts w:ascii="Segoe UI Symbol" w:hAnsi="Segoe UI Symbol"/>
        </w:rPr>
        <w:t xml:space="preserve">☐ </w:t>
      </w:r>
      <w:r>
        <w:rPr/>
        <w:t>Pre-Course Confidence Survey</w:t>
      </w:r>
    </w:p>
    <w:p>
      <w:pPr>
        <w:spacing w:before="0" w:after="60"/>
        <w:ind w:left="504" w:hanging="360"/>
      </w:pPr>
      <w:r>
        <w:rPr>
          <w:rFonts w:ascii="Segoe UI Symbol" w:hAnsi="Segoe UI Symbol"/>
        </w:rPr>
        <w:t xml:space="preserve">☐ </w:t>
      </w:r>
      <w:r>
        <w:rPr/>
        <w:t>Modules 1 to 8 completed with a self-check score of 8 of 10 or better in each</w:t>
      </w:r>
    </w:p>
    <w:p>
      <w:pPr>
        <w:spacing w:before="0" w:after="60"/>
        <w:ind w:left="504" w:hanging="360"/>
      </w:pPr>
      <w:r>
        <w:rPr>
          <w:rFonts w:ascii="Segoe UI Symbol" w:hAnsi="Segoe UI Symbol"/>
        </w:rPr>
        <w:t xml:space="preserve">☐ </w:t>
      </w:r>
      <w:r>
        <w:rPr/>
        <w:t>Micro-teach (Activity 5.3), observed, with a rubric total of 18 or more (peer or self-scored accepted) [or an agreed re-try]</w:t>
      </w:r>
    </w:p>
    <w:p>
      <w:pPr>
        <w:spacing w:before="0" w:after="60"/>
        <w:ind w:left="504" w:hanging="360"/>
      </w:pPr>
      <w:r>
        <w:rPr>
          <w:rFonts w:ascii="Segoe UI Symbol" w:hAnsi="Segoe UI Symbol"/>
        </w:rPr>
        <w:t xml:space="preserve">☐ </w:t>
      </w:r>
      <w:r>
        <w:rPr/>
        <w:t>First 10 Minutes role-play (Activity 6.3) as the Teacher, with at least 9 of 11 checklist items (playing the Student is always optional)</w:t>
      </w:r>
    </w:p>
    <w:p>
      <w:pPr>
        <w:spacing w:before="0" w:after="60"/>
        <w:ind w:left="504" w:hanging="360"/>
      </w:pPr>
      <w:r>
        <w:rPr>
          <w:rFonts w:ascii="Segoe UI Symbol" w:hAnsi="Segoe UI Symbol"/>
        </w:rPr>
        <w:t xml:space="preserve">☐ </w:t>
      </w:r>
      <w:r>
        <w:rPr/>
        <w:t>Contact Card complete and verified by an administrator or counselor</w:t>
      </w:r>
    </w:p>
    <w:p>
      <w:pPr>
        <w:spacing w:before="0" w:after="60"/>
        <w:ind w:left="504" w:hanging="360"/>
      </w:pPr>
      <w:r>
        <w:rPr>
          <w:rFonts w:ascii="Segoe UI Symbol" w:hAnsi="Segoe UI Symbol"/>
        </w:rPr>
        <w:t xml:space="preserve">☐ </w:t>
      </w:r>
      <w:r>
        <w:rPr/>
        <w:t xml:space="preserve">Capstone (four pieces) reviewed and scored: at least five of six rows at "Hackles-Ready" or above, </w:t>
      </w:r>
      <w:r>
        <w:rPr>
          <w:b/>
        </w:rPr>
        <w:t>no row at "Beginning," and Row E (Respond) at Hackles-Ready or above</w:t>
      </w:r>
    </w:p>
    <w:p>
      <w:pPr>
        <w:spacing w:before="0" w:after="60"/>
        <w:ind w:left="504" w:hanging="360"/>
      </w:pPr>
      <w:r>
        <w:rPr>
          <w:rFonts w:ascii="Segoe UI Symbol" w:hAnsi="Segoe UI Symbol"/>
        </w:rPr>
        <w:t xml:space="preserve">☐ </w:t>
      </w:r>
      <w:r>
        <w:rPr/>
        <w:t>Post-Course Confidence Survey</w:t>
      </w:r>
    </w:p>
    <w:p>
      <w:pPr>
        <w:spacing w:before="0" w:after="60"/>
        <w:ind w:left="504" w:hanging="360"/>
      </w:pPr>
      <w:r>
        <w:rPr>
          <w:rFonts w:ascii="Segoe UI Symbol" w:hAnsi="Segoe UI Symbol"/>
        </w:rPr>
        <w:t xml:space="preserve">☐ </w:t>
      </w:r>
      <w:r>
        <w:rPr/>
        <w:t>Reviewer's signature</w:t>
      </w:r>
    </w:p>
    <w:p>
      <w:pPr>
        <w:pStyle w:val="Heading3"/>
      </w:pPr>
      <w:r>
        <w:rPr/>
        <w:t>3.3 Hackles Mentor</w:t>
      </w:r>
    </w:p>
    <w:p>
      <w:r>
        <w:rPr/>
        <w:t xml:space="preserve">To be a Hackles Mentor you must </w:t>
      </w:r>
      <w:r>
        <w:rPr>
          <w:b/>
        </w:rPr>
        <w:t>hold Hackles-Ready</w:t>
      </w:r>
      <w:r>
        <w:rPr/>
        <w:t>, then:</w:t>
      </w:r>
    </w:p>
    <w:p>
      <w:pPr>
        <w:spacing w:before="0" w:after="60"/>
        <w:ind w:left="504" w:hanging="360"/>
      </w:pPr>
      <w:r>
        <w:rPr>
          <w:rFonts w:ascii="Segoe UI Symbol" w:hAnsi="Segoe UI Symbol"/>
        </w:rPr>
        <w:t xml:space="preserve">☐ </w:t>
      </w:r>
      <w:r>
        <w:rPr/>
        <w:t xml:space="preserve">Coach </w:t>
      </w:r>
      <w:r>
        <w:rPr>
          <w:b/>
        </w:rPr>
        <w:t>two colleagues</w:t>
      </w:r>
      <w:r>
        <w:rPr/>
        <w:t xml:space="preserve"> through (a) a micro-teach with the rubric and (b) the First 10 Minutes role-play, including a debrief (two glows and a grow).</w:t>
      </w:r>
    </w:p>
    <w:p>
      <w:pPr>
        <w:spacing w:before="0" w:after="60"/>
        <w:ind w:left="504" w:hanging="360"/>
      </w:pPr>
      <w:r>
        <w:rPr>
          <w:rFonts w:ascii="Segoe UI Symbol" w:hAnsi="Segoe UI Symbol"/>
        </w:rPr>
        <w:t xml:space="preserve">☐ </w:t>
      </w:r>
      <w:r>
        <w:rPr/>
        <w:t xml:space="preserve">Lead at least one </w:t>
      </w:r>
      <w:r>
        <w:rPr>
          <w:b/>
        </w:rPr>
        <w:t>colleague teach-back</w:t>
      </w:r>
      <w:r>
        <w:rPr/>
        <w:t xml:space="preserve"> (Module 8, Part 5) or a short staff PD segment (15 to 30 minutes).</w:t>
      </w:r>
    </w:p>
    <w:p>
      <w:pPr>
        <w:spacing w:before="0" w:after="60"/>
        <w:ind w:left="504" w:hanging="360"/>
      </w:pPr>
      <w:r>
        <w:rPr>
          <w:rFonts w:ascii="Segoe UI Symbol" w:hAnsi="Segoe UI Symbol"/>
        </w:rPr>
        <w:t xml:space="preserve">☐ </w:t>
      </w:r>
      <w:r>
        <w:rPr/>
        <w:t>Help at least one colleague fill in their Contact Card and find the local reporting steps.</w:t>
      </w:r>
    </w:p>
    <w:p>
      <w:pPr>
        <w:spacing w:before="0" w:after="60"/>
        <w:ind w:left="504" w:hanging="360"/>
      </w:pPr>
      <w:r>
        <w:rPr>
          <w:rFonts w:ascii="Segoe UI Symbol" w:hAnsi="Segoe UI Symbol"/>
        </w:rPr>
        <w:t xml:space="preserve">☐ </w:t>
      </w:r>
      <w:r>
        <w:rPr/>
        <w:t xml:space="preserve">Write a </w:t>
      </w:r>
      <w:r>
        <w:rPr>
          <w:b/>
        </w:rPr>
        <w:t>reflection (about 250 words):</w:t>
      </w:r>
      <w:r>
        <w:rPr/>
        <w:t xml:space="preserve"> what you learned from mentoring, what was hard, and what you would do differently.</w:t>
      </w:r>
    </w:p>
    <w:p>
      <w:pPr>
        <w:spacing w:before="0" w:after="60"/>
        <w:ind w:left="504" w:hanging="360"/>
      </w:pPr>
      <w:r>
        <w:rPr>
          <w:rFonts w:ascii="Segoe UI Symbol" w:hAnsi="Segoe UI Symbol"/>
        </w:rPr>
        <w:t xml:space="preserve">☐ </w:t>
      </w:r>
      <w:r>
        <w:rPr/>
        <w:t xml:space="preserve">Present </w:t>
      </w:r>
      <w:r>
        <w:rPr>
          <w:b/>
        </w:rPr>
        <w:t>Mentor-level evidence</w:t>
      </w:r>
      <w:r>
        <w:rPr/>
        <w:t xml:space="preserve"> on the capstone rubric (at least four rows at 4) or a written note from a reviewer agreeing that you coach well.</w:t>
      </w:r>
    </w:p>
    <w:p>
      <w:pPr>
        <w:spacing w:before="0" w:after="60"/>
        <w:ind w:left="504" w:hanging="360"/>
      </w:pPr>
      <w:r>
        <w:rPr>
          <w:rFonts w:ascii="Segoe UI Symbol" w:hAnsi="Segoe UI Symbol"/>
        </w:rPr>
        <w:t xml:space="preserve">☐ </w:t>
      </w:r>
      <w:r>
        <w:rPr/>
        <w:t xml:space="preserve">Agree to keep your </w:t>
      </w:r>
      <w:r>
        <w:rPr>
          <w:b/>
        </w:rPr>
        <w:t>Hackles-Ready refresher</w:t>
      </w:r>
      <w:r>
        <w:rPr/>
        <w:t xml:space="preserve"> current and to help keep school-level reporting steps current.</w:t>
      </w:r>
    </w:p>
    <w:p>
      <w:pPr>
        <w:spacing w:before="0" w:after="60"/>
        <w:ind w:left="504" w:hanging="360"/>
      </w:pPr>
      <w:r>
        <w:rPr>
          <w:rFonts w:ascii="Segoe UI Symbol" w:hAnsi="Segoe UI Symbol"/>
        </w:rPr>
        <w:t xml:space="preserve">☐ </w:t>
      </w:r>
      <w:r>
        <w:rPr/>
        <w:t>Reviewer's signature (a principal or district lead, if possible).</w:t>
      </w:r>
    </w:p>
    <w:p>
      <w:r>
        <w:rPr>
          <w:i/>
        </w:rPr>
        <w:t>What it means:</w:t>
      </w:r>
      <w:r>
        <w:rPr/>
        <w:t xml:space="preserve"> "I help others become ready, I keep our school's response steps alive, and I model calm, shame-free teaching."</w:t>
      </w:r>
    </w:p>
    <w:p>
      <w:pPr>
        <w:pStyle w:val="Heading3"/>
      </w:pPr>
      <w:r>
        <w:rPr/>
        <w:t>3.4 Specialist note</w:t>
      </w:r>
    </w:p>
    <w:p>
      <w:r>
        <w:rPr/>
        <w:t>Computing and IT teachers earn the same certificates through the Specialist pathway. They may list "Specialist pathway" on the certificate. The Specialist Corner activities in each module are recommended evidence for Mentor-level work, especially Module 6 (technical first responder without viewing images) and Module 8 (running PD).</w:t>
      </w:r>
    </w:p>
    <w:p>
      <w:pPr>
        <w:pStyle w:val="Heading2"/>
        <w:pBdr>
          <w:top w:val="single" w:sz="18" w:space="6" w:color="FF8A3D"/>
        </w:pBdr>
        <w:spacing w:before="320"/>
      </w:pPr>
      <w:r>
        <w:rPr>
          <w:rFonts w:ascii="Courier New" w:hAnsi="Courier New"/>
          <w:b w:val="0"/>
          <w:color w:val="A8400A"/>
          <w:sz w:val="20"/>
        </w:rPr>
        <w:t xml:space="preserve">04  </w:t>
      </w:r>
      <w:r>
        <w:rPr/>
        <w:t>Certificate text (print-ready)</w:t>
      </w:r>
    </w:p>
    <w:p>
      <w:r>
        <w:rPr/>
        <w:t>Copy, print, sign. A4 or letter. Add your own school logo if you like.</w:t>
      </w:r>
    </w:p>
    <w:p>
      <w:pPr>
        <w:pBdr>
          <w:bottom w:val="single" w:sz="6" w:space="1" w:color="8C8672"/>
        </w:pBdr>
        <w:spacing w:before="40" w:after="120"/>
      </w:pPr>
    </w:p>
    <w:p>
      <w:r>
        <w:rPr>
          <w:b/>
        </w:rPr>
        <w:t>[Logo: Hackles]</w:t>
      </w:r>
    </w:p>
    <w:p>
      <w:pPr>
        <w:keepNext/>
        <w:spacing w:before="360" w:after="40"/>
      </w:pPr>
      <w:r>
        <w:rPr>
          <w:rFonts w:ascii="Calibri" w:hAnsi="Calibri"/>
          <w:b/>
          <w:color w:val="A8400A"/>
          <w:sz w:val="18"/>
        </w:rPr>
        <w:t>SECTION 1</w:t>
      </w:r>
    </w:p>
    <w:p>
      <w:pPr>
        <w:pStyle w:val="Heading1"/>
        <w:pBdr>
          <w:bottom w:val="double" w:sz="6" w:space="4" w:color="2B2D42"/>
        </w:pBdr>
        <w:spacing w:before="0"/>
      </w:pPr>
      <w:r>
        <w:rPr/>
        <w:t>CERTIFICATE OF COMPLETION</w:t>
      </w:r>
    </w:p>
    <w:p>
      <w:pPr>
        <w:pStyle w:val="Heading2"/>
        <w:pBdr>
          <w:top w:val="single" w:sz="18" w:space="6" w:color="FF8A3D"/>
        </w:pBdr>
        <w:spacing w:before="320"/>
      </w:pPr>
      <w:r>
        <w:rPr/>
        <w:t>Hackles Teacher Academy</w:t>
      </w:r>
    </w:p>
    <w:p>
      <w:pPr>
        <w:pStyle w:val="Heading3"/>
      </w:pPr>
      <w:r>
        <w:rPr/>
        <w:t>HACKLES-READY</w:t>
      </w:r>
    </w:p>
    <w:p>
      <w:r>
        <w:rPr/>
        <w:t>This certifies that</w:t>
      </w:r>
    </w:p>
    <w:p>
      <w:r>
        <w:rPr>
          <w:b/>
        </w:rPr>
        <w:t>______________________________________</w:t>
      </w:r>
    </w:p>
    <w:p>
      <w:r>
        <w:rPr/>
        <w:t>has completed the Hackles Teacher Academy, a self-paced course in teaching cybersecurity and online safety, and has shown the ability to:</w:t>
      </w:r>
    </w:p>
    <w:p>
      <w:pPr>
        <w:pStyle w:val="ListBullet"/>
      </w:pPr>
      <w:r>
        <w:rPr/>
        <w:t>explain the real risks children face online in calm, accurate language;</w:t>
      </w:r>
    </w:p>
    <w:p>
      <w:pPr>
        <w:pStyle w:val="ListBullet"/>
      </w:pPr>
      <w:r>
        <w:rPr/>
        <w:t>practice and teach basic cybersecurity;</w:t>
      </w:r>
    </w:p>
    <w:p>
      <w:pPr>
        <w:pStyle w:val="ListBullet"/>
      </w:pPr>
      <w:r>
        <w:rPr/>
        <w:t>listen to young people's online lives with curiosity;</w:t>
      </w:r>
    </w:p>
    <w:p>
      <w:pPr>
        <w:pStyle w:val="ListBullet"/>
      </w:pPr>
      <w:r>
        <w:rPr/>
        <w:t>teach short, active, shame-free safety lessons;</w:t>
      </w:r>
    </w:p>
    <w:p>
      <w:pPr>
        <w:pStyle w:val="ListBullet"/>
      </w:pPr>
      <w:r>
        <w:rPr/>
        <w:t>respond to a child's disclosure with the First 10 Minutes and report as required;</w:t>
      </w:r>
    </w:p>
    <w:p>
      <w:pPr>
        <w:pStyle w:val="ListBullet"/>
      </w:pPr>
      <w:r>
        <w:rPr/>
        <w:t>include every learner and every family; and</w:t>
      </w:r>
    </w:p>
    <w:p>
      <w:pPr>
        <w:pStyle w:val="ListBullet"/>
      </w:pPr>
      <w:r>
        <w:rPr/>
        <w:t>measure, reflect, and keep growing.</w:t>
      </w:r>
    </w:p>
    <w:p>
      <w:r>
        <w:rPr>
          <w:b/>
        </w:rPr>
        <w:t>Hackles up? Pause. Check. Tell.</w:t>
      </w:r>
    </w:p>
    <w:p>
      <w:r>
        <w:rPr/>
        <w:t>Pathway completed (circle): Full · Specialist</w:t>
      </w:r>
    </w:p>
    <w:p>
      <w:r>
        <w:rPr/>
        <w:t>Date: ______________</w:t>
      </w:r>
    </w:p>
    <w:p>
      <w:r>
        <w:rPr/>
        <w:t>Reviewer (name and role): ______________________________</w:t>
      </w:r>
    </w:p>
    <w:p>
      <w:r>
        <w:rPr/>
        <w:t>Reviewer's signature: ______________________________</w:t>
      </w:r>
    </w:p>
    <w:p>
      <w:r>
        <w:rPr/>
        <w:t>School or organization (optional): ______________________________</w:t>
      </w:r>
    </w:p>
    <w:p>
      <w:r>
        <w:rPr>
          <w:i/>
        </w:rPr>
        <w:t>The Hackles Teacher Academy is a free course at quillsup.org. © 2026 Competence Collective. Lesson text: CC BY-NC 4.0; the Hackles name, logos, characters and art are all rights reserved. This certificate is awarded on the honor system and is not a government or accreditation credential, and does not constitute legal or clinical qualification.</w:t>
      </w:r>
    </w:p>
    <w:p>
      <w:pPr>
        <w:pBdr>
          <w:bottom w:val="single" w:sz="6" w:space="1" w:color="8C8672"/>
        </w:pBdr>
        <w:spacing w:before="40" w:after="120"/>
      </w:pPr>
    </w:p>
    <w:p>
      <w:r>
        <w:rPr>
          <w:b/>
        </w:rPr>
        <w:t>[Logo: Hackles]</w:t>
      </w:r>
    </w:p>
    <w:p>
      <w:pPr>
        <w:keepNext/>
        <w:spacing w:before="360" w:after="40"/>
      </w:pPr>
      <w:r>
        <w:rPr>
          <w:rFonts w:ascii="Calibri" w:hAnsi="Calibri"/>
          <w:b/>
          <w:color w:val="A8400A"/>
          <w:sz w:val="18"/>
        </w:rPr>
        <w:t>SECTION 2</w:t>
      </w:r>
    </w:p>
    <w:p>
      <w:pPr>
        <w:pStyle w:val="Heading1"/>
        <w:pBdr>
          <w:bottom w:val="double" w:sz="6" w:space="4" w:color="2B2D42"/>
        </w:pBdr>
        <w:spacing w:before="0"/>
      </w:pPr>
      <w:r>
        <w:rPr/>
        <w:t>CERTIFICATE OF RECOGNITION</w:t>
      </w:r>
    </w:p>
    <w:p>
      <w:pPr>
        <w:pStyle w:val="Heading2"/>
        <w:pBdr>
          <w:top w:val="single" w:sz="18" w:space="6" w:color="FF8A3D"/>
        </w:pBdr>
        <w:spacing w:before="320"/>
      </w:pPr>
      <w:r>
        <w:rPr/>
        <w:t>Hackles Teacher Academy</w:t>
      </w:r>
    </w:p>
    <w:p>
      <w:pPr>
        <w:pStyle w:val="Heading3"/>
      </w:pPr>
      <w:r>
        <w:rPr/>
        <w:t>HACKLES MENTOR</w:t>
      </w:r>
    </w:p>
    <w:p>
      <w:r>
        <w:rPr/>
        <w:t>This certifies that</w:t>
      </w:r>
    </w:p>
    <w:p>
      <w:r>
        <w:rPr>
          <w:b/>
        </w:rPr>
        <w:t>______________________________________</w:t>
      </w:r>
    </w:p>
    <w:p>
      <w:r>
        <w:rPr/>
        <w:t>holds the Hackles-Ready certificate and has coached colleagues to teach online safety and to respond to children with care. As a Hackles Mentor, they</w:t>
      </w:r>
    </w:p>
    <w:p>
      <w:pPr>
        <w:pStyle w:val="ListBullet"/>
      </w:pPr>
      <w:r>
        <w:rPr/>
        <w:t>coached at least two colleagues through a micro-teach and a First 10 Minutes role-play;</w:t>
      </w:r>
    </w:p>
    <w:p>
      <w:pPr>
        <w:pStyle w:val="ListBullet"/>
      </w:pPr>
      <w:r>
        <w:rPr/>
        <w:t>led a colleague teach-back or staff session; and</w:t>
      </w:r>
    </w:p>
    <w:p>
      <w:pPr>
        <w:pStyle w:val="ListBullet"/>
      </w:pPr>
      <w:r>
        <w:rPr/>
        <w:t>helped keep their school's reporting steps clear and current.</w:t>
      </w:r>
    </w:p>
    <w:p>
      <w:r>
        <w:rPr>
          <w:b/>
        </w:rPr>
        <w:t>Trust your hackles. Pause · Check · Tell.</w:t>
      </w:r>
    </w:p>
    <w:p>
      <w:r>
        <w:rPr/>
        <w:t>Date: ______________</w:t>
      </w:r>
    </w:p>
    <w:p>
      <w:r>
        <w:rPr/>
        <w:t>Reviewer (name and role): ______________________________</w:t>
      </w:r>
    </w:p>
    <w:p>
      <w:r>
        <w:rPr/>
        <w:t>Reviewer's signature: ______________________________</w:t>
      </w:r>
    </w:p>
    <w:p>
      <w:r>
        <w:rPr>
          <w:i/>
        </w:rPr>
        <w:t>The Hackles Teacher Academy is a free course at quillsup.org. © 2026 Competence Collective. Lesson text: CC BY-NC 4.0; the Hackles name, logos, characters and art are all rights reserved. This recognition is awarded on the honor system and is not a government or accreditation credential.</w:t>
      </w:r>
    </w:p>
    <w:p>
      <w:pPr>
        <w:pBdr>
          <w:bottom w:val="single" w:sz="6" w:space="1" w:color="8C8672"/>
        </w:pBdr>
        <w:spacing w:before="40" w:after="120"/>
      </w:pPr>
    </w:p>
    <w:p>
      <w:r>
        <w:rPr>
          <w:b/>
        </w:rPr>
        <w:t>[Logo: Hackles]</w:t>
      </w:r>
    </w:p>
    <w:p>
      <w:pPr>
        <w:keepNext/>
        <w:pageBreakBefore/>
        <w:spacing w:before="360" w:after="40"/>
      </w:pPr>
      <w:r>
        <w:rPr>
          <w:rFonts w:ascii="Calibri" w:hAnsi="Calibri"/>
          <w:b/>
          <w:color w:val="A8400A"/>
          <w:sz w:val="18"/>
        </w:rPr>
        <w:t>SECTION 3</w:t>
      </w:r>
    </w:p>
    <w:p>
      <w:pPr>
        <w:pStyle w:val="Heading1"/>
        <w:pBdr>
          <w:bottom w:val="double" w:sz="6" w:space="4" w:color="2B2D42"/>
        </w:pBdr>
        <w:spacing w:before="0"/>
      </w:pPr>
      <w:r>
        <w:rPr/>
        <w:t>QUICK START COMPLETION NOTE</w:t>
      </w:r>
    </w:p>
    <w:p>
      <w:r>
        <w:rPr/>
        <w:t>This note confirms that</w:t>
      </w:r>
    </w:p>
    <w:p>
      <w:r>
        <w:rPr>
          <w:b/>
        </w:rPr>
        <w:t>______________________________________</w:t>
      </w:r>
    </w:p>
    <w:p>
      <w:r>
        <w:rPr/>
        <w:t>has completed the Hackles Teacher Academy Quick Start (90 minutes) and is ready to begin teaching Hackles lessons, with a plan to complete the Full pathway.</w:t>
      </w:r>
    </w:p>
    <w:p>
      <w:r>
        <w:rPr/>
        <w:t>Date: ______________  Signed: ______________________________</w:t>
      </w:r>
    </w:p>
    <w:p>
      <w:r>
        <w:rPr>
          <w:i/>
        </w:rPr>
        <w:t>Quick Start is not the Hackles-Ready certificate.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05  </w:t>
      </w:r>
      <w:r>
        <w:rPr/>
        <w:t>Badges (for fun, and for motivation)</w:t>
      </w:r>
    </w:p>
    <w:p>
      <w:r>
        <w:rPr/>
        <w:t xml:space="preserve">Optional recognitions that you can print, cut out, post on your door, or award to each other. Small, silly and sincere. They are </w:t>
      </w:r>
      <w:r>
        <w:rPr>
          <w:b/>
        </w:rPr>
        <w:t>not</w:t>
      </w:r>
      <w:r>
        <w:rPr/>
        <w:t xml:space="preserve"> credentials. They are for celebration.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35"/>
        <w:gridCol w:w="4709"/>
        <w:gridCol w:w="2549"/>
      </w:tblGrid>
      <w:tr>
        <w:trPr>
          <w:tblHeader/>
          <w:cantSplit/>
        </w:trPr>
        <w:tc>
          <w:tcPr>
            <w:tcW w:type="dxa" w:w="25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BADGE</w:t>
            </w:r>
          </w:p>
        </w:tc>
        <w:tc>
          <w:tcPr>
            <w:tcW w:type="dxa" w:w="47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AWARDED FOR</w:t>
            </w:r>
          </w:p>
        </w:tc>
        <w:tc>
          <w:tcPr>
            <w:tcW w:type="dxa" w:w="25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ICON IDEA</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First Spike</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Module 1</w:t>
            </w:r>
          </w:p>
        </w:tc>
        <w:tc>
          <w:tcPr>
            <w:tcW w:type="dxa" w:w="2549"/>
            <w:tcMar>
              <w:top w:w="50" w:type="dxa"/>
              <w:left w:w="90" w:type="dxa"/>
              <w:bottom w:w="60" w:type="dxa"/>
              <w:right w:w="90" w:type="dxa"/>
            </w:tcMar>
          </w:tcPr>
          <w:p>
            <w:pPr>
              <w:spacing w:before="0" w:after="0" w:line="252" w:lineRule="auto"/>
            </w:pPr>
            <w:r>
              <w:rPr>
                <w:rFonts w:ascii="Calibri" w:hAnsi="Calibri"/>
                <w:sz w:val="19"/>
              </w:rPr>
              <w:t>One small orange spike</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Lock Picker (the good kind)</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Module 2 and turning on 2-step verification</w:t>
            </w:r>
          </w:p>
        </w:tc>
        <w:tc>
          <w:tcPr>
            <w:tcW w:type="dxa" w:w="2549"/>
            <w:tcMar>
              <w:top w:w="50" w:type="dxa"/>
              <w:left w:w="90" w:type="dxa"/>
              <w:bottom w:w="60" w:type="dxa"/>
              <w:right w:w="90" w:type="dxa"/>
            </w:tcMar>
          </w:tcPr>
          <w:p>
            <w:pPr>
              <w:spacing w:before="0" w:after="0" w:line="252" w:lineRule="auto"/>
            </w:pPr>
            <w:r>
              <w:rPr>
                <w:rFonts w:ascii="Calibri" w:hAnsi="Calibri"/>
                <w:sz w:val="19"/>
              </w:rPr>
              <w:t>A key with a smile</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Anthropologist</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Module 3 and having a curiosity conversation</w:t>
            </w:r>
          </w:p>
        </w:tc>
        <w:tc>
          <w:tcPr>
            <w:tcW w:type="dxa" w:w="2549"/>
            <w:tcMar>
              <w:top w:w="50" w:type="dxa"/>
              <w:left w:w="90" w:type="dxa"/>
              <w:bottom w:w="60" w:type="dxa"/>
              <w:right w:w="90" w:type="dxa"/>
            </w:tcMar>
          </w:tcPr>
          <w:p>
            <w:pPr>
              <w:spacing w:before="0" w:after="0" w:line="252" w:lineRule="auto"/>
            </w:pPr>
            <w:r>
              <w:rPr>
                <w:rFonts w:ascii="Calibri" w:hAnsi="Calibri"/>
                <w:sz w:val="19"/>
              </w:rPr>
              <w:t>A magnifying glass</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Skill Builder</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Module 4 and rewriting a fear lesson</w:t>
            </w:r>
          </w:p>
        </w:tc>
        <w:tc>
          <w:tcPr>
            <w:tcW w:type="dxa" w:w="2549"/>
            <w:tcMar>
              <w:top w:w="50" w:type="dxa"/>
              <w:left w:w="90" w:type="dxa"/>
              <w:bottom w:w="60" w:type="dxa"/>
              <w:right w:w="90" w:type="dxa"/>
            </w:tcMar>
          </w:tcPr>
          <w:p>
            <w:pPr>
              <w:spacing w:before="0" w:after="0" w:line="252" w:lineRule="auto"/>
            </w:pPr>
            <w:r>
              <w:rPr>
                <w:rFonts w:ascii="Calibri" w:hAnsi="Calibri"/>
                <w:sz w:val="19"/>
              </w:rPr>
              <w:t>A hammer and a spike</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Fifteen-Minute Wonder</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a micro-teach in 15 minutes (plus or minus one)</w:t>
            </w:r>
          </w:p>
        </w:tc>
        <w:tc>
          <w:tcPr>
            <w:tcW w:type="dxa" w:w="2549"/>
            <w:tcMar>
              <w:top w:w="50" w:type="dxa"/>
              <w:left w:w="90" w:type="dxa"/>
              <w:bottom w:w="60" w:type="dxa"/>
              <w:right w:w="90" w:type="dxa"/>
            </w:tcMar>
          </w:tcPr>
          <w:p>
            <w:pPr>
              <w:spacing w:before="0" w:after="0" w:line="252" w:lineRule="auto"/>
            </w:pPr>
            <w:r>
              <w:rPr>
                <w:rFonts w:ascii="Calibri" w:hAnsi="Calibri"/>
                <w:sz w:val="19"/>
              </w:rPr>
              <w:t>An hourglass</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Steady Voice</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the First 10 Minutes role-play</w:t>
            </w:r>
          </w:p>
        </w:tc>
        <w:tc>
          <w:tcPr>
            <w:tcW w:type="dxa" w:w="2549"/>
            <w:tcMar>
              <w:top w:w="50" w:type="dxa"/>
              <w:left w:w="90" w:type="dxa"/>
              <w:bottom w:w="60" w:type="dxa"/>
              <w:right w:w="90" w:type="dxa"/>
            </w:tcMar>
          </w:tcPr>
          <w:p>
            <w:pPr>
              <w:spacing w:before="0" w:after="0" w:line="252" w:lineRule="auto"/>
            </w:pPr>
            <w:r>
              <w:rPr>
                <w:rFonts w:ascii="Calibri" w:hAnsi="Calibri"/>
                <w:sz w:val="19"/>
              </w:rPr>
              <w:t>A calm wave</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Open Door</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Module 7 and making one lesson more inclusive</w:t>
            </w:r>
          </w:p>
        </w:tc>
        <w:tc>
          <w:tcPr>
            <w:tcW w:type="dxa" w:w="2549"/>
            <w:tcMar>
              <w:top w:w="50" w:type="dxa"/>
              <w:left w:w="90" w:type="dxa"/>
              <w:bottom w:w="60" w:type="dxa"/>
              <w:right w:w="90" w:type="dxa"/>
            </w:tcMar>
          </w:tcPr>
          <w:p>
            <w:pPr>
              <w:spacing w:before="0" w:after="0" w:line="252" w:lineRule="auto"/>
            </w:pPr>
            <w:r>
              <w:rPr>
                <w:rFonts w:ascii="Calibri" w:hAnsi="Calibri"/>
                <w:sz w:val="19"/>
              </w:rPr>
              <w:t>A door ajar</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Glow and Grow</w:t>
            </w:r>
          </w:p>
        </w:tc>
        <w:tc>
          <w:tcPr>
            <w:tcW w:type="dxa" w:w="4709"/>
            <w:tcMar>
              <w:top w:w="50" w:type="dxa"/>
              <w:left w:w="90" w:type="dxa"/>
              <w:bottom w:w="60" w:type="dxa"/>
              <w:right w:w="90" w:type="dxa"/>
            </w:tcMar>
          </w:tcPr>
          <w:p>
            <w:pPr>
              <w:spacing w:before="0" w:after="0" w:line="252" w:lineRule="auto"/>
            </w:pPr>
            <w:r>
              <w:rPr>
                <w:rFonts w:ascii="Calibri" w:hAnsi="Calibri"/>
                <w:sz w:val="19"/>
              </w:rPr>
              <w:t>Completing the capstone</w:t>
            </w:r>
          </w:p>
        </w:tc>
        <w:tc>
          <w:tcPr>
            <w:tcW w:type="dxa" w:w="2549"/>
            <w:tcMar>
              <w:top w:w="50" w:type="dxa"/>
              <w:left w:w="90" w:type="dxa"/>
              <w:bottom w:w="60" w:type="dxa"/>
              <w:right w:w="90" w:type="dxa"/>
            </w:tcMar>
          </w:tcPr>
          <w:p>
            <w:pPr>
              <w:spacing w:before="0" w:after="0" w:line="252" w:lineRule="auto"/>
            </w:pPr>
            <w:r>
              <w:rPr>
                <w:rFonts w:ascii="Calibri" w:hAnsi="Calibri"/>
                <w:sz w:val="19"/>
              </w:rPr>
              <w:t>A plant with a sun</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Debrief Buddy</w:t>
            </w:r>
          </w:p>
        </w:tc>
        <w:tc>
          <w:tcPr>
            <w:tcW w:type="dxa" w:w="4709"/>
            <w:tcMar>
              <w:top w:w="50" w:type="dxa"/>
              <w:left w:w="90" w:type="dxa"/>
              <w:bottom w:w="60" w:type="dxa"/>
              <w:right w:w="90" w:type="dxa"/>
            </w:tcMar>
          </w:tcPr>
          <w:p>
            <w:pPr>
              <w:spacing w:before="0" w:after="0" w:line="252" w:lineRule="auto"/>
            </w:pPr>
            <w:r>
              <w:rPr>
                <w:rFonts w:ascii="Calibri" w:hAnsi="Calibri"/>
                <w:sz w:val="19"/>
              </w:rPr>
              <w:t>Agreeing to be someone's check-in partner</w:t>
            </w:r>
          </w:p>
        </w:tc>
        <w:tc>
          <w:tcPr>
            <w:tcW w:type="dxa" w:w="2549"/>
            <w:tcMar>
              <w:top w:w="50" w:type="dxa"/>
              <w:left w:w="90" w:type="dxa"/>
              <w:bottom w:w="60" w:type="dxa"/>
              <w:right w:w="90" w:type="dxa"/>
            </w:tcMar>
          </w:tcPr>
          <w:p>
            <w:pPr>
              <w:spacing w:before="0" w:after="0" w:line="252" w:lineRule="auto"/>
            </w:pPr>
            <w:r>
              <w:rPr>
                <w:rFonts w:ascii="Calibri" w:hAnsi="Calibri"/>
                <w:sz w:val="19"/>
              </w:rPr>
              <w:t>Two linked hands</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False Alarm Champion</w:t>
            </w:r>
          </w:p>
        </w:tc>
        <w:tc>
          <w:tcPr>
            <w:tcW w:type="dxa" w:w="4709"/>
            <w:tcMar>
              <w:top w:w="50" w:type="dxa"/>
              <w:left w:w="90" w:type="dxa"/>
              <w:bottom w:w="60" w:type="dxa"/>
              <w:right w:w="90" w:type="dxa"/>
            </w:tcMar>
          </w:tcPr>
          <w:p>
            <w:pPr>
              <w:spacing w:before="0" w:after="0" w:line="252" w:lineRule="auto"/>
            </w:pPr>
            <w:r>
              <w:rPr>
                <w:rFonts w:ascii="Calibri" w:hAnsi="Calibri"/>
                <w:sz w:val="19"/>
              </w:rPr>
              <w:t>Celebrating a student's false alarm in class</w:t>
            </w:r>
          </w:p>
        </w:tc>
        <w:tc>
          <w:tcPr>
            <w:tcW w:type="dxa" w:w="2549"/>
            <w:tcMar>
              <w:top w:w="50" w:type="dxa"/>
              <w:left w:w="90" w:type="dxa"/>
              <w:bottom w:w="60" w:type="dxa"/>
              <w:right w:w="90" w:type="dxa"/>
            </w:tcMar>
          </w:tcPr>
          <w:p>
            <w:pPr>
              <w:spacing w:before="0" w:after="0" w:line="252" w:lineRule="auto"/>
            </w:pPr>
            <w:r>
              <w:rPr>
                <w:rFonts w:ascii="Calibri" w:hAnsi="Calibri"/>
                <w:sz w:val="19"/>
              </w:rPr>
              <w:t>A spike with a thumbs up</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The Spiral</w:t>
            </w:r>
          </w:p>
        </w:tc>
        <w:tc>
          <w:tcPr>
            <w:tcW w:type="dxa" w:w="4709"/>
            <w:tcMar>
              <w:top w:w="50" w:type="dxa"/>
              <w:left w:w="90" w:type="dxa"/>
              <w:bottom w:w="60" w:type="dxa"/>
              <w:right w:w="90" w:type="dxa"/>
            </w:tcMar>
          </w:tcPr>
          <w:p>
            <w:pPr>
              <w:spacing w:before="0" w:after="0" w:line="252" w:lineRule="auto"/>
            </w:pPr>
            <w:r>
              <w:rPr>
                <w:rFonts w:ascii="Calibri" w:hAnsi="Calibri"/>
                <w:sz w:val="19"/>
              </w:rPr>
              <w:t>Teaching a Hackles check-in in a month after the lessons</w:t>
            </w:r>
          </w:p>
        </w:tc>
        <w:tc>
          <w:tcPr>
            <w:tcW w:type="dxa" w:w="2549"/>
            <w:tcMar>
              <w:top w:w="50" w:type="dxa"/>
              <w:left w:w="90" w:type="dxa"/>
              <w:bottom w:w="60" w:type="dxa"/>
              <w:right w:w="90" w:type="dxa"/>
            </w:tcMar>
          </w:tcPr>
          <w:p>
            <w:pPr>
              <w:spacing w:before="0" w:after="0" w:line="252" w:lineRule="auto"/>
            </w:pPr>
            <w:r>
              <w:rPr>
                <w:rFonts w:ascii="Calibri" w:hAnsi="Calibri"/>
                <w:sz w:val="19"/>
              </w:rPr>
              <w:t>A spiral</w:t>
            </w:r>
          </w:p>
        </w:tc>
      </w:tr>
      <w:tr>
        <w:trPr>
          <w:cantSplit/>
        </w:trPr>
        <w:tc>
          <w:tcPr>
            <w:tcW w:type="dxa" w:w="2535"/>
            <w:tcMar>
              <w:top w:w="50" w:type="dxa"/>
              <w:left w:w="0" w:type="dxa"/>
              <w:bottom w:w="60" w:type="dxa"/>
              <w:right w:w="90" w:type="dxa"/>
            </w:tcMar>
          </w:tcPr>
          <w:p>
            <w:pPr>
              <w:spacing w:before="0" w:after="0" w:line="252" w:lineRule="auto"/>
            </w:pPr>
            <w:r>
              <w:rPr>
                <w:rFonts w:ascii="Calibri" w:hAnsi="Calibri"/>
                <w:b/>
                <w:sz w:val="19"/>
              </w:rPr>
              <w:t>Hackles Mentor</w:t>
            </w:r>
          </w:p>
        </w:tc>
        <w:tc>
          <w:tcPr>
            <w:tcW w:type="dxa" w:w="4709"/>
            <w:tcMar>
              <w:top w:w="50" w:type="dxa"/>
              <w:left w:w="90" w:type="dxa"/>
              <w:bottom w:w="60" w:type="dxa"/>
              <w:right w:w="90" w:type="dxa"/>
            </w:tcMar>
          </w:tcPr>
          <w:p>
            <w:pPr>
              <w:spacing w:before="0" w:after="0" w:line="252" w:lineRule="auto"/>
            </w:pPr>
            <w:r>
              <w:rPr>
                <w:rFonts w:ascii="Calibri" w:hAnsi="Calibri"/>
                <w:sz w:val="19"/>
              </w:rPr>
              <w:t>See Section 3.3</w:t>
            </w:r>
          </w:p>
        </w:tc>
        <w:tc>
          <w:tcPr>
            <w:tcW w:type="dxa" w:w="2549"/>
            <w:tcMar>
              <w:top w:w="50" w:type="dxa"/>
              <w:left w:w="90" w:type="dxa"/>
              <w:bottom w:w="60" w:type="dxa"/>
              <w:right w:w="90" w:type="dxa"/>
            </w:tcMar>
          </w:tcPr>
          <w:p>
            <w:pPr>
              <w:spacing w:before="0" w:after="0" w:line="252" w:lineRule="auto"/>
            </w:pPr>
            <w:r>
              <w:rPr>
                <w:rFonts w:ascii="Calibri" w:hAnsi="Calibri"/>
                <w:sz w:val="19"/>
              </w:rPr>
              <w:t>A larger spike with a lantern</w:t>
            </w:r>
          </w:p>
        </w:tc>
      </w:tr>
    </w:tbl>
    <w:p>
      <w:pPr>
        <w:spacing w:before="0" w:after="0" w:line="160" w:lineRule="exact"/>
      </w:pPr>
      <w:r>
        <w:rPr>
          <w:sz w:val="2"/>
        </w:rPr>
      </w:r>
    </w:p>
    <w:p>
      <w:r>
        <w:rPr>
          <w:b/>
        </w:rPr>
        <w:t>Badge rules:</w:t>
      </w:r>
      <w:r>
        <w:rPr/>
        <w:t xml:space="preserve"> award yourself, or let a friend do it. There is no list of who earned what. Everyone is welcome to make up new badges.</w:t>
      </w:r>
    </w:p>
    <w:p>
      <w:pPr>
        <w:pStyle w:val="Heading3"/>
      </w:pPr>
      <w:r>
        <w:rPr/>
        <w:t>Hackles-style badge for students (not part of the Academy)</w:t>
      </w:r>
    </w:p>
    <w:p>
      <w:r>
        <w:rPr/>
        <w:t>Student-facing materials never carry marketing, accounts or tracking. If you create a classroom badge for students, keep it kind, non-competitive and not tied to personal data: for example, "Hackles Helper." Do not rank children. Do not publish names without family consent. [VERIFY your school's policy]</w:t>
      </w:r>
    </w:p>
    <w:p>
      <w:pPr>
        <w:pStyle w:val="Heading2"/>
        <w:pBdr>
          <w:top w:val="single" w:sz="18" w:space="6" w:color="FF8A3D"/>
        </w:pBdr>
        <w:spacing w:before="320"/>
      </w:pPr>
      <w:r>
        <w:rPr>
          <w:rFonts w:ascii="Courier New" w:hAnsi="Courier New"/>
          <w:b w:val="0"/>
          <w:color w:val="A8400A"/>
          <w:sz w:val="20"/>
        </w:rPr>
        <w:t xml:space="preserve">06  </w:t>
      </w:r>
      <w:r>
        <w:rPr/>
        <w:t>Keeping your certificate current</w:t>
      </w:r>
    </w:p>
    <w:p>
      <w:r>
        <w:rPr/>
        <w:t xml:space="preserve">The apps will change. The routine will not. But the details around it will. We suggest a </w:t>
      </w:r>
      <w:r>
        <w:rPr>
          <w:b/>
        </w:rPr>
        <w:t>yearly refresher</w:t>
      </w:r>
      <w:r>
        <w:rPr/>
        <w:t xml:space="preserve"> (about 45 minutes) that does the following:</w:t>
      </w:r>
    </w:p>
    <w:p>
      <w:pPr>
        <w:spacing w:before="0" w:after="60"/>
        <w:ind w:left="504" w:hanging="360"/>
      </w:pPr>
      <w:r>
        <w:rPr>
          <w:rFonts w:ascii="Segoe UI Symbol" w:hAnsi="Segoe UI Symbol"/>
        </w:rPr>
        <w:t xml:space="preserve">☐ </w:t>
      </w:r>
      <w:r>
        <w:rPr/>
        <w:t>Re-read the Disclosure and Incident Guide's First 10 Minutes card.</w:t>
      </w:r>
    </w:p>
    <w:p>
      <w:pPr>
        <w:spacing w:before="0" w:after="60"/>
        <w:ind w:left="504" w:hanging="360"/>
      </w:pPr>
      <w:r>
        <w:rPr>
          <w:rFonts w:ascii="Segoe UI Symbol" w:hAnsi="Segoe UI Symbol"/>
        </w:rPr>
        <w:t xml:space="preserve">☐ </w:t>
      </w:r>
      <w:r>
        <w:rPr/>
        <w:t>Update your Contact Card (names, numbers, any policy changes). [VERIFY]</w:t>
      </w:r>
    </w:p>
    <w:p>
      <w:pPr>
        <w:spacing w:before="0" w:after="60"/>
        <w:ind w:left="504" w:hanging="360"/>
      </w:pPr>
      <w:r>
        <w:rPr>
          <w:rFonts w:ascii="Segoe UI Symbol" w:hAnsi="Segoe UI Symbol"/>
        </w:rPr>
        <w:t xml:space="preserve">☐ </w:t>
      </w:r>
      <w:r>
        <w:rPr/>
        <w:t>Re-do the Module 2 settings stroll.</w:t>
      </w:r>
    </w:p>
    <w:p>
      <w:pPr>
        <w:spacing w:before="0" w:after="60"/>
        <w:ind w:left="504" w:hanging="360"/>
      </w:pPr>
      <w:r>
        <w:rPr>
          <w:rFonts w:ascii="Segoe UI Symbol" w:hAnsi="Segoe UI Symbol"/>
        </w:rPr>
        <w:t xml:space="preserve">☐ </w:t>
      </w:r>
      <w:r>
        <w:rPr/>
        <w:t>Glance at the current statistics and [VERIFY] flags in Module 1.</w:t>
      </w:r>
    </w:p>
    <w:p>
      <w:pPr>
        <w:spacing w:before="0" w:after="60"/>
        <w:ind w:left="504" w:hanging="360"/>
      </w:pPr>
      <w:r>
        <w:rPr>
          <w:rFonts w:ascii="Segoe UI Symbol" w:hAnsi="Segoe UI Symbol"/>
        </w:rPr>
        <w:t xml:space="preserve">☐ </w:t>
      </w:r>
      <w:r>
        <w:rPr/>
        <w:t>Do one micro-teach with a colleague.</w:t>
      </w:r>
    </w:p>
    <w:p>
      <w:pPr>
        <w:spacing w:before="0" w:after="60"/>
        <w:ind w:left="504" w:hanging="360"/>
      </w:pPr>
      <w:r>
        <w:rPr>
          <w:rFonts w:ascii="Segoe UI Symbol" w:hAnsi="Segoe UI Symbol"/>
        </w:rPr>
        <w:t xml:space="preserve">☐ </w:t>
      </w:r>
      <w:r>
        <w:rPr/>
        <w:t>Read two recent updates from a trusted source (for example, a platform change or a new law). [VERIFY]</w:t>
      </w:r>
    </w:p>
    <w:p>
      <w:pPr>
        <w:spacing w:before="0" w:after="60"/>
        <w:ind w:left="504" w:hanging="360"/>
      </w:pPr>
      <w:r>
        <w:rPr>
          <w:rFonts w:ascii="Segoe UI Symbol" w:hAnsi="Segoe UI Symbol"/>
        </w:rPr>
        <w:t xml:space="preserve">☐ </w:t>
      </w:r>
      <w:r>
        <w:rPr/>
        <w:t>Review the self-care plan in Module 6.</w:t>
      </w:r>
    </w:p>
    <w:p>
      <w:r>
        <w:rPr/>
        <w:t>Mark the date on your certificate: "Refreshed: ______."</w:t>
      </w:r>
    </w:p>
    <w:p>
      <w:pPr>
        <w:pStyle w:val="Heading2"/>
        <w:pBdr>
          <w:top w:val="single" w:sz="18" w:space="6" w:color="FF8A3D"/>
        </w:pBdr>
        <w:spacing w:before="320"/>
      </w:pPr>
      <w:r>
        <w:rPr>
          <w:rFonts w:ascii="Courier New" w:hAnsi="Courier New"/>
          <w:b w:val="0"/>
          <w:color w:val="A8400A"/>
          <w:sz w:val="20"/>
        </w:rPr>
        <w:t xml:space="preserve">07  </w:t>
      </w:r>
      <w:r>
        <w:rPr/>
        <w:t>Certificate checklist for reviewers and administrators</w:t>
      </w:r>
    </w:p>
    <w:p>
      <w:r>
        <w:rPr/>
        <w:t>If you are signing, you are saying "this person has done the work." Before you sign, confirm:</w:t>
      </w:r>
    </w:p>
    <w:p>
      <w:pPr>
        <w:spacing w:before="0" w:after="60"/>
        <w:ind w:left="504" w:hanging="360"/>
      </w:pPr>
      <w:r>
        <w:rPr>
          <w:rFonts w:ascii="Segoe UI Symbol" w:hAnsi="Segoe UI Symbol"/>
        </w:rPr>
        <w:t xml:space="preserve">☐ </w:t>
      </w:r>
      <w:r>
        <w:rPr/>
        <w:t>The learner has done all required items for the level.</w:t>
      </w:r>
    </w:p>
    <w:p>
      <w:pPr>
        <w:spacing w:before="0" w:after="60"/>
        <w:ind w:left="504" w:hanging="360"/>
      </w:pPr>
      <w:r>
        <w:rPr>
          <w:rFonts w:ascii="Segoe UI Symbol" w:hAnsi="Segoe UI Symbol"/>
        </w:rPr>
        <w:t xml:space="preserve">☐ </w:t>
      </w:r>
      <w:r>
        <w:rPr/>
        <w:t>The Contact Card matches your school's actual procedures.</w:t>
      </w:r>
    </w:p>
    <w:p>
      <w:pPr>
        <w:spacing w:before="0" w:after="60"/>
        <w:ind w:left="504" w:hanging="360"/>
      </w:pPr>
      <w:r>
        <w:rPr>
          <w:rFonts w:ascii="Segoe UI Symbol" w:hAnsi="Segoe UI Symbol"/>
        </w:rPr>
        <w:t xml:space="preserve">☐ </w:t>
      </w:r>
      <w:r>
        <w:rPr/>
        <w:t>You have heard them say the three sentences aloud (Hackles-Ready).</w:t>
      </w:r>
    </w:p>
    <w:p>
      <w:pPr>
        <w:spacing w:before="0" w:after="60"/>
        <w:ind w:left="504" w:hanging="360"/>
      </w:pPr>
      <w:r>
        <w:rPr>
          <w:rFonts w:ascii="Segoe UI Symbol" w:hAnsi="Segoe UI Symbol"/>
        </w:rPr>
        <w:t xml:space="preserve">☐ </w:t>
      </w:r>
      <w:r>
        <w:rPr/>
        <w:t>No real student information is in the capstone.</w:t>
      </w:r>
    </w:p>
    <w:p>
      <w:pPr>
        <w:spacing w:before="0" w:after="60"/>
        <w:ind w:left="504" w:hanging="360"/>
      </w:pPr>
      <w:r>
        <w:rPr>
          <w:rFonts w:ascii="Segoe UI Symbol" w:hAnsi="Segoe UI Symbol"/>
        </w:rPr>
        <w:t xml:space="preserve">☐ </w:t>
      </w:r>
      <w:r>
        <w:rPr/>
        <w:t>You have written two glows and one grow.</w:t>
      </w:r>
    </w:p>
    <w:p>
      <w:pPr>
        <w:pStyle w:val="Heading2"/>
        <w:pBdr>
          <w:top w:val="single" w:sz="18" w:space="6" w:color="FF8A3D"/>
        </w:pBdr>
        <w:spacing w:before="320"/>
      </w:pPr>
      <w:r>
        <w:rPr>
          <w:rFonts w:ascii="Courier New" w:hAnsi="Courier New"/>
          <w:b w:val="0"/>
          <w:color w:val="A8400A"/>
          <w:sz w:val="20"/>
        </w:rPr>
        <w:t xml:space="preserve">08  </w:t>
      </w:r>
      <w:r>
        <w:rPr/>
        <w:t>Using the certificate in your school</w:t>
      </w:r>
    </w:p>
    <w:p>
      <w:pPr>
        <w:pStyle w:val="ListBullet"/>
      </w:pPr>
      <w:r>
        <w:rPr>
          <w:b/>
        </w:rPr>
        <w:t>Staff recognition:</w:t>
      </w:r>
      <w:r>
        <w:rPr/>
        <w:t xml:space="preserve"> celebrate at a meeting; share the Hackles routine on a bulletin board.</w:t>
      </w:r>
    </w:p>
    <w:p>
      <w:pPr>
        <w:pStyle w:val="ListBullet"/>
      </w:pPr>
      <w:r>
        <w:rPr>
          <w:b/>
        </w:rPr>
        <w:t>Onboarding:</w:t>
      </w:r>
      <w:r>
        <w:rPr/>
        <w:t xml:space="preserve"> ask new teachers to complete Quick Start in their first month and Hackles-Ready in their first year.</w:t>
      </w:r>
    </w:p>
    <w:p>
      <w:pPr>
        <w:pStyle w:val="ListBullet"/>
      </w:pPr>
      <w:r>
        <w:rPr>
          <w:b/>
        </w:rPr>
        <w:t>Directory:</w:t>
      </w:r>
      <w:r>
        <w:rPr/>
        <w:t xml:space="preserve"> if you want a list of Hackles-Ready teachers, keep it to name, date and level, and share only inside the school, with consent. [VERIFY your district's policy]</w:t>
      </w:r>
    </w:p>
    <w:p>
      <w:pPr>
        <w:pStyle w:val="ListBullet"/>
      </w:pPr>
      <w:r>
        <w:rPr>
          <w:b/>
        </w:rPr>
        <w:t>Families:</w:t>
      </w:r>
      <w:r>
        <w:rPr/>
        <w:t xml:space="preserve"> you may say that teachers have completed "a free teacher training on teaching online safety," without implying accreditation.</w:t>
      </w:r>
    </w:p>
    <w:p>
      <w:pPr>
        <w:pStyle w:val="ListBullet"/>
      </w:pPr>
      <w:r>
        <w:rPr>
          <w:b/>
        </w:rPr>
        <w:t>PD credit:</w:t>
      </w:r>
      <w:r>
        <w:rPr/>
        <w:t xml:space="preserve"> talk with your administrator about whether your district might recognize Academy time. [VERIFY. No credit is promised.]</w:t>
      </w:r>
    </w:p>
    <w:p>
      <w:r>
        <w:rPr>
          <w:i/>
        </w:rPr>
        <w:t>This document is educational guidance, not legal advice.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CERTIFICATE AND BADGES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Certificate and Badges</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