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Digital Safety for College Students · Session 6: Control, Harassment and Having Each Other's Backs</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(c)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Hackles · Trust your hackles. Pause · Check · Tell.</w:t>
      </w:r>
      <w:r>
        <w:rPr/>
        <w:t xml:space="preserve"> Hackles · a free kit · quillsup.org.</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Status: DRAFT for campus review.</w:t>
            </w:r>
            <w:r>
              <w:rPr>
                <w:sz w:val="19"/>
              </w:rPr>
              <w:t xml:space="preserve"> Items in [BRACKETS] are local blanks to fill in. Items marked [VERIFY] need a source check. Items marked [COUNSEL TO CONFIRM] need review by the college's counsel, Title IX coordinator or student-affairs leadership before use. This is educational material and is not legal advice.</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t>At a glance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2"/>
        <w:gridCol w:w="8820"/>
      </w:tblGrid>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LENGTH</w:t>
            </w:r>
          </w:p>
        </w:tc>
        <w:tc>
          <w:tcPr>
            <w:tcW w:type="dxa" w:w="8820"/>
            <w:tcMar>
              <w:top w:w="50" w:type="dxa"/>
              <w:left w:w="90" w:type="dxa"/>
              <w:bottom w:w="60" w:type="dxa"/>
              <w:right w:w="90" w:type="dxa"/>
            </w:tcMar>
          </w:tcPr>
          <w:p>
            <w:pPr>
              <w:spacing w:before="0" w:after="0" w:line="252" w:lineRule="auto"/>
            </w:pPr>
            <w:r>
              <w:rPr>
                <w:rFonts w:ascii="Calibri" w:hAnsi="Calibri"/>
                <w:sz w:val="19"/>
              </w:rPr>
              <w:t>50 minutes</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WHO</w:t>
            </w:r>
          </w:p>
        </w:tc>
        <w:tc>
          <w:tcPr>
            <w:tcW w:type="dxa" w:w="8820"/>
            <w:tcMar>
              <w:top w:w="50" w:type="dxa"/>
              <w:left w:w="90" w:type="dxa"/>
              <w:bottom w:w="60" w:type="dxa"/>
              <w:right w:w="90" w:type="dxa"/>
            </w:tcMar>
          </w:tcPr>
          <w:p>
            <w:pPr>
              <w:spacing w:before="0" w:after="0" w:line="252" w:lineRule="auto"/>
            </w:pPr>
            <w:r>
              <w:rPr>
                <w:rFonts w:ascii="Calibri" w:hAnsi="Calibri"/>
                <w:sz w:val="19"/>
              </w:rPr>
              <w:t>Students aged about 17 to 24 in first-year seminars, orientation, student success courses, residence life and clubs. Works for groups of 8 to 40.</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TOPICS</w:t>
            </w:r>
          </w:p>
        </w:tc>
        <w:tc>
          <w:tcPr>
            <w:tcW w:type="dxa" w:w="8820"/>
            <w:tcMar>
              <w:top w:w="50" w:type="dxa"/>
              <w:left w:w="90" w:type="dxa"/>
              <w:bottom w:w="60" w:type="dxa"/>
              <w:right w:w="90" w:type="dxa"/>
            </w:tcMar>
          </w:tcPr>
          <w:p>
            <w:pPr>
              <w:spacing w:before="0" w:after="0" w:line="252" w:lineRule="auto"/>
            </w:pPr>
            <w:r>
              <w:rPr>
                <w:rFonts w:ascii="Calibri" w:hAnsi="Calibri"/>
                <w:sz w:val="19"/>
              </w:rPr>
              <w:t>Online stalking and harassment, relationship coercion and digital control, being an upstander and supporting a friend, where to get help locally.</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LED BY</w:t>
            </w:r>
          </w:p>
        </w:tc>
        <w:tc>
          <w:tcPr>
            <w:tcW w:type="dxa" w:w="8820"/>
            <w:tcMar>
              <w:top w:w="50" w:type="dxa"/>
              <w:left w:w="90" w:type="dxa"/>
              <w:bottom w:w="60" w:type="dxa"/>
              <w:right w:w="90" w:type="dxa"/>
            </w:tcMar>
          </w:tcPr>
          <w:p>
            <w:pPr>
              <w:spacing w:before="0" w:after="0" w:line="252" w:lineRule="auto"/>
            </w:pPr>
            <w:r>
              <w:rPr>
                <w:rFonts w:ascii="Calibri" w:hAnsi="Calibri"/>
                <w:sz w:val="19"/>
              </w:rPr>
              <w:t>A trained facilitator (faculty, staff, peer educator) with a campus counselor or advocate on call for Sessions 5 and 6</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820"/>
            <w:tcMar>
              <w:top w:w="50" w:type="dxa"/>
              <w:left w:w="90" w:type="dxa"/>
              <w:bottom w:w="60" w:type="dxa"/>
              <w:right w:w="90" w:type="dxa"/>
            </w:tcMar>
          </w:tcPr>
          <w:p>
            <w:pPr>
              <w:spacing w:before="0" w:after="0" w:line="252" w:lineRule="auto"/>
            </w:pPr>
            <w:r>
              <w:rPr>
                <w:rFonts w:ascii="Calibri" w:hAnsi="Calibri"/>
                <w:sz w:val="19"/>
              </w:rPr>
              <w:t>Slides for Session 6; Where Would You Go? resource map, one per student, with local blanks filled; Scenario cards 6A to 6F; Campus Safety Card (this is when you hand out the final copies); Evaluation card; Optional: a guest from [TITLE IX OFFICE], [COUNSELING CENTER] or [CAMPUS POLICE]</w:t>
            </w:r>
          </w:p>
        </w:tc>
      </w:tr>
    </w:tbl>
    <w:p>
      <w:pPr>
        <w:spacing w:before="0" w:after="0" w:line="160" w:lineRule="exact"/>
      </w:pPr>
      <w:r>
        <w:rPr>
          <w:sz w:val="2"/>
        </w:rPr>
      </w:r>
    </w:p>
    <w:p>
      <w:r>
        <w:rPr/>
        <w:t>No student accounts, no student data collected, ever. The evaluation card is anonymous.</w:t>
      </w:r>
    </w:p>
    <w:p>
      <w:pPr>
        <w:pStyle w:val="Heading2"/>
        <w:pBdr>
          <w:top w:val="single" w:sz="18" w:space="6" w:color="FF8A3D"/>
        </w:pBdr>
        <w:spacing w:before="320"/>
      </w:pPr>
      <w:r>
        <w:rPr/>
        <w:t>Objectives</w:t>
      </w:r>
    </w:p>
    <w:p>
      <w:r>
        <w:rPr/>
        <w:t>By the end of the session, students can:</w:t>
      </w:r>
    </w:p>
    <w:p>
      <w:pPr>
        <w:pStyle w:val="ListBullet"/>
      </w:pPr>
      <w:r>
        <w:rPr/>
        <w:t>Describe online stalking and harassment and how to document it.</w:t>
      </w:r>
    </w:p>
    <w:p>
      <w:pPr>
        <w:pStyle w:val="ListBullet"/>
      </w:pPr>
      <w:r>
        <w:rPr/>
        <w:t>Tell the difference between healthy sharing and digital control in a relationship, and name common warning signs.</w:t>
      </w:r>
    </w:p>
    <w:p>
      <w:pPr>
        <w:pStyle w:val="ListBullet"/>
      </w:pPr>
      <w:r>
        <w:rPr/>
        <w:t>Use a check-in routine with a friend: check in, interrupt, get help, follow up.</w:t>
      </w:r>
    </w:p>
    <w:p>
      <w:pPr>
        <w:pStyle w:val="ListBullet"/>
      </w:pPr>
      <w:r>
        <w:rPr/>
        <w:t>Complete a local map of campus and national resources, with names, numbers and locations filled in.</w:t>
      </w:r>
    </w:p>
    <w:p>
      <w:pPr>
        <w:pStyle w:val="Heading2"/>
        <w:pBdr>
          <w:top w:val="single" w:sz="18" w:space="6" w:color="FF8A3D"/>
        </w:pBdr>
        <w:spacing w:before="320"/>
      </w:pPr>
      <w:r>
        <w:rPr/>
        <w:t>Before you start (about 20 minutes of prep)</w:t>
      </w:r>
    </w:p>
    <w:p>
      <w:pPr>
        <w:spacing w:before="0" w:after="60"/>
        <w:ind w:left="504" w:hanging="360"/>
      </w:pPr>
      <w:r>
        <w:rPr>
          <w:rFonts w:ascii="Segoe UI Symbol" w:hAnsi="Segoe UI Symbol"/>
        </w:rPr>
        <w:t xml:space="preserve">☐ </w:t>
      </w:r>
      <w:r>
        <w:rPr/>
        <w:t>Fill in every blank on the resource map, and confirm the confidentiality status of each campus resource with counsel. [COUNSEL TO CONFIRM]</w:t>
      </w:r>
    </w:p>
    <w:p>
      <w:pPr>
        <w:spacing w:before="0" w:after="60"/>
        <w:ind w:left="504" w:hanging="360"/>
      </w:pPr>
      <w:r>
        <w:rPr>
          <w:rFonts w:ascii="Segoe UI Symbol" w:hAnsi="Segoe UI Symbol"/>
        </w:rPr>
        <w:t xml:space="preserve">☐ </w:t>
      </w:r>
      <w:r>
        <w:rPr/>
        <w:t>Invite a guest from a campus office to say hello, explain what the office does and what happens when a student walks in. Brief them: no questions to students about personal experience.</w:t>
      </w:r>
    </w:p>
    <w:p>
      <w:pPr>
        <w:spacing w:before="0" w:after="60"/>
        <w:ind w:left="504" w:hanging="360"/>
      </w:pPr>
      <w:r>
        <w:rPr>
          <w:rFonts w:ascii="Segoe UI Symbol" w:hAnsi="Segoe UI Symbol"/>
        </w:rPr>
        <w:t xml:space="preserve">☐ </w:t>
      </w:r>
      <w:r>
        <w:rPr/>
        <w:t>If your campus has a Title IX office page about reporting options, print the plain-language version.</w:t>
      </w:r>
    </w:p>
    <w:p>
      <w:pPr>
        <w:spacing w:before="0" w:after="60"/>
        <w:ind w:left="504" w:hanging="360"/>
      </w:pPr>
      <w:r>
        <w:rPr>
          <w:rFonts w:ascii="Segoe UI Symbol" w:hAnsi="Segoe UI Symbol"/>
        </w:rPr>
        <w:t xml:space="preserve">☐ </w:t>
      </w:r>
      <w:r>
        <w:rPr/>
        <w:t>Read card 6B closely. It describes a controlling relationship without villainizing; keep the tone on the behavior.</w:t>
      </w:r>
    </w:p>
    <w:p>
      <w:pPr>
        <w:spacing w:before="0" w:after="60"/>
        <w:ind w:left="504" w:hanging="360"/>
      </w:pPr>
      <w:r>
        <w:rPr>
          <w:rFonts w:ascii="Segoe UI Symbol" w:hAnsi="Segoe UI Symbol"/>
        </w:rPr>
        <w:t xml:space="preserve">☐ </w:t>
      </w:r>
      <w:r>
        <w:rPr/>
        <w:t>Read the master disclosure protocol in the Facilitator Guide and the session-specific notes below.</w:t>
      </w:r>
    </w:p>
    <w:p>
      <w:pPr>
        <w:spacing w:before="0" w:after="60"/>
        <w:ind w:left="504" w:hanging="360"/>
      </w:pPr>
      <w:r>
        <w:rPr>
          <w:rFonts w:ascii="Segoe UI Symbol" w:hAnsi="Segoe UI Symbol"/>
        </w:rPr>
        <w:t xml:space="preserve">☐ </w:t>
      </w:r>
      <w:r>
        <w:rPr/>
        <w:t>Print the Campus Safety Card with local blanks filled in.</w:t>
      </w:r>
    </w:p>
    <w:p>
      <w:pPr>
        <w:pStyle w:val="Heading2"/>
        <w:pBdr>
          <w:top w:val="single" w:sz="18" w:space="6" w:color="FF8A3D"/>
        </w:pBdr>
        <w:spacing w:before="320"/>
      </w:pPr>
      <w:r>
        <w:rPr/>
        <w:t>Agenda</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20"/>
        <w:gridCol w:w="7672"/>
      </w:tblGrid>
      <w:tr>
        <w:trPr>
          <w:tblHeader/>
          <w:cantSplit/>
        </w:trPr>
        <w:tc>
          <w:tcPr>
            <w:tcW w:type="dxa" w:w="212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767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r>
      <w:tr>
        <w:trPr>
          <w:cantSplit/>
        </w:trPr>
        <w:tc>
          <w:tcPr>
            <w:tcW w:type="dxa" w:w="2120"/>
            <w:tcMar>
              <w:top w:w="50" w:type="dxa"/>
              <w:left w:w="0" w:type="dxa"/>
              <w:bottom w:w="60" w:type="dxa"/>
              <w:right w:w="90" w:type="dxa"/>
            </w:tcMar>
          </w:tcPr>
          <w:p>
            <w:pPr>
              <w:spacing w:before="0" w:after="0" w:line="252" w:lineRule="auto"/>
            </w:pPr>
            <w:r>
              <w:rPr>
                <w:rFonts w:ascii="Calibri" w:hAnsi="Calibri"/>
                <w:sz w:val="19"/>
              </w:rPr>
              <w:t>0 to 5</w:t>
            </w:r>
          </w:p>
        </w:tc>
        <w:tc>
          <w:tcPr>
            <w:tcW w:type="dxa" w:w="7672"/>
            <w:tcMar>
              <w:top w:w="50" w:type="dxa"/>
              <w:left w:w="90" w:type="dxa"/>
              <w:bottom w:w="60" w:type="dxa"/>
              <w:right w:w="90" w:type="dxa"/>
            </w:tcMar>
          </w:tcPr>
          <w:p>
            <w:pPr>
              <w:spacing w:before="0" w:after="0" w:line="252" w:lineRule="auto"/>
            </w:pPr>
            <w:r>
              <w:rPr>
                <w:rFonts w:ascii="Calibri" w:hAnsi="Calibri"/>
                <w:sz w:val="19"/>
              </w:rPr>
              <w:t>Open: from tools to people</w:t>
            </w:r>
          </w:p>
        </w:tc>
      </w:tr>
      <w:tr>
        <w:trPr>
          <w:cantSplit/>
        </w:trPr>
        <w:tc>
          <w:tcPr>
            <w:tcW w:type="dxa" w:w="2120"/>
            <w:tcMar>
              <w:top w:w="50" w:type="dxa"/>
              <w:left w:w="0" w:type="dxa"/>
              <w:bottom w:w="60" w:type="dxa"/>
              <w:right w:w="90" w:type="dxa"/>
            </w:tcMar>
          </w:tcPr>
          <w:p>
            <w:pPr>
              <w:spacing w:before="0" w:after="0" w:line="252" w:lineRule="auto"/>
            </w:pPr>
            <w:r>
              <w:rPr>
                <w:rFonts w:ascii="Calibri" w:hAnsi="Calibri"/>
                <w:sz w:val="19"/>
              </w:rPr>
              <w:t>5 to 13</w:t>
            </w:r>
          </w:p>
        </w:tc>
        <w:tc>
          <w:tcPr>
            <w:tcW w:type="dxa" w:w="7672"/>
            <w:tcMar>
              <w:top w:w="50" w:type="dxa"/>
              <w:left w:w="90" w:type="dxa"/>
              <w:bottom w:w="60" w:type="dxa"/>
              <w:right w:w="90" w:type="dxa"/>
            </w:tcMar>
          </w:tcPr>
          <w:p>
            <w:pPr>
              <w:spacing w:before="0" w:after="0" w:line="252" w:lineRule="auto"/>
            </w:pPr>
            <w:r>
              <w:rPr>
                <w:rFonts w:ascii="Calibri" w:hAnsi="Calibri"/>
                <w:sz w:val="19"/>
              </w:rPr>
              <w:t>Stalking, harassment and digital control</w:t>
            </w:r>
          </w:p>
        </w:tc>
      </w:tr>
      <w:tr>
        <w:trPr>
          <w:cantSplit/>
        </w:trPr>
        <w:tc>
          <w:tcPr>
            <w:tcW w:type="dxa" w:w="2120"/>
            <w:tcMar>
              <w:top w:w="50" w:type="dxa"/>
              <w:left w:w="0" w:type="dxa"/>
              <w:bottom w:w="60" w:type="dxa"/>
              <w:right w:w="90" w:type="dxa"/>
            </w:tcMar>
          </w:tcPr>
          <w:p>
            <w:pPr>
              <w:spacing w:before="0" w:after="0" w:line="252" w:lineRule="auto"/>
            </w:pPr>
            <w:r>
              <w:rPr>
                <w:rFonts w:ascii="Calibri" w:hAnsi="Calibri"/>
                <w:sz w:val="19"/>
              </w:rPr>
              <w:t>13 to 21</w:t>
            </w:r>
          </w:p>
        </w:tc>
        <w:tc>
          <w:tcPr>
            <w:tcW w:type="dxa" w:w="7672"/>
            <w:tcMar>
              <w:top w:w="50" w:type="dxa"/>
              <w:left w:w="90" w:type="dxa"/>
              <w:bottom w:w="60" w:type="dxa"/>
              <w:right w:w="90" w:type="dxa"/>
            </w:tcMar>
          </w:tcPr>
          <w:p>
            <w:pPr>
              <w:spacing w:before="0" w:after="0" w:line="252" w:lineRule="auto"/>
            </w:pPr>
            <w:r>
              <w:rPr>
                <w:rFonts w:ascii="Calibri" w:hAnsi="Calibri"/>
                <w:sz w:val="19"/>
              </w:rPr>
              <w:t>Being an upstander, and your local map</w:t>
            </w:r>
          </w:p>
        </w:tc>
      </w:tr>
      <w:tr>
        <w:trPr>
          <w:cantSplit/>
        </w:trPr>
        <w:tc>
          <w:tcPr>
            <w:tcW w:type="dxa" w:w="2120"/>
            <w:tcMar>
              <w:top w:w="50" w:type="dxa"/>
              <w:left w:w="0" w:type="dxa"/>
              <w:bottom w:w="60" w:type="dxa"/>
              <w:right w:w="90" w:type="dxa"/>
            </w:tcMar>
          </w:tcPr>
          <w:p>
            <w:pPr>
              <w:spacing w:before="0" w:after="0" w:line="252" w:lineRule="auto"/>
            </w:pPr>
            <w:r>
              <w:rPr>
                <w:rFonts w:ascii="Calibri" w:hAnsi="Calibri"/>
                <w:sz w:val="19"/>
              </w:rPr>
              <w:t>21 to 36</w:t>
            </w:r>
          </w:p>
        </w:tc>
        <w:tc>
          <w:tcPr>
            <w:tcW w:type="dxa" w:w="7672"/>
            <w:tcMar>
              <w:top w:w="50" w:type="dxa"/>
              <w:left w:w="90" w:type="dxa"/>
              <w:bottom w:w="60" w:type="dxa"/>
              <w:right w:w="90" w:type="dxa"/>
            </w:tcMar>
          </w:tcPr>
          <w:p>
            <w:pPr>
              <w:spacing w:before="0" w:after="0" w:line="252" w:lineRule="auto"/>
            </w:pPr>
            <w:r>
              <w:rPr>
                <w:rFonts w:ascii="Calibri" w:hAnsi="Calibri"/>
                <w:sz w:val="19"/>
              </w:rPr>
              <w:t>Activity: Where Would You Go?</w:t>
            </w:r>
          </w:p>
        </w:tc>
      </w:tr>
      <w:tr>
        <w:trPr>
          <w:cantSplit/>
        </w:trPr>
        <w:tc>
          <w:tcPr>
            <w:tcW w:type="dxa" w:w="2120"/>
            <w:tcMar>
              <w:top w:w="50" w:type="dxa"/>
              <w:left w:w="0" w:type="dxa"/>
              <w:bottom w:w="60" w:type="dxa"/>
              <w:right w:w="90" w:type="dxa"/>
            </w:tcMar>
          </w:tcPr>
          <w:p>
            <w:pPr>
              <w:spacing w:before="0" w:after="0" w:line="252" w:lineRule="auto"/>
            </w:pPr>
            <w:r>
              <w:rPr>
                <w:rFonts w:ascii="Calibri" w:hAnsi="Calibri"/>
                <w:sz w:val="19"/>
              </w:rPr>
              <w:t>36 to 44</w:t>
            </w:r>
          </w:p>
        </w:tc>
        <w:tc>
          <w:tcPr>
            <w:tcW w:type="dxa" w:w="7672"/>
            <w:tcMar>
              <w:top w:w="50" w:type="dxa"/>
              <w:left w:w="90" w:type="dxa"/>
              <w:bottom w:w="60" w:type="dxa"/>
              <w:right w:w="90" w:type="dxa"/>
            </w:tcMar>
          </w:tcPr>
          <w:p>
            <w:pPr>
              <w:spacing w:before="0" w:after="0" w:line="252" w:lineRule="auto"/>
            </w:pPr>
            <w:r>
              <w:rPr>
                <w:rFonts w:ascii="Calibri" w:hAnsi="Calibri"/>
                <w:sz w:val="19"/>
              </w:rPr>
              <w:t>Discussion</w:t>
            </w:r>
          </w:p>
        </w:tc>
      </w:tr>
      <w:tr>
        <w:trPr>
          <w:cantSplit/>
        </w:trPr>
        <w:tc>
          <w:tcPr>
            <w:tcW w:type="dxa" w:w="2120"/>
            <w:tcMar>
              <w:top w:w="50" w:type="dxa"/>
              <w:left w:w="0" w:type="dxa"/>
              <w:bottom w:w="60" w:type="dxa"/>
              <w:right w:w="90" w:type="dxa"/>
            </w:tcMar>
          </w:tcPr>
          <w:p>
            <w:pPr>
              <w:spacing w:before="0" w:after="0" w:line="252" w:lineRule="auto"/>
            </w:pPr>
            <w:r>
              <w:rPr>
                <w:rFonts w:ascii="Calibri" w:hAnsi="Calibri"/>
                <w:sz w:val="19"/>
              </w:rPr>
              <w:t>44 to 50</w:t>
            </w:r>
          </w:p>
        </w:tc>
        <w:tc>
          <w:tcPr>
            <w:tcW w:type="dxa" w:w="7672"/>
            <w:tcMar>
              <w:top w:w="50" w:type="dxa"/>
              <w:left w:w="90" w:type="dxa"/>
              <w:bottom w:w="60" w:type="dxa"/>
              <w:right w:w="90" w:type="dxa"/>
            </w:tcMar>
          </w:tcPr>
          <w:p>
            <w:pPr>
              <w:spacing w:before="0" w:after="0" w:line="252" w:lineRule="auto"/>
            </w:pPr>
            <w:r>
              <w:rPr>
                <w:rFonts w:ascii="Calibri" w:hAnsi="Calibri"/>
                <w:sz w:val="19"/>
              </w:rPr>
              <w:t>Takeaway and evaluation card</w:t>
            </w:r>
          </w:p>
        </w:tc>
      </w:tr>
    </w:tbl>
    <w:p>
      <w:pPr>
        <w:spacing w:before="0" w:after="0" w:line="160" w:lineRule="exact"/>
      </w:pPr>
      <w:r>
        <w:rPr>
          <w:sz w:val="2"/>
        </w:rPr>
      </w:r>
    </w:p>
    <w:p>
      <w:r>
        <w:rPr>
          <w:b/>
        </w:rPr>
        <w:t>Hackles up? Pause. Check. Tell.</w:t>
      </w:r>
      <w:r>
        <w:rPr/>
        <w:t xml:space="preserve"> In this module the idea has the same four steps for adults. Hackles up is the noticing step: a prickle that something is too good, too urgent, too secret or just a little off. Pause means nothing has to happen in the next five minutes. Check means confirming through a door you opened yourself, such as a known phone number or the official app. Tell means bringing in a person; a false alarm costs little, and if you were fooled anyway it is never your fault.</w:t>
      </w:r>
    </w:p>
    <w:p>
      <w:pPr>
        <w:pStyle w:val="Heading2"/>
        <w:pBdr>
          <w:top w:val="single" w:sz="18" w:space="6" w:color="FF8A3D"/>
        </w:pBdr>
        <w:spacing w:before="320"/>
      </w:pPr>
      <w:r>
        <w:rPr/>
        <w:t>Facilitator script</w:t>
      </w:r>
    </w:p>
    <w:p>
      <w:r>
        <w:rPr/>
        <w:t>Lines in the script are written to be said in your own voice. Change the words freely; keep the facts. Items in [BRACKETS] are local.</w:t>
      </w:r>
    </w:p>
    <w:p>
      <w:pPr>
        <w:pStyle w:val="Heading3"/>
      </w:pPr>
      <w:r>
        <w:rPr/>
        <w:t>0 to 5 minutes: Open: from tools to people</w:t>
      </w:r>
    </w:p>
    <w:p>
      <w:r>
        <w:rPr/>
        <w:t>In the last five sessions we have covered scams, accounts, privacy, fakes and image threats. Today we put people at the center. Phones and accounts are ordinary tools, and they can also be used to follow, pressure or isolate someone. That can happen in a relationship, a friendship, a class group, a roommate situation or a work setting.</w:t>
      </w:r>
    </w:p>
    <w:p>
      <w:r>
        <w:rPr/>
        <w:t>I will give you information, and I will also tell you who on this campus helps. If anything in today's session feels close to your own life, you are welcome to talk with [COUNSELING CENTER] or [VICTIM ADVOCATE] in confidence, and the details are on your resource map. If you tell me something yourself, I will tell you first what I can and cannot keep private. [COUNSEL TO CONFIRM.]</w:t>
      </w:r>
    </w:p>
    <w:p>
      <w:pPr>
        <w:pStyle w:val="Heading3"/>
      </w:pPr>
      <w:r>
        <w:rPr/>
        <w:t>5 to 13 minutes: Stalking, harassment and digital control</w:t>
      </w:r>
    </w:p>
    <w:p>
      <w:r>
        <w:rPr/>
        <w:t>Online stalking and harassment mean repeated, unwanted contact or surveillance that makes someone feel afraid or unsafe. Examples are new accounts after being blocked, many messages in a day, posting a person's address or schedule (sometimes called doxxing), impersonating someone, threatening to share private information, tracking through shared location or hidden apps, and organizing others to pile on. Behavior that is repeated, targeted and unwanted is the pattern, regardless of the platform.</w:t>
      </w:r>
    </w:p>
    <w:p>
      <w:r>
        <w:rPr/>
        <w:t>If you are on the receiving end, here is a plan. Document: keep a simple log with the date, time, platform, what happened and a link or screenshot of the messages. Save, do not delete. Do not engage with the person, because replies can escalate things or give them what they want. Report: use the platform's tool, and consider [TITLE IX OFFICE], [DEAN OF STUDENTS] or [CAMPUS POLICE]. Protective orders and criminal options differ by state [VERIFY]. A campus advocate can explain the choices without any pressure to take them [COUNSEL TO CONFIRM]. Blocking helps in many cases, though in some situations it can raise the risk, so it is worth talking through with an advocate [VERIFY].</w:t>
      </w:r>
    </w:p>
    <w:p>
      <w:r>
        <w:rPr/>
        <w:t>Relationship coercion and digital control. In healthy relationships, you share things by choice. In a controlling relationship, a partner demands your passwords, requires location sharing all the time, checks your phone, controls who you can follow or talk to, or becomes angry if you do not answer right away. They may say it is proof of love or trust. A useful test is whether you can say no, and whether the answer is respected. Controlling digital behavior is a recognized warning sign in abusive relationships [VERIFY], and it can happen between people of any gender and in any kind of relationship.</w:t>
      </w:r>
    </w:p>
    <w:p>
      <w:r>
        <w:rPr/>
        <w:t>If you suspect a device or account is being monitored, such as unexpected apps or battery drain, or a person who always knows where you are, be careful. Changing settings, removing an app or confronting the person can alert them. Many advocates suggest planning first, from a device the person cannot access, with a trained advocate [VERIFY]. loveisrespect offers 24/7 support by call at 1-866-331-9474, by text (LOVEIS to 22522) and by chat at loveisrespect.org [VERIFY before printing]. Your campus advocate or counseling center can help as well.</w:t>
      </w:r>
    </w:p>
    <w:p>
      <w:pPr>
        <w:pStyle w:val="Heading3"/>
      </w:pPr>
      <w:r>
        <w:rPr/>
        <w:t>13 to 21 minutes: Being an upstander, and your local map</w:t>
      </w:r>
    </w:p>
    <w:p>
      <w:r>
        <w:rPr/>
        <w:t>Upstanders do not need to be heroes. Four moves. Check in: send a private message or ask in person, "I noticed what happened, and I am here. Do you want to talk?" Interrupt: if you see harassment in a group chat, say something short and direct like "That is not okay, take it down," or change the subject or message the target privately. Get help: if there is danger, call [CAMPUS POLICE] or 911, and if someone needs support, use [COUNSELING CENTER] or [RESIDENCE LIFE]. Follow up: check in again a week later.</w:t>
      </w:r>
    </w:p>
    <w:p>
      <w:r>
        <w:rPr/>
        <w:t>Online, being an upstander has specific rules. Do not forward or repost harmful content, even to condemn it. Do not pile on, even if the person did something wrong. Report to the platform. Support the target privately. Save evidence only if they ask you to. And if you are the person who posted something harmful, delete it and apologize without making excuses.</w:t>
      </w:r>
    </w:p>
    <w:p>
      <w:r>
        <w:rPr/>
        <w:t>Where would you go? We have two kinds of resources. Confidential resources, such as [COUNSELING CENTER], [HEALTH CENTER] and sometimes [VICTIM ADVOCATE], can usually keep what you say private [COUNSEL TO CONFIRM for each]. Reporting resources, such as [TITLE IX OFFICE], residence life staff and many faculty and staff, have duties to pass certain information on [COUNSEL TO CONFIRM: responsible-employee duties vary by institution]. Neither type is better. They do different jobs, and you can ask any of them, "What would you have to share?" before you share anything.</w:t>
      </w:r>
    </w:p>
    <w:p>
      <w:pPr>
        <w:pStyle w:val="Heading2"/>
        <w:pBdr>
          <w:top w:val="single" w:sz="18" w:space="6" w:color="FF8A3D"/>
        </w:pBdr>
        <w:spacing w:before="320"/>
      </w:pPr>
      <w:r>
        <w:rPr/>
        <w:t>Activity (15 minutes): Where Would You Go?</w:t>
      </w:r>
    </w:p>
    <w:p>
      <w:r>
        <w:rPr>
          <w:b/>
        </w:rPr>
        <w:t>Set-up</w:t>
      </w:r>
    </w:p>
    <w:p>
      <w:pPr>
        <w:pStyle w:val="ListBullet"/>
      </w:pPr>
      <w:r>
        <w:rPr/>
        <w:t>Hand out the resource map with every local blank filled in. Groups of 3 or 4 get two cards each.</w:t>
      </w:r>
    </w:p>
    <w:p>
      <w:pPr>
        <w:pStyle w:val="ListBullet"/>
      </w:pPr>
      <w:r>
        <w:rPr/>
        <w:t>Students never play the person harassing or controlling anyone. The cards are described in the third person, and groups decide what the character, a friend or a bystander can do.</w:t>
      </w:r>
    </w:p>
    <w:p>
      <w:pPr>
        <w:pStyle w:val="ListBullet"/>
      </w:pPr>
      <w:r>
        <w:rPr/>
        <w:t>A guest from a campus office, if present, joins one table at a time.</w:t>
      </w:r>
    </w:p>
    <w:p>
      <w:r>
        <w:rPr>
          <w:b/>
        </w:rPr>
        <w:t>Steps</w:t>
      </w:r>
    </w:p>
    <w:p>
      <w:pPr>
        <w:spacing w:before="0" w:after="60"/>
        <w:ind w:left="504" w:hanging="360"/>
      </w:pPr>
      <w:r>
        <w:rPr>
          <w:b/>
          <w:color w:val="2F6F73"/>
        </w:rPr>
        <w:t xml:space="preserve">1. </w:t>
      </w:r>
      <w:r>
        <w:rPr/>
        <w:t>Read the card. (1 min)</w:t>
      </w:r>
    </w:p>
    <w:p>
      <w:pPr>
        <w:spacing w:before="0" w:after="60"/>
        <w:ind w:left="504" w:hanging="360"/>
      </w:pPr>
      <w:r>
        <w:rPr>
          <w:b/>
          <w:color w:val="2F6F73"/>
        </w:rPr>
        <w:t xml:space="preserve">2. </w:t>
      </w:r>
      <w:r>
        <w:rPr/>
        <w:t>Decide: is there danger now? If yes, who is the first call? (2 min)</w:t>
      </w:r>
    </w:p>
    <w:p>
      <w:pPr>
        <w:spacing w:before="0" w:after="60"/>
        <w:ind w:left="504" w:hanging="360"/>
      </w:pPr>
      <w:r>
        <w:rPr>
          <w:b/>
          <w:color w:val="2F6F73"/>
        </w:rPr>
        <w:t xml:space="preserve">3. </w:t>
      </w:r>
      <w:r>
        <w:rPr/>
        <w:t>Choose the first helpful step for the person in the card and the first helpful step for a friend. Name one confidential and one reporting resource from the map. (4 min)</w:t>
      </w:r>
    </w:p>
    <w:p>
      <w:pPr>
        <w:spacing w:before="0" w:after="60"/>
        <w:ind w:left="504" w:hanging="360"/>
      </w:pPr>
      <w:r>
        <w:rPr>
          <w:b/>
          <w:color w:val="2F6F73"/>
        </w:rPr>
        <w:t xml:space="preserve">4. </w:t>
      </w:r>
      <w:r>
        <w:rPr/>
        <w:t>Practice one check-in sentence aloud to a partner. (2 min)</w:t>
      </w:r>
    </w:p>
    <w:p>
      <w:pPr>
        <w:spacing w:before="0" w:after="60"/>
        <w:ind w:left="504" w:hanging="360"/>
      </w:pPr>
      <w:r>
        <w:rPr>
          <w:b/>
          <w:color w:val="2F6F73"/>
        </w:rPr>
        <w:t xml:space="preserve">5. </w:t>
      </w:r>
      <w:r>
        <w:rPr/>
        <w:t>Share one card with the room. (rest)</w:t>
      </w:r>
    </w:p>
    <w:p>
      <w:pPr>
        <w:pStyle w:val="Heading3"/>
      </w:pPr>
      <w:r>
        <w:rPr/>
        <w:t>Scenario cards (print and cut; every card is a fictional composite)</w:t>
      </w:r>
    </w:p>
    <w:p>
      <w:r>
        <w:rPr/>
        <w:t>Names and details are invented. Any resemblance to a real student is accidental. Change names if one matches a student in your room.</w:t>
      </w:r>
    </w:p>
    <w:p>
      <w:r>
        <w:rPr>
          <w:b/>
        </w:rPr>
        <w:t>Card 6A New accounts</w:t>
      </w:r>
    </w:p>
    <w:p>
      <w:r>
        <w:rPr/>
        <w:t>Noor blocked her ex three weeks ago. Since then, four new accounts have messaged her and one commented on every photo she posts.</w:t>
      </w:r>
    </w:p>
    <w:p>
      <w:r>
        <w:rPr>
          <w:b/>
        </w:rPr>
        <w:t>Card 6B The passcode</w:t>
      </w:r>
    </w:p>
    <w:p>
      <w:r>
        <w:rPr/>
        <w:t>Sasha's partner asks for her phone passcode and her live location "to prove there are no secrets." He gets upset if she does not reply within a few minutes. He has said he is joking.</w:t>
      </w:r>
    </w:p>
    <w:p>
      <w:r>
        <w:rPr>
          <w:b/>
        </w:rPr>
        <w:t>Card 6C The rumor page</w:t>
      </w:r>
    </w:p>
    <w:p>
      <w:r>
        <w:rPr/>
        <w:t>Joon's name, residence hall and class schedule are posted on an anonymous rumor account, along with a joke that tells people to find him.</w:t>
      </w:r>
    </w:p>
    <w:p>
      <w:r>
        <w:rPr>
          <w:b/>
        </w:rPr>
        <w:t>Card 6D The pile-on</w:t>
      </w:r>
    </w:p>
    <w:p>
      <w:r>
        <w:rPr/>
        <w:t>Gabe sees a group chat of forty classmates mocking another student and sharing a screenshot of her private message.</w:t>
      </w:r>
    </w:p>
    <w:p>
      <w:r>
        <w:rPr>
          <w:b/>
        </w:rPr>
        <w:t>Card 6E The angry classmate</w:t>
      </w:r>
    </w:p>
    <w:p>
      <w:r>
        <w:rPr/>
        <w:t>Esperanza, a returning student and a single parent, receives twenty messages from a classmate who is angry about a group project grade. Some mention where her children go to school.</w:t>
      </w:r>
    </w:p>
    <w:p>
      <w:r>
        <w:rPr>
          <w:b/>
        </w:rPr>
        <w:t>Card 6F The quiet friend</w:t>
      </w:r>
    </w:p>
    <w:p>
      <w:r>
        <w:rPr/>
        <w:t>Ife notices that her friend's partner texts him every ten minutes and he has stopped coming to study group. He seems tired and apologizes a lot.</w:t>
      </w:r>
    </w:p>
    <w:p>
      <w:pPr>
        <w:pStyle w:val="Heading3"/>
      </w:pPr>
      <w:r>
        <w:rPr/>
        <w:t>Role-play practice (no student plays a victim or an offender)</w:t>
      </w:r>
    </w:p>
    <w:p>
      <w:r>
        <w:rPr>
          <w:b/>
        </w:rPr>
        <w:t>Check-In Line Practice.</w:t>
      </w:r>
      <w:r>
        <w:rPr/>
        <w:t xml:space="preserve"> Pairs. Partner A reads a printed message from a card (for example, the message from Ife's friend, "I am just tired, don't worry"). Partner B practices the check-in line: "I noticed you have missed a few things lately, and I miss you. You do not have to tell me anything, and I am here if you want to talk. Can I check in on you on Thursday?" Switch to a second card. Neither partner plays a person who controls or harasses another.</w:t>
      </w:r>
    </w:p>
    <w:p>
      <w:r>
        <w:rPr>
          <w:b/>
        </w:rPr>
        <w:t>Map Walk.</w:t>
      </w:r>
      <w:r>
        <w:rPr/>
        <w:t xml:space="preserve"> If time allows, or as homework, students visit one office on the resource map in person or look up its page on the college website, and write down one thing they did not know.</w:t>
      </w:r>
    </w:p>
    <w:p>
      <w:pPr>
        <w:pStyle w:val="Heading3"/>
      </w:pPr>
      <w:r>
        <w:rPr/>
        <w:t>Facilitator key</w:t>
      </w:r>
    </w:p>
    <w:p>
      <w:r>
        <w:rPr/>
        <w:t>Make sure every student leaves with a filled-in resource map. If you ran this session first, in the one-day format, give them the Campus Safety Card too.</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97"/>
        <w:gridCol w:w="8095"/>
      </w:tblGrid>
      <w:tr>
        <w:trPr>
          <w:tblHeader/>
          <w:cantSplit/>
        </w:trPr>
        <w:tc>
          <w:tcPr>
            <w:tcW w:type="dxa" w:w="169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80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LISTEN FOR</w:t>
            </w:r>
          </w:p>
        </w:tc>
      </w:tr>
      <w:tr>
        <w:trPr>
          <w:cantSplit/>
        </w:trPr>
        <w:tc>
          <w:tcPr>
            <w:tcW w:type="dxa" w:w="1697"/>
            <w:tcMar>
              <w:top w:w="50" w:type="dxa"/>
              <w:left w:w="0" w:type="dxa"/>
              <w:bottom w:w="60" w:type="dxa"/>
              <w:right w:w="90" w:type="dxa"/>
            </w:tcMar>
          </w:tcPr>
          <w:p>
            <w:pPr>
              <w:spacing w:before="0" w:after="0" w:line="252" w:lineRule="auto"/>
            </w:pPr>
            <w:r>
              <w:rPr>
                <w:rFonts w:ascii="Calibri" w:hAnsi="Calibri"/>
                <w:sz w:val="19"/>
              </w:rPr>
              <w:t>6A New accounts</w:t>
            </w:r>
          </w:p>
        </w:tc>
        <w:tc>
          <w:tcPr>
            <w:tcW w:type="dxa" w:w="8095"/>
            <w:tcMar>
              <w:top w:w="50" w:type="dxa"/>
              <w:left w:w="90" w:type="dxa"/>
              <w:bottom w:w="60" w:type="dxa"/>
              <w:right w:w="90" w:type="dxa"/>
            </w:tcMar>
          </w:tcPr>
          <w:p>
            <w:pPr>
              <w:spacing w:before="0" w:after="0" w:line="252" w:lineRule="auto"/>
            </w:pPr>
            <w:r>
              <w:rPr>
                <w:rFonts w:ascii="Calibri" w:hAnsi="Calibri"/>
                <w:sz w:val="19"/>
              </w:rPr>
              <w:t>Key: document; do not reply; report each account; consider [TITLE IX OFFICE] or [CAMPUS POLICE]; an advocate can explain options; the pattern is repeated, targeted and unwanted.</w:t>
            </w:r>
          </w:p>
        </w:tc>
      </w:tr>
      <w:tr>
        <w:trPr>
          <w:cantSplit/>
        </w:trPr>
        <w:tc>
          <w:tcPr>
            <w:tcW w:type="dxa" w:w="1697"/>
            <w:tcMar>
              <w:top w:w="50" w:type="dxa"/>
              <w:left w:w="0" w:type="dxa"/>
              <w:bottom w:w="60" w:type="dxa"/>
              <w:right w:w="90" w:type="dxa"/>
            </w:tcMar>
          </w:tcPr>
          <w:p>
            <w:pPr>
              <w:spacing w:before="0" w:after="0" w:line="252" w:lineRule="auto"/>
            </w:pPr>
            <w:r>
              <w:rPr>
                <w:rFonts w:ascii="Calibri" w:hAnsi="Calibri"/>
                <w:sz w:val="19"/>
              </w:rPr>
              <w:t>6B The passcode</w:t>
            </w:r>
          </w:p>
        </w:tc>
        <w:tc>
          <w:tcPr>
            <w:tcW w:type="dxa" w:w="8095"/>
            <w:tcMar>
              <w:top w:w="50" w:type="dxa"/>
              <w:left w:w="90" w:type="dxa"/>
              <w:bottom w:w="60" w:type="dxa"/>
              <w:right w:w="90" w:type="dxa"/>
            </w:tcMar>
          </w:tcPr>
          <w:p>
            <w:pPr>
              <w:spacing w:before="0" w:after="0" w:line="252" w:lineRule="auto"/>
            </w:pPr>
            <w:r>
              <w:rPr>
                <w:rFonts w:ascii="Calibri" w:hAnsi="Calibri"/>
                <w:sz w:val="19"/>
              </w:rPr>
              <w:t>Key: sharing is chosen; control is demanded; note the pattern of upset when she says no; friends can check in; loveisrespect or an advocate can talk through options [VERIFY]. Avoid telling her what she must do.</w:t>
            </w:r>
          </w:p>
        </w:tc>
      </w:tr>
      <w:tr>
        <w:trPr>
          <w:cantSplit/>
        </w:trPr>
        <w:tc>
          <w:tcPr>
            <w:tcW w:type="dxa" w:w="1697"/>
            <w:tcMar>
              <w:top w:w="50" w:type="dxa"/>
              <w:left w:w="0" w:type="dxa"/>
              <w:bottom w:w="60" w:type="dxa"/>
              <w:right w:w="90" w:type="dxa"/>
            </w:tcMar>
          </w:tcPr>
          <w:p>
            <w:pPr>
              <w:spacing w:before="0" w:after="0" w:line="252" w:lineRule="auto"/>
            </w:pPr>
            <w:r>
              <w:rPr>
                <w:rFonts w:ascii="Calibri" w:hAnsi="Calibri"/>
                <w:sz w:val="19"/>
              </w:rPr>
              <w:t>6C The rumor page</w:t>
            </w:r>
          </w:p>
        </w:tc>
        <w:tc>
          <w:tcPr>
            <w:tcW w:type="dxa" w:w="8095"/>
            <w:tcMar>
              <w:top w:w="50" w:type="dxa"/>
              <w:left w:w="90" w:type="dxa"/>
              <w:bottom w:w="60" w:type="dxa"/>
              <w:right w:w="90" w:type="dxa"/>
            </w:tcMar>
          </w:tcPr>
          <w:p>
            <w:pPr>
              <w:spacing w:before="0" w:after="0" w:line="252" w:lineRule="auto"/>
            </w:pPr>
            <w:r>
              <w:rPr>
                <w:rFonts w:ascii="Calibri" w:hAnsi="Calibri"/>
                <w:sz w:val="19"/>
              </w:rPr>
              <w:t>Key: this is doxxing and harassment; document; report to the platform and [CAMPUS POLICE]; tell [DEAN OF STUDENTS] or [TITLE IX OFFICE]; adjust privacy; friends do not share the post.</w:t>
            </w:r>
          </w:p>
        </w:tc>
      </w:tr>
      <w:tr>
        <w:trPr>
          <w:cantSplit/>
        </w:trPr>
        <w:tc>
          <w:tcPr>
            <w:tcW w:type="dxa" w:w="1697"/>
            <w:tcMar>
              <w:top w:w="50" w:type="dxa"/>
              <w:left w:w="0" w:type="dxa"/>
              <w:bottom w:w="60" w:type="dxa"/>
              <w:right w:w="90" w:type="dxa"/>
            </w:tcMar>
          </w:tcPr>
          <w:p>
            <w:pPr>
              <w:spacing w:before="0" w:after="0" w:line="252" w:lineRule="auto"/>
            </w:pPr>
            <w:r>
              <w:rPr>
                <w:rFonts w:ascii="Calibri" w:hAnsi="Calibri"/>
                <w:sz w:val="19"/>
              </w:rPr>
              <w:t>6D The pile-on</w:t>
            </w:r>
          </w:p>
        </w:tc>
        <w:tc>
          <w:tcPr>
            <w:tcW w:type="dxa" w:w="8095"/>
            <w:tcMar>
              <w:top w:w="50" w:type="dxa"/>
              <w:left w:w="90" w:type="dxa"/>
              <w:bottom w:w="60" w:type="dxa"/>
              <w:right w:w="90" w:type="dxa"/>
            </w:tcMar>
          </w:tcPr>
          <w:p>
            <w:pPr>
              <w:spacing w:before="0" w:after="0" w:line="252" w:lineRule="auto"/>
            </w:pPr>
            <w:r>
              <w:rPr>
                <w:rFonts w:ascii="Calibri" w:hAnsi="Calibri"/>
                <w:sz w:val="19"/>
              </w:rPr>
              <w:t>Key: interrupt briefly; do not repost; check in with her privately; report to [DEAN OF STUDENTS] or the platform; follow up later.</w:t>
            </w:r>
          </w:p>
        </w:tc>
      </w:tr>
      <w:tr>
        <w:trPr>
          <w:cantSplit/>
        </w:trPr>
        <w:tc>
          <w:tcPr>
            <w:tcW w:type="dxa" w:w="1697"/>
            <w:tcMar>
              <w:top w:w="50" w:type="dxa"/>
              <w:left w:w="0" w:type="dxa"/>
              <w:bottom w:w="60" w:type="dxa"/>
              <w:right w:w="90" w:type="dxa"/>
            </w:tcMar>
          </w:tcPr>
          <w:p>
            <w:pPr>
              <w:spacing w:before="0" w:after="0" w:line="252" w:lineRule="auto"/>
            </w:pPr>
            <w:r>
              <w:rPr>
                <w:rFonts w:ascii="Calibri" w:hAnsi="Calibri"/>
                <w:sz w:val="19"/>
              </w:rPr>
              <w:t>6E The angry classmate</w:t>
            </w:r>
          </w:p>
        </w:tc>
        <w:tc>
          <w:tcPr>
            <w:tcW w:type="dxa" w:w="8095"/>
            <w:tcMar>
              <w:top w:w="50" w:type="dxa"/>
              <w:left w:w="90" w:type="dxa"/>
              <w:bottom w:w="60" w:type="dxa"/>
              <w:right w:w="90" w:type="dxa"/>
            </w:tcMar>
          </w:tcPr>
          <w:p>
            <w:pPr>
              <w:spacing w:before="0" w:after="0" w:line="252" w:lineRule="auto"/>
            </w:pPr>
            <w:r>
              <w:rPr>
                <w:rFonts w:ascii="Calibri" w:hAnsi="Calibri"/>
                <w:sz w:val="19"/>
              </w:rPr>
              <w:t>Key: that crosses a line; document; do not engage; report to [DEAN OF STUDENTS] and [CAMPUS POLICE]; the mention of her children makes it urgent; Title IX may or may not apply, so ask [TITLE IX OFFICE]. [COUNSEL TO CONFIRM]</w:t>
            </w:r>
          </w:p>
        </w:tc>
      </w:tr>
      <w:tr>
        <w:trPr>
          <w:cantSplit/>
        </w:trPr>
        <w:tc>
          <w:tcPr>
            <w:tcW w:type="dxa" w:w="1697"/>
            <w:tcMar>
              <w:top w:w="50" w:type="dxa"/>
              <w:left w:w="0" w:type="dxa"/>
              <w:bottom w:w="60" w:type="dxa"/>
              <w:right w:w="90" w:type="dxa"/>
            </w:tcMar>
          </w:tcPr>
          <w:p>
            <w:pPr>
              <w:spacing w:before="0" w:after="0" w:line="252" w:lineRule="auto"/>
            </w:pPr>
            <w:r>
              <w:rPr>
                <w:rFonts w:ascii="Calibri" w:hAnsi="Calibri"/>
                <w:sz w:val="19"/>
              </w:rPr>
              <w:t>6F The quiet friend</w:t>
            </w:r>
          </w:p>
        </w:tc>
        <w:tc>
          <w:tcPr>
            <w:tcW w:type="dxa" w:w="8095"/>
            <w:tcMar>
              <w:top w:w="50" w:type="dxa"/>
              <w:left w:w="90" w:type="dxa"/>
              <w:bottom w:w="60" w:type="dxa"/>
              <w:right w:w="90" w:type="dxa"/>
            </w:tcMar>
          </w:tcPr>
          <w:p>
            <w:pPr>
              <w:spacing w:before="0" w:after="0" w:line="252" w:lineRule="auto"/>
            </w:pPr>
            <w:r>
              <w:rPr>
                <w:rFonts w:ascii="Calibri" w:hAnsi="Calibri"/>
                <w:sz w:val="19"/>
              </w:rPr>
              <w:t>Key: check in privately without accusing; name specific things you noticed; offer company; share resources if he wants them; follow up. He decides what to do.</w:t>
            </w:r>
          </w:p>
        </w:tc>
      </w:tr>
    </w:tbl>
    <w:p>
      <w:pPr>
        <w:spacing w:before="0" w:after="0" w:line="160" w:lineRule="exact"/>
      </w:pPr>
      <w:r>
        <w:rPr>
          <w:sz w:val="2"/>
        </w:rPr>
      </w:r>
    </w:p>
    <w:p>
      <w:pPr>
        <w:pStyle w:val="Heading2"/>
        <w:pBdr>
          <w:top w:val="single" w:sz="18" w:space="6" w:color="FF8A3D"/>
        </w:pBdr>
        <w:spacing w:before="320"/>
      </w:pPr>
      <w:r>
        <w:rPr/>
        <w:t>Discussion (8 minutes)</w:t>
      </w:r>
    </w:p>
    <w:p>
      <w:pPr>
        <w:pStyle w:val="ListBullet"/>
      </w:pPr>
      <w:r>
        <w:rPr/>
        <w:t>What is the difference between caring about someone and controlling them? Where do you notice that line most?</w:t>
      </w:r>
    </w:p>
    <w:p>
      <w:pPr>
        <w:pStyle w:val="ListBullet"/>
      </w:pPr>
      <w:r>
        <w:rPr/>
        <w:t>What stops people from stepping in online? What would make it easier?</w:t>
      </w:r>
    </w:p>
    <w:p>
      <w:pPr>
        <w:pStyle w:val="ListBullet"/>
      </w:pPr>
      <w:r>
        <w:rPr/>
        <w:t>Which resource on the map are you least familiar with? What would you like to know about it?</w:t>
      </w:r>
    </w:p>
    <w:p>
      <w:pPr>
        <w:pStyle w:val="ListBullet"/>
      </w:pPr>
      <w:r>
        <w:rPr/>
        <w:t>What is one thing you could do this week to make it easier for a friend to come to you?</w:t>
      </w:r>
    </w:p>
    <w:p>
      <w:pPr>
        <w:pStyle w:val="Heading2"/>
        <w:pBdr>
          <w:top w:val="single" w:sz="18" w:space="6" w:color="FF8A3D"/>
        </w:pBdr>
        <w:spacing w:before="320"/>
      </w:pPr>
      <w:r>
        <w:rPr/>
        <w:t>Takeaway (read aloud, then hand out the evaluation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Control and harassment can happen through everyday tools. Document, do not engage, and use the resources on your map. Check in, interrupt, get help and follow up. You can ask any office what it would be required to share before you say anything.</w:t>
            </w:r>
          </w:p>
        </w:tc>
      </w:tr>
    </w:tbl>
    <w:p>
      <w:pPr>
        <w:spacing w:before="0" w:after="0" w:line="160" w:lineRule="exact"/>
      </w:pPr>
      <w:r>
        <w:rPr>
          <w:sz w:val="2"/>
        </w:rPr>
      </w:r>
    </w:p>
    <w:p>
      <w:pPr>
        <w:pStyle w:val="Heading2"/>
        <w:pBdr>
          <w:top w:val="single" w:sz="18" w:space="6" w:color="FF8A3D"/>
        </w:pBdr>
        <w:spacing w:before="320"/>
      </w:pPr>
      <w:r>
        <w:rPr/>
        <w:t>If a student discloses</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Never promise confidentiality you cannot give.</w:t>
            </w:r>
            <w:r>
              <w:rPr>
                <w:sz w:val="19"/>
              </w:rPr>
              <w:t xml:space="preserve"> Title IX responsible-employee duties and campus reporting rules vary by institution and role [COUNSEL TO CONFIRM; VERIFY current federal rules and state law]. Before the session, find out which category you are in, and say so to students.</w:t>
            </w:r>
          </w:p>
        </w:tc>
      </w:tr>
    </w:tbl>
    <w:p>
      <w:pPr>
        <w:spacing w:before="0" w:after="0" w:line="160" w:lineRule="exact"/>
      </w:pPr>
      <w:r>
        <w:rPr>
          <w:sz w:val="2"/>
        </w:rPr>
      </w:r>
    </w:p>
    <w:p>
      <w:r>
        <w:rPr/>
        <w:t>Master steps (the same in every session):</w:t>
      </w:r>
    </w:p>
    <w:p>
      <w:pPr>
        <w:spacing w:before="0" w:after="60"/>
        <w:ind w:left="504" w:hanging="360"/>
      </w:pPr>
      <w:r>
        <w:rPr>
          <w:b/>
          <w:color w:val="2F6F73"/>
        </w:rPr>
        <w:t xml:space="preserve">1. </w:t>
      </w:r>
      <w:r>
        <w:rPr>
          <w:b/>
        </w:rPr>
        <w:t>Say the heads-up first.</w:t>
      </w:r>
      <w:r>
        <w:rPr/>
        <w:t xml:space="preserve"> If a student starts to tell you something personal, pause them kindly before the details: "Thank you. Before you go on, I want you to know what I can and cannot keep private. [As a staff member I may have to share some of this with the Title IX office. COUNSEL TO CONFIRM your role.] If you would rather talk with someone who can keep it confidential, I can walk you to [COUNSELING CENTER]." Then let the student choose.</w:t>
      </w:r>
    </w:p>
    <w:p>
      <w:pPr>
        <w:spacing w:before="0" w:after="60"/>
        <w:ind w:left="504" w:hanging="360"/>
      </w:pPr>
      <w:r>
        <w:rPr>
          <w:b/>
          <w:color w:val="2F6F73"/>
        </w:rPr>
        <w:t xml:space="preserve">1. </w:t>
      </w:r>
      <w:r>
        <w:rPr>
          <w:b/>
        </w:rPr>
        <w:t>Listen and believe.</w:t>
      </w:r>
      <w:r>
        <w:rPr/>
        <w:t xml:space="preserve"> Stay calm. "Thank you for telling me. This is not your fault." Skip the "why" questions. Let the student use their own words.</w:t>
      </w:r>
    </w:p>
    <w:p>
      <w:pPr>
        <w:spacing w:before="0" w:after="60"/>
        <w:ind w:left="504" w:hanging="360"/>
      </w:pPr>
      <w:r>
        <w:rPr>
          <w:b/>
          <w:color w:val="2F6F73"/>
        </w:rPr>
        <w:t xml:space="preserve">1. </w:t>
      </w:r>
      <w:r>
        <w:rPr>
          <w:b/>
        </w:rPr>
        <w:t>Do not investigate.</w:t>
      </w:r>
      <w:r>
        <w:rPr/>
        <w:t xml:space="preserve"> Ask only what you need to connect them with help: are you safe right now, and what would help most today? Never ask to see images, messages or accounts. Do not contact the other person.</w:t>
      </w:r>
    </w:p>
    <w:p>
      <w:pPr>
        <w:spacing w:before="0" w:after="60"/>
        <w:ind w:left="504" w:hanging="360"/>
      </w:pPr>
      <w:r>
        <w:rPr>
          <w:b/>
          <w:color w:val="2F6F73"/>
        </w:rPr>
        <w:t xml:space="preserve">1. </w:t>
      </w:r>
      <w:r>
        <w:rPr>
          <w:b/>
        </w:rPr>
        <w:t>Never promise confidentiality or outcomes you cannot give.</w:t>
      </w:r>
      <w:r>
        <w:rPr/>
        <w:t xml:space="preserve"> Say what you will do and who you will tell. Responsible-employee duties under Title IX and campus policy vary by institution and role [COUNSEL TO CONFIRM; VERIFY current federal rules and your state law].</w:t>
      </w:r>
    </w:p>
    <w:p>
      <w:pPr>
        <w:spacing w:before="0" w:after="60"/>
        <w:ind w:left="504" w:hanging="360"/>
      </w:pPr>
      <w:r>
        <w:rPr>
          <w:b/>
          <w:color w:val="2F6F73"/>
        </w:rPr>
        <w:t xml:space="preserve">1. </w:t>
      </w:r>
      <w:r>
        <w:rPr>
          <w:b/>
        </w:rPr>
        <w:t>Offer choices.</w:t>
      </w:r>
      <w:r>
        <w:rPr/>
        <w:t xml:space="preserve"> Counseling, a victim advocate, the Title IX office, campus police, the platform's report form, or none of these today. The student decides what to do next whenever the law and policy allow.</w:t>
      </w:r>
    </w:p>
    <w:p>
      <w:pPr>
        <w:spacing w:before="0" w:after="60"/>
        <w:ind w:left="504" w:hanging="360"/>
      </w:pPr>
      <w:r>
        <w:rPr>
          <w:b/>
          <w:color w:val="2F6F73"/>
        </w:rPr>
        <w:t xml:space="preserve">1. </w:t>
      </w:r>
      <w:r>
        <w:rPr>
          <w:b/>
        </w:rPr>
        <w:t>Make a warm handoff.</w:t>
      </w:r>
      <w:r>
        <w:rPr/>
        <w:t xml:space="preserve"> Offer to walk with them, sit beside them during the call, or help write the email. A phone number on a card is a weaker handoff than a person.</w:t>
      </w:r>
    </w:p>
    <w:p>
      <w:pPr>
        <w:spacing w:before="0" w:after="60"/>
        <w:ind w:left="504" w:hanging="360"/>
      </w:pPr>
      <w:r>
        <w:rPr>
          <w:b/>
          <w:color w:val="2F6F73"/>
        </w:rPr>
        <w:t xml:space="preserve">1. </w:t>
      </w:r>
      <w:r>
        <w:rPr>
          <w:b/>
        </w:rPr>
        <w:t>Safety first.</w:t>
      </w:r>
      <w:r>
        <w:rPr/>
        <w:t xml:space="preserve"> Immediate danger: 911 or campus police. Thoughts of suicide or self-harm: stay with the student, bring in the counseling center or a crisis line, and use 988 (call or text 988) or Crisis Text Line (text HOME to 741741).</w:t>
      </w:r>
    </w:p>
    <w:p>
      <w:pPr>
        <w:spacing w:before="0" w:after="60"/>
        <w:ind w:left="504" w:hanging="360"/>
      </w:pPr>
      <w:r>
        <w:rPr>
          <w:b/>
          <w:color w:val="2F6F73"/>
        </w:rPr>
        <w:t xml:space="preserve">1. </w:t>
      </w:r>
      <w:r>
        <w:rPr>
          <w:b/>
        </w:rPr>
        <w:t>If a minor is involved</w:t>
      </w:r>
      <w:r>
        <w:rPr/>
        <w:t xml:space="preserve"> (an image of someone under 18, or a child at risk), reporting duties may apply to you as an adult, and they differ by state and role [COUNSEL TO CONFIRM; VERIFY state law]. Do not copy, forward or screenshot such an image. Direct the student to NCMEC's CyberTipline and Take It Down.</w:t>
      </w:r>
    </w:p>
    <w:p>
      <w:pPr>
        <w:spacing w:before="0" w:after="60"/>
        <w:ind w:left="504" w:hanging="360"/>
      </w:pPr>
      <w:r>
        <w:rPr>
          <w:b/>
          <w:color w:val="2F6F73"/>
        </w:rPr>
        <w:t xml:space="preserve">1. </w:t>
      </w:r>
      <w:r>
        <w:rPr>
          <w:b/>
        </w:rPr>
        <w:t>Write it down afterward.</w:t>
      </w:r>
      <w:r>
        <w:rPr/>
        <w:t xml:space="preserve"> Record the student's words and what you said and did, as your policy requires. Share with others only on a need-to-know basis. Talk with your supervisor about what you heard so you are not carrying it alone.</w:t>
      </w:r>
    </w:p>
    <w:p>
      <w:r>
        <w:rPr>
          <w:b/>
        </w:rPr>
        <w:t>Specific to this session:</w:t>
      </w:r>
    </w:p>
    <w:p>
      <w:pPr>
        <w:pStyle w:val="ListBullet"/>
      </w:pPr>
      <w:r>
        <w:rPr/>
        <w:t>This session may prompt disclosures about stalking, relationship violence or harassment. Use the master protocol. Give the heads-up about reporting duties first. Offer a confidential option first. Do not ask for details. Do not approach the other person.</w:t>
      </w:r>
    </w:p>
    <w:p>
      <w:pPr>
        <w:pStyle w:val="ListBullet"/>
      </w:pPr>
      <w:r>
        <w:rPr/>
        <w:t>Safety planning belongs to advocates and trained staff. If there is immediate danger, call 911 or [CAMPUS POLICE]. A student who says they are afraid to go home should not be left alone; bring in [COUNSELING CENTER], [CAMPUS POLICE] or [RESIDENCE LIFE] with the student's knowledge.</w:t>
      </w:r>
    </w:p>
    <w:p>
      <w:pPr>
        <w:pStyle w:val="ListBullet"/>
      </w:pPr>
      <w:r>
        <w:rPr/>
        <w:t>If the student mentions suicide, stay with them and use 988 or Crisis Text Line (text HOME to 741741).</w:t>
      </w:r>
    </w:p>
    <w:p>
      <w:pPr>
        <w:pStyle w:val="ListBullet"/>
      </w:pPr>
      <w:r>
        <w:rPr/>
        <w:t>If the student is a parent and mentions a child at risk, mandatory reporting duties may apply [COUNSEL TO CONFIRM; VERIFY state law].</w:t>
      </w:r>
    </w:p>
    <w:p>
      <w:pPr>
        <w:pStyle w:val="Heading2"/>
        <w:pBdr>
          <w:top w:val="single" w:sz="18" w:space="6" w:color="FF8A3D"/>
        </w:pBdr>
        <w:spacing w:before="320"/>
      </w:pPr>
      <w:r>
        <w:rPr/>
        <w:t>Accessibility and inclusion notes</w:t>
      </w:r>
    </w:p>
    <w:p>
      <w:r>
        <w:rPr>
          <w:b/>
        </w:rPr>
        <w:t>For this session:</w:t>
      </w:r>
    </w:p>
    <w:p>
      <w:pPr>
        <w:pStyle w:val="ListBullet"/>
      </w:pPr>
      <w:r>
        <w:rPr/>
        <w:t>Control in relationships looks different across cultures and family structures. Describe behaviors, not labels, and avoid assuming what any student's family or culture allows.</w:t>
      </w:r>
    </w:p>
    <w:p>
      <w:pPr>
        <w:pStyle w:val="ListBullet"/>
      </w:pPr>
      <w:r>
        <w:rPr/>
        <w:t>Students with disabilities may rely on caregivers or on shared accounts and location apps for safety. Do not treat all monitoring as abuse. Name consent and choice as the key, and send questions to [DISABILITY SERVICES] and a counselor.</w:t>
      </w:r>
    </w:p>
    <w:p>
      <w:pPr>
        <w:pStyle w:val="ListBullet"/>
      </w:pPr>
      <w:r>
        <w:rPr/>
        <w:t>International students may be unsure how to use campus police or the legal system. Offer the international student office and the counseling center as first contacts and say that students can ask questions without making a report.</w:t>
      </w:r>
    </w:p>
    <w:p>
      <w:pPr>
        <w:pStyle w:val="ListBullet"/>
      </w:pPr>
      <w:r>
        <w:rPr/>
        <w:t>Students who are parents often have unique exposure: a harasser may use their child's school or schedule. Offer the extra resources for safety planning.</w:t>
      </w:r>
    </w:p>
    <w:p>
      <w:r>
        <w:rPr>
          <w:b/>
        </w:rPr>
        <w:t>For every session:</w:t>
      </w:r>
    </w:p>
    <w:p>
      <w:pPr>
        <w:pStyle w:val="ListBullet"/>
      </w:pPr>
      <w:r>
        <w:rPr>
          <w:b/>
        </w:rPr>
        <w:t>International students.</w:t>
      </w:r>
      <w:r>
        <w:rPr/>
        <w:t xml:space="preserve"> Scam scripts, institutions and legal systems differ by country, and some scams exploit visa fears. Say plainly that a real college or government office will not demand payment in gift cards, and point to the international student office as a place to check any message about status. Use plain English, avoid idioms, share slides ahead of time, and let students use a translation tool during activities. [COUNSEL TO CONFIRM: any reporting duties that apply to international students' status information; do not speculate about immigration consequences in class.]</w:t>
      </w:r>
    </w:p>
    <w:p>
      <w:pPr>
        <w:pStyle w:val="ListBullet"/>
      </w:pPr>
      <w:r>
        <w:rPr>
          <w:b/>
        </w:rPr>
        <w:t>Students with disabilities.</w:t>
      </w:r>
      <w:r>
        <w:rPr/>
        <w:t xml:space="preserve"> Send slides and cards in advance in accessible formats (the decks are built with real slide titles, reading order and speaker notes). Use captions for any video. Read cards aloud for anyone who wants that. Allow extra time. Disability services can advise on assistive technology. Do not require anyone to speak, write by hand or move around the room.</w:t>
      </w:r>
    </w:p>
    <w:p>
      <w:pPr>
        <w:pStyle w:val="ListBullet"/>
      </w:pPr>
      <w:r>
        <w:rPr>
          <w:b/>
        </w:rPr>
        <w:t>First-generation students.</w:t>
      </w:r>
      <w:r>
        <w:rPr/>
        <w:t xml:space="preserve"> Do not assume anyone knows how financial aid, housing contracts or campus offices work. Name the real office and what it does. Describe the normal process before you describe the scam version of it.</w:t>
      </w:r>
    </w:p>
    <w:p>
      <w:pPr>
        <w:pStyle w:val="ListBullet"/>
      </w:pPr>
      <w:r>
        <w:rPr>
          <w:b/>
        </w:rPr>
        <w:t>Students who are parents or caregivers.</w:t>
      </w:r>
      <w:r>
        <w:rPr/>
        <w:t xml:space="preserve"> Evening and commuter schedules often mean children in the background or a short window to attend. Allow children in the room for lecture portions where the content suits it, and offer the printed cards for take-home. Examples that involve a child's photos or school should be framed around the adult's choices.</w:t>
      </w:r>
    </w:p>
    <w:p>
      <w:pPr>
        <w:pStyle w:val="ListBullet"/>
      </w:pPr>
      <w:r>
        <w:rPr>
          <w:b/>
        </w:rPr>
        <w:t>Commuter and evening students.</w:t>
      </w:r>
      <w:r>
        <w:rPr/>
        <w:t xml:space="preserve"> Offer a recorded or self-paced version of the same content with the same cards [LOCAL: confirm your platform's accessibility and privacy settings]. Keep sessions on time. Provide the handouts as one page so they fit a bag or a phone screen.</w:t>
      </w:r>
    </w:p>
    <w:p>
      <w:pPr>
        <w:pStyle w:val="ListBullet"/>
      </w:pPr>
      <w:r>
        <w:rPr>
          <w:b/>
        </w:rPr>
        <w:t>Everyone.</w:t>
      </w:r>
      <w:r>
        <w:rPr/>
        <w:t xml:space="preserve"> Participation is always optional. Offer a Pass card, a written question box, and a clear way to step out and return. Use content notes before heavy material, and show no images of the harms discussed.</w:t>
      </w:r>
    </w:p>
    <w:p>
      <w:pPr>
        <w:pStyle w:val="Heading2"/>
        <w:pBdr>
          <w:top w:val="single" w:sz="18" w:space="6" w:color="FF8A3D"/>
        </w:pBdr>
        <w:spacing w:before="320"/>
      </w:pPr>
      <w:r>
        <w:rPr/>
        <w:t>Local resource table (fill in before the session)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817"/>
        <w:gridCol w:w="3733"/>
        <w:gridCol w:w="3242"/>
      </w:tblGrid>
      <w:tr>
        <w:trPr>
          <w:tblHeader/>
          <w:cantSplit/>
        </w:trPr>
        <w:tc>
          <w:tcPr>
            <w:tcW w:type="dxa" w:w="281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NEED</w:t>
            </w:r>
          </w:p>
        </w:tc>
        <w:tc>
          <w:tcPr>
            <w:tcW w:type="dxa" w:w="37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c>
          <w:tcPr>
            <w:tcW w:type="dxa" w:w="32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Immediate danger</w:t>
            </w:r>
          </w:p>
        </w:tc>
        <w:tc>
          <w:tcPr>
            <w:tcW w:type="dxa" w:w="3733"/>
            <w:tcMar>
              <w:top w:w="50" w:type="dxa"/>
              <w:left w:w="90" w:type="dxa"/>
              <w:bottom w:w="60" w:type="dxa"/>
              <w:right w:w="90" w:type="dxa"/>
            </w:tcMar>
          </w:tcPr>
          <w:p>
            <w:pPr>
              <w:spacing w:before="0" w:after="0" w:line="252" w:lineRule="auto"/>
            </w:pPr>
            <w:r>
              <w:rPr>
                <w:rFonts w:ascii="Calibri" w:hAnsi="Calibri"/>
                <w:sz w:val="19"/>
              </w:rPr>
              <w:t>911, or [CAMPUS POLICE EMERGENCY NUMBER]</w:t>
            </w:r>
          </w:p>
        </w:tc>
        <w:tc>
          <w:tcPr>
            <w:tcW w:type="dxa" w:w="3242"/>
            <w:tcMar>
              <w:top w:w="50" w:type="dxa"/>
              <w:left w:w="90" w:type="dxa"/>
              <w:bottom w:w="60" w:type="dxa"/>
              <w:right w:w="90" w:type="dxa"/>
            </w:tcMar>
          </w:tcPr>
          <w:p>
            <w:pPr>
              <w:spacing w:before="0" w:after="0" w:line="252" w:lineRule="auto"/>
            </w:pPr>
            <w:r>
              <w:rPr>
                <w:rFonts w:ascii="Calibri" w:hAnsi="Calibri"/>
                <w:sz w:val="19"/>
              </w:rPr>
              <w:t>Call</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Campus police, non-emergency</w:t>
            </w:r>
          </w:p>
        </w:tc>
        <w:tc>
          <w:tcPr>
            <w:tcW w:type="dxa" w:w="3733"/>
            <w:tcMar>
              <w:top w:w="50" w:type="dxa"/>
              <w:left w:w="90" w:type="dxa"/>
              <w:bottom w:w="60" w:type="dxa"/>
              <w:right w:w="90" w:type="dxa"/>
            </w:tcMar>
          </w:tcPr>
          <w:p>
            <w:pPr>
              <w:spacing w:before="0" w:after="0" w:line="252" w:lineRule="auto"/>
            </w:pPr>
            <w:r>
              <w:rPr>
                <w:rFonts w:ascii="Calibri" w:hAnsi="Calibri"/>
                <w:sz w:val="19"/>
              </w:rPr>
              <w:t>[CAMPUS POLICE NON-EMERGENCY NUMBER]</w:t>
            </w:r>
          </w:p>
        </w:tc>
        <w:tc>
          <w:tcPr>
            <w:tcW w:type="dxa" w:w="3242"/>
            <w:tcMar>
              <w:top w:w="50" w:type="dxa"/>
              <w:left w:w="90" w:type="dxa"/>
              <w:bottom w:w="60" w:type="dxa"/>
              <w:right w:w="90" w:type="dxa"/>
            </w:tcMar>
          </w:tcPr>
          <w:p>
            <w:pPr>
              <w:spacing w:before="0" w:after="0" w:line="252" w:lineRule="auto"/>
            </w:pPr>
            <w:r>
              <w:rPr>
                <w:rFonts w:ascii="Calibri" w:hAnsi="Calibri"/>
                <w:sz w:val="19"/>
              </w:rPr>
              <w:t>Call or 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Campus counseling center</w:t>
            </w:r>
          </w:p>
        </w:tc>
        <w:tc>
          <w:tcPr>
            <w:tcW w:type="dxa" w:w="3733"/>
            <w:tcMar>
              <w:top w:w="50" w:type="dxa"/>
              <w:left w:w="90" w:type="dxa"/>
              <w:bottom w:w="60" w:type="dxa"/>
              <w:right w:w="90" w:type="dxa"/>
            </w:tcMar>
          </w:tcPr>
          <w:p>
            <w:pPr>
              <w:spacing w:before="0" w:after="0" w:line="252" w:lineRule="auto"/>
            </w:pPr>
            <w:r>
              <w:rPr>
                <w:rFonts w:ascii="Calibri" w:hAnsi="Calibri"/>
                <w:sz w:val="19"/>
              </w:rPr>
              <w:t>[COUNSELING CENTER NAME, PHONE, LOCATION, HOURS] [COUNSEL TO CONFIRM whether it is a confidential resource]</w:t>
            </w:r>
          </w:p>
        </w:tc>
        <w:tc>
          <w:tcPr>
            <w:tcW w:type="dxa" w:w="3242"/>
            <w:tcMar>
              <w:top w:w="50" w:type="dxa"/>
              <w:left w:w="90" w:type="dxa"/>
              <w:bottom w:w="60" w:type="dxa"/>
              <w:right w:w="90" w:type="dxa"/>
            </w:tcMar>
          </w:tcPr>
          <w:p>
            <w:pPr>
              <w:spacing w:before="0" w:after="0" w:line="252" w:lineRule="auto"/>
            </w:pPr>
            <w:r>
              <w:rPr>
                <w:rFonts w:ascii="Calibri" w:hAnsi="Calibri"/>
                <w:sz w:val="19"/>
              </w:rPr>
              <w:t>Call or 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Title IX office</w:t>
            </w:r>
          </w:p>
        </w:tc>
        <w:tc>
          <w:tcPr>
            <w:tcW w:type="dxa" w:w="3733"/>
            <w:tcMar>
              <w:top w:w="50" w:type="dxa"/>
              <w:left w:w="90" w:type="dxa"/>
              <w:bottom w:w="60" w:type="dxa"/>
              <w:right w:w="90" w:type="dxa"/>
            </w:tcMar>
          </w:tcPr>
          <w:p>
            <w:pPr>
              <w:spacing w:before="0" w:after="0" w:line="252" w:lineRule="auto"/>
            </w:pPr>
            <w:r>
              <w:rPr>
                <w:rFonts w:ascii="Calibri" w:hAnsi="Calibri"/>
                <w:sz w:val="19"/>
              </w:rPr>
              <w:t>[TITLE IX COORDINATOR NAME, EMAIL, PHONE] [COUNSEL TO CONFIRM how reports are handled]</w:t>
            </w:r>
          </w:p>
        </w:tc>
        <w:tc>
          <w:tcPr>
            <w:tcW w:type="dxa" w:w="3242"/>
            <w:tcMar>
              <w:top w:w="50" w:type="dxa"/>
              <w:left w:w="90" w:type="dxa"/>
              <w:bottom w:w="60" w:type="dxa"/>
              <w:right w:w="90" w:type="dxa"/>
            </w:tcMar>
          </w:tcPr>
          <w:p>
            <w:pPr>
              <w:spacing w:before="0" w:after="0" w:line="252" w:lineRule="auto"/>
            </w:pPr>
            <w:r>
              <w:rPr>
                <w:rFonts w:ascii="Calibri" w:hAnsi="Calibri"/>
                <w:sz w:val="19"/>
              </w:rPr>
              <w:t>Email or call</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Dean of students or student affairs</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 LOCATION]</w:t>
            </w:r>
          </w:p>
        </w:tc>
        <w:tc>
          <w:tcPr>
            <w:tcW w:type="dxa" w:w="3242"/>
            <w:tcMar>
              <w:top w:w="50" w:type="dxa"/>
              <w:left w:w="90" w:type="dxa"/>
              <w:bottom w:w="60" w:type="dxa"/>
              <w:right w:w="90" w:type="dxa"/>
            </w:tcMar>
          </w:tcPr>
          <w:p>
            <w:pPr>
              <w:spacing w:before="0" w:after="0" w:line="252" w:lineRule="auto"/>
            </w:pPr>
            <w:r>
              <w:rPr>
                <w:rFonts w:ascii="Calibri" w:hAnsi="Calibri"/>
                <w:sz w:val="19"/>
              </w:rPr>
              <w:t>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Financial aid and bursar</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 LOCATION]</w:t>
            </w:r>
          </w:p>
        </w:tc>
        <w:tc>
          <w:tcPr>
            <w:tcW w:type="dxa" w:w="3242"/>
            <w:tcMar>
              <w:top w:w="50" w:type="dxa"/>
              <w:left w:w="90" w:type="dxa"/>
              <w:bottom w:w="60" w:type="dxa"/>
              <w:right w:w="90" w:type="dxa"/>
            </w:tcMar>
          </w:tcPr>
          <w:p>
            <w:pPr>
              <w:spacing w:before="0" w:after="0" w:line="252" w:lineRule="auto"/>
            </w:pPr>
            <w:r>
              <w:rPr>
                <w:rFonts w:ascii="Calibri" w:hAnsi="Calibri"/>
                <w:sz w:val="19"/>
              </w:rPr>
              <w:t>Walk in or call the number on the college website</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IT help desk and security</w:t>
            </w:r>
          </w:p>
        </w:tc>
        <w:tc>
          <w:tcPr>
            <w:tcW w:type="dxa" w:w="3733"/>
            <w:tcMar>
              <w:top w:w="50" w:type="dxa"/>
              <w:left w:w="90" w:type="dxa"/>
              <w:bottom w:w="60" w:type="dxa"/>
              <w:right w:w="90" w:type="dxa"/>
            </w:tcMar>
          </w:tcPr>
          <w:p>
            <w:pPr>
              <w:spacing w:before="0" w:after="0" w:line="252" w:lineRule="auto"/>
            </w:pPr>
            <w:r>
              <w:rPr>
                <w:rFonts w:ascii="Calibri" w:hAnsi="Calibri"/>
                <w:sz w:val="19"/>
              </w:rPr>
              <w:t>[HELP DESK PHONE, EMAIL, LOCATION]</w:t>
            </w:r>
          </w:p>
        </w:tc>
        <w:tc>
          <w:tcPr>
            <w:tcW w:type="dxa" w:w="3242"/>
            <w:tcMar>
              <w:top w:w="50" w:type="dxa"/>
              <w:left w:w="90" w:type="dxa"/>
              <w:bottom w:w="60" w:type="dxa"/>
              <w:right w:w="90" w:type="dxa"/>
            </w:tcMar>
          </w:tcPr>
          <w:p>
            <w:pPr>
              <w:spacing w:before="0" w:after="0" w:line="252" w:lineRule="auto"/>
            </w:pPr>
            <w:r>
              <w:rPr>
                <w:rFonts w:ascii="Calibri" w:hAnsi="Calibri"/>
                <w:sz w:val="19"/>
              </w:rPr>
              <w:t>Call or 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International student office</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w:t>
            </w:r>
          </w:p>
        </w:tc>
        <w:tc>
          <w:tcPr>
            <w:tcW w:type="dxa" w:w="3242"/>
            <w:tcMar>
              <w:top w:w="50" w:type="dxa"/>
              <w:left w:w="90" w:type="dxa"/>
              <w:bottom w:w="60" w:type="dxa"/>
              <w:right w:w="90" w:type="dxa"/>
            </w:tcMar>
          </w:tcPr>
          <w:p>
            <w:pPr>
              <w:spacing w:before="0" w:after="0" w:line="252" w:lineRule="auto"/>
            </w:pPr>
            <w:r>
              <w:rPr>
                <w:rFonts w:ascii="Calibri" w:hAnsi="Calibri"/>
                <w:sz w:val="19"/>
              </w:rPr>
              <w:t>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Disability services</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w:t>
            </w:r>
          </w:p>
        </w:tc>
        <w:tc>
          <w:tcPr>
            <w:tcW w:type="dxa" w:w="3242"/>
            <w:tcMar>
              <w:top w:w="50" w:type="dxa"/>
              <w:left w:w="90" w:type="dxa"/>
              <w:bottom w:w="60" w:type="dxa"/>
              <w:right w:w="90" w:type="dxa"/>
            </w:tcMar>
          </w:tcPr>
          <w:p>
            <w:pPr>
              <w:spacing w:before="0" w:after="0" w:line="252" w:lineRule="auto"/>
            </w:pPr>
            <w:r>
              <w:rPr>
                <w:rFonts w:ascii="Calibri" w:hAnsi="Calibri"/>
                <w:sz w:val="19"/>
              </w:rPr>
              <w:t>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Health center or victim advocate</w:t>
            </w:r>
          </w:p>
        </w:tc>
        <w:tc>
          <w:tcPr>
            <w:tcW w:type="dxa" w:w="3733"/>
            <w:tcMar>
              <w:top w:w="50" w:type="dxa"/>
              <w:left w:w="90" w:type="dxa"/>
              <w:bottom w:w="60" w:type="dxa"/>
              <w:right w:w="90" w:type="dxa"/>
            </w:tcMar>
          </w:tcPr>
          <w:p>
            <w:pPr>
              <w:spacing w:before="0" w:after="0" w:line="252" w:lineRule="auto"/>
            </w:pPr>
            <w:r>
              <w:rPr>
                <w:rFonts w:ascii="Calibri" w:hAnsi="Calibri"/>
                <w:sz w:val="19"/>
              </w:rPr>
              <w:t>[NAME, PHONE] [COUNSEL TO CONFIRM confidentiality]</w:t>
            </w:r>
          </w:p>
        </w:tc>
        <w:tc>
          <w:tcPr>
            <w:tcW w:type="dxa" w:w="3242"/>
            <w:tcMar>
              <w:top w:w="50" w:type="dxa"/>
              <w:left w:w="90" w:type="dxa"/>
              <w:bottom w:w="60" w:type="dxa"/>
              <w:right w:w="90" w:type="dxa"/>
            </w:tcMar>
          </w:tcPr>
          <w:p>
            <w:pPr>
              <w:spacing w:before="0" w:after="0" w:line="252" w:lineRule="auto"/>
            </w:pPr>
            <w:r>
              <w:rPr>
                <w:rFonts w:ascii="Calibri" w:hAnsi="Calibri"/>
                <w:sz w:val="19"/>
              </w:rPr>
              <w:t>Call</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Suicide or crisis support</w:t>
            </w:r>
          </w:p>
        </w:tc>
        <w:tc>
          <w:tcPr>
            <w:tcW w:type="dxa" w:w="3733"/>
            <w:tcMar>
              <w:top w:w="50" w:type="dxa"/>
              <w:left w:w="90" w:type="dxa"/>
              <w:bottom w:w="60" w:type="dxa"/>
              <w:right w:w="90" w:type="dxa"/>
            </w:tcMar>
          </w:tcPr>
          <w:p>
            <w:pPr>
              <w:spacing w:before="0" w:after="0" w:line="252" w:lineRule="auto"/>
            </w:pPr>
            <w:r>
              <w:rPr>
                <w:rFonts w:ascii="Calibri" w:hAnsi="Calibri"/>
                <w:sz w:val="19"/>
              </w:rPr>
              <w:t>988 Suicide and Crisis Lifeline</w:t>
            </w:r>
          </w:p>
        </w:tc>
        <w:tc>
          <w:tcPr>
            <w:tcW w:type="dxa" w:w="3242"/>
            <w:tcMar>
              <w:top w:w="50" w:type="dxa"/>
              <w:left w:w="90" w:type="dxa"/>
              <w:bottom w:w="60" w:type="dxa"/>
              <w:right w:w="90" w:type="dxa"/>
            </w:tcMar>
          </w:tcPr>
          <w:p>
            <w:pPr>
              <w:spacing w:before="0" w:after="0" w:line="252" w:lineRule="auto"/>
            </w:pPr>
            <w:r>
              <w:rPr>
                <w:rFonts w:ascii="Calibri" w:hAnsi="Calibri"/>
                <w:sz w:val="19"/>
              </w:rPr>
              <w:t>Call or text 988; chat at 988lifeline.org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Text-based crisis support</w:t>
            </w:r>
          </w:p>
        </w:tc>
        <w:tc>
          <w:tcPr>
            <w:tcW w:type="dxa" w:w="3733"/>
            <w:tcMar>
              <w:top w:w="50" w:type="dxa"/>
              <w:left w:w="90" w:type="dxa"/>
              <w:bottom w:w="60" w:type="dxa"/>
              <w:right w:w="90" w:type="dxa"/>
            </w:tcMar>
          </w:tcPr>
          <w:p>
            <w:pPr>
              <w:spacing w:before="0" w:after="0" w:line="252" w:lineRule="auto"/>
            </w:pPr>
            <w:r>
              <w:rPr>
                <w:rFonts w:ascii="Calibri" w:hAnsi="Calibri"/>
                <w:sz w:val="19"/>
              </w:rPr>
              <w:t>Crisis Text Line</w:t>
            </w:r>
          </w:p>
        </w:tc>
        <w:tc>
          <w:tcPr>
            <w:tcW w:type="dxa" w:w="3242"/>
            <w:tcMar>
              <w:top w:w="50" w:type="dxa"/>
              <w:left w:w="90" w:type="dxa"/>
              <w:bottom w:w="60" w:type="dxa"/>
              <w:right w:w="90" w:type="dxa"/>
            </w:tcMar>
          </w:tcPr>
          <w:p>
            <w:pPr>
              <w:spacing w:before="0" w:after="0" w:line="252" w:lineRule="auto"/>
            </w:pPr>
            <w:r>
              <w:rPr>
                <w:rFonts w:ascii="Calibri" w:hAnsi="Calibri"/>
                <w:sz w:val="19"/>
              </w:rPr>
              <w:t>Text HOME to 741741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Intimate images shared or threatened (you were 18 or older when the image was made)</w:t>
            </w:r>
          </w:p>
        </w:tc>
        <w:tc>
          <w:tcPr>
            <w:tcW w:type="dxa" w:w="3733"/>
            <w:tcMar>
              <w:top w:w="50" w:type="dxa"/>
              <w:left w:w="90" w:type="dxa"/>
              <w:bottom w:w="60" w:type="dxa"/>
              <w:right w:w="90" w:type="dxa"/>
            </w:tcMar>
          </w:tcPr>
          <w:p>
            <w:pPr>
              <w:spacing w:before="0" w:after="0" w:line="252" w:lineRule="auto"/>
            </w:pPr>
            <w:r>
              <w:rPr>
                <w:rFonts w:ascii="Calibri" w:hAnsi="Calibri"/>
                <w:sz w:val="19"/>
              </w:rPr>
              <w:t>StopNCII.org</w:t>
            </w:r>
          </w:p>
        </w:tc>
        <w:tc>
          <w:tcPr>
            <w:tcW w:type="dxa" w:w="3242"/>
            <w:tcMar>
              <w:top w:w="50" w:type="dxa"/>
              <w:left w:w="90" w:type="dxa"/>
              <w:bottom w:w="60" w:type="dxa"/>
              <w:right w:w="90" w:type="dxa"/>
            </w:tcMar>
          </w:tcPr>
          <w:p>
            <w:pPr>
              <w:spacing w:before="0" w:after="0" w:line="252" w:lineRule="auto"/>
            </w:pPr>
            <w:r>
              <w:rPr>
                <w:rFonts w:ascii="Calibri" w:hAnsi="Calibri"/>
                <w:sz w:val="19"/>
              </w:rPr>
              <w:t>stopncii.org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Intimate images made when you were under 18</w:t>
            </w:r>
          </w:p>
        </w:tc>
        <w:tc>
          <w:tcPr>
            <w:tcW w:type="dxa" w:w="3733"/>
            <w:tcMar>
              <w:top w:w="50" w:type="dxa"/>
              <w:left w:w="90" w:type="dxa"/>
              <w:bottom w:w="60" w:type="dxa"/>
              <w:right w:w="90" w:type="dxa"/>
            </w:tcMar>
          </w:tcPr>
          <w:p>
            <w:pPr>
              <w:spacing w:before="0" w:after="0" w:line="252" w:lineRule="auto"/>
            </w:pPr>
            <w:r>
              <w:rPr>
                <w:rFonts w:ascii="Calibri" w:hAnsi="Calibri"/>
                <w:sz w:val="19"/>
              </w:rPr>
              <w:t>NCMEC Take It Down</w:t>
            </w:r>
          </w:p>
        </w:tc>
        <w:tc>
          <w:tcPr>
            <w:tcW w:type="dxa" w:w="3242"/>
            <w:tcMar>
              <w:top w:w="50" w:type="dxa"/>
              <w:left w:w="90" w:type="dxa"/>
              <w:bottom w:w="60" w:type="dxa"/>
              <w:right w:w="90" w:type="dxa"/>
            </w:tcMar>
          </w:tcPr>
          <w:p>
            <w:pPr>
              <w:spacing w:before="0" w:after="0" w:line="252" w:lineRule="auto"/>
            </w:pPr>
            <w:r>
              <w:rPr>
                <w:rFonts w:ascii="Calibri" w:hAnsi="Calibri"/>
                <w:sz w:val="19"/>
              </w:rPr>
              <w:t>takeitdown.ncmec.org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Sextortion, or any image of someone under 18</w:t>
            </w:r>
          </w:p>
        </w:tc>
        <w:tc>
          <w:tcPr>
            <w:tcW w:type="dxa" w:w="3733"/>
            <w:tcMar>
              <w:top w:w="50" w:type="dxa"/>
              <w:left w:w="90" w:type="dxa"/>
              <w:bottom w:w="60" w:type="dxa"/>
              <w:right w:w="90" w:type="dxa"/>
            </w:tcMar>
          </w:tcPr>
          <w:p>
            <w:pPr>
              <w:spacing w:before="0" w:after="0" w:line="252" w:lineRule="auto"/>
            </w:pPr>
            <w:r>
              <w:rPr>
                <w:rFonts w:ascii="Calibri" w:hAnsi="Calibri"/>
                <w:sz w:val="19"/>
              </w:rPr>
              <w:t>NCMEC CyberTipline</w:t>
            </w:r>
          </w:p>
        </w:tc>
        <w:tc>
          <w:tcPr>
            <w:tcW w:type="dxa" w:w="3242"/>
            <w:tcMar>
              <w:top w:w="50" w:type="dxa"/>
              <w:left w:w="90" w:type="dxa"/>
              <w:bottom w:w="60" w:type="dxa"/>
              <w:right w:w="90" w:type="dxa"/>
            </w:tcMar>
          </w:tcPr>
          <w:p>
            <w:pPr>
              <w:spacing w:before="0" w:after="0" w:line="252" w:lineRule="auto"/>
            </w:pPr>
            <w:r>
              <w:rPr>
                <w:rFonts w:ascii="Calibri" w:hAnsi="Calibri"/>
                <w:sz w:val="19"/>
              </w:rPr>
              <w:t>report.cybertip.org or 1-800-843-5678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Blackmail and internet crime</w:t>
            </w:r>
          </w:p>
        </w:tc>
        <w:tc>
          <w:tcPr>
            <w:tcW w:type="dxa" w:w="3733"/>
            <w:tcMar>
              <w:top w:w="50" w:type="dxa"/>
              <w:left w:w="90" w:type="dxa"/>
              <w:bottom w:w="60" w:type="dxa"/>
              <w:right w:w="90" w:type="dxa"/>
            </w:tcMar>
          </w:tcPr>
          <w:p>
            <w:pPr>
              <w:spacing w:before="0" w:after="0" w:line="252" w:lineRule="auto"/>
            </w:pPr>
            <w:r>
              <w:rPr>
                <w:rFonts w:ascii="Calibri" w:hAnsi="Calibri"/>
                <w:sz w:val="19"/>
              </w:rPr>
              <w:t>FBI IC3</w:t>
            </w:r>
          </w:p>
        </w:tc>
        <w:tc>
          <w:tcPr>
            <w:tcW w:type="dxa" w:w="3242"/>
            <w:tcMar>
              <w:top w:w="50" w:type="dxa"/>
              <w:left w:w="90" w:type="dxa"/>
              <w:bottom w:w="60" w:type="dxa"/>
              <w:right w:w="90" w:type="dxa"/>
            </w:tcMar>
          </w:tcPr>
          <w:p>
            <w:pPr>
              <w:spacing w:before="0" w:after="0" w:line="252" w:lineRule="auto"/>
            </w:pPr>
            <w:r>
              <w:rPr>
                <w:rFonts w:ascii="Calibri" w:hAnsi="Calibri"/>
                <w:sz w:val="19"/>
              </w:rPr>
              <w:t>ic3.gov [VERIFY]</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Scams and fraud</w:t>
            </w:r>
          </w:p>
        </w:tc>
        <w:tc>
          <w:tcPr>
            <w:tcW w:type="dxa" w:w="3733"/>
            <w:tcMar>
              <w:top w:w="50" w:type="dxa"/>
              <w:left w:w="90" w:type="dxa"/>
              <w:bottom w:w="60" w:type="dxa"/>
              <w:right w:w="90" w:type="dxa"/>
            </w:tcMar>
          </w:tcPr>
          <w:p>
            <w:pPr>
              <w:spacing w:before="0" w:after="0" w:line="252" w:lineRule="auto"/>
            </w:pPr>
            <w:r>
              <w:rPr>
                <w:rFonts w:ascii="Calibri" w:hAnsi="Calibri"/>
                <w:sz w:val="19"/>
              </w:rPr>
              <w:t>FTC</w:t>
            </w:r>
          </w:p>
        </w:tc>
        <w:tc>
          <w:tcPr>
            <w:tcW w:type="dxa" w:w="3242"/>
            <w:tcMar>
              <w:top w:w="50" w:type="dxa"/>
              <w:left w:w="90" w:type="dxa"/>
              <w:bottom w:w="60" w:type="dxa"/>
              <w:right w:w="90" w:type="dxa"/>
            </w:tcMar>
          </w:tcPr>
          <w:p>
            <w:pPr>
              <w:spacing w:before="0" w:after="0" w:line="252" w:lineRule="auto"/>
            </w:pPr>
            <w:r>
              <w:rPr>
                <w:rFonts w:ascii="Calibri" w:hAnsi="Calibri"/>
                <w:sz w:val="19"/>
              </w:rPr>
              <w:t>reportfraud.ftc.gov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Identity theft</w:t>
            </w:r>
          </w:p>
        </w:tc>
        <w:tc>
          <w:tcPr>
            <w:tcW w:type="dxa" w:w="3733"/>
            <w:tcMar>
              <w:top w:w="50" w:type="dxa"/>
              <w:left w:w="90" w:type="dxa"/>
              <w:bottom w:w="60" w:type="dxa"/>
              <w:right w:w="90" w:type="dxa"/>
            </w:tcMar>
          </w:tcPr>
          <w:p>
            <w:pPr>
              <w:spacing w:before="0" w:after="0" w:line="252" w:lineRule="auto"/>
            </w:pPr>
            <w:r>
              <w:rPr>
                <w:rFonts w:ascii="Calibri" w:hAnsi="Calibri"/>
                <w:sz w:val="19"/>
              </w:rPr>
              <w:t>FTC</w:t>
            </w:r>
          </w:p>
        </w:tc>
        <w:tc>
          <w:tcPr>
            <w:tcW w:type="dxa" w:w="3242"/>
            <w:tcMar>
              <w:top w:w="50" w:type="dxa"/>
              <w:left w:w="90" w:type="dxa"/>
              <w:bottom w:w="60" w:type="dxa"/>
              <w:right w:w="90" w:type="dxa"/>
            </w:tcMar>
          </w:tcPr>
          <w:p>
            <w:pPr>
              <w:spacing w:before="0" w:after="0" w:line="252" w:lineRule="auto"/>
            </w:pPr>
            <w:r>
              <w:rPr>
                <w:rFonts w:ascii="Calibri" w:hAnsi="Calibri"/>
                <w:sz w:val="19"/>
              </w:rPr>
              <w:t>identitytheft.gov [VERIFY]</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Dating abuse and controlling relationships</w:t>
            </w:r>
          </w:p>
        </w:tc>
        <w:tc>
          <w:tcPr>
            <w:tcW w:type="dxa" w:w="3733"/>
            <w:tcMar>
              <w:top w:w="50" w:type="dxa"/>
              <w:left w:w="90" w:type="dxa"/>
              <w:bottom w:w="60" w:type="dxa"/>
              <w:right w:w="90" w:type="dxa"/>
            </w:tcMar>
          </w:tcPr>
          <w:p>
            <w:pPr>
              <w:spacing w:before="0" w:after="0" w:line="252" w:lineRule="auto"/>
            </w:pPr>
            <w:r>
              <w:rPr>
                <w:rFonts w:ascii="Calibri" w:hAnsi="Calibri"/>
                <w:sz w:val="19"/>
              </w:rPr>
              <w:t>loveisrespect</w:t>
            </w:r>
          </w:p>
        </w:tc>
        <w:tc>
          <w:tcPr>
            <w:tcW w:type="dxa" w:w="3242"/>
            <w:tcMar>
              <w:top w:w="50" w:type="dxa"/>
              <w:left w:w="90" w:type="dxa"/>
              <w:bottom w:w="60" w:type="dxa"/>
              <w:right w:w="90" w:type="dxa"/>
            </w:tcMar>
          </w:tcPr>
          <w:p>
            <w:pPr>
              <w:spacing w:before="0" w:after="0" w:line="252" w:lineRule="auto"/>
            </w:pPr>
            <w:r>
              <w:rPr>
                <w:rFonts w:ascii="Calibri" w:hAnsi="Calibri"/>
                <w:sz w:val="19"/>
              </w:rPr>
              <w:t>Call 1-866-331-9474 or text LOVEIS to 22522; loveisrespect.org [VERIFY before printing]</w:t>
            </w:r>
          </w:p>
        </w:tc>
      </w:tr>
    </w:tbl>
    <w:p>
      <w:pPr>
        <w:spacing w:before="0" w:after="0" w:line="160" w:lineRule="exact"/>
      </w:pPr>
      <w:r>
        <w:rPr>
          <w:sz w:val="2"/>
        </w:rPr>
      </w:r>
    </w:p>
    <w:p>
      <w:r>
        <w:rPr/>
        <w:t>Re-verify every number and address before printing. Hotline details marked VERIFIED were checked in the Hackles verification rounds dated 2026-10-05 and should still be re-checked before any print run.</w:t>
      </w:r>
    </w:p>
    <w:p>
      <w:pPr>
        <w:pStyle w:val="Heading2"/>
        <w:pBdr>
          <w:top w:val="single" w:sz="18" w:space="6" w:color="FF8A3D"/>
        </w:pBdr>
        <w:spacing w:before="320"/>
      </w:pPr>
      <w:r>
        <w:rPr/>
        <w:t>Evaluation card (anonymous; print four per page)</w:t>
      </w:r>
    </w:p>
    <w:p>
      <w:r>
        <w:rPr>
          <w:i/>
        </w:rPr>
        <w:t>Evaluation cards are anonymous. Do not collect names, student ID numbers or email addresses. Tally counts only (for example, how many students circled each number). Aggregate results can go to your supervisor; individual cards are recycled after tallying [LOCAL: confirm records policy].</w:t>
      </w:r>
    </w:p>
    <w:p>
      <w:r>
        <w:rPr>
          <w:b/>
        </w:rPr>
        <w:t>Session 6: Stalking, coercion, upstanders and where to get help</w:t>
      </w:r>
    </w:p>
    <w:p>
      <w:pPr>
        <w:pStyle w:val="ListBullet"/>
      </w:pPr>
      <w:r>
        <w:rPr/>
        <w:t>I feel more able to spot a problem like the ones we discussed today. (1 = not at all, 5 = very much)  1  2  3  4  5</w:t>
      </w:r>
    </w:p>
    <w:p>
      <w:pPr>
        <w:pStyle w:val="ListBullet"/>
      </w:pPr>
      <w:r>
        <w:rPr/>
        <w:t>I know where on campus I could go for help with this topic. (1 = not at all, 5 = very much)  1  2  3  4  5</w:t>
      </w:r>
    </w:p>
    <w:p>
      <w:pPr>
        <w:pStyle w:val="ListBullet"/>
      </w:pPr>
      <w:r>
        <w:rPr/>
        <w:t>One thing I will do this week to support a friend or protect myself is: ________</w:t>
      </w:r>
    </w:p>
    <w:p>
      <w:pPr>
        <w:pStyle w:val="ListBullet"/>
      </w:pPr>
      <w:r>
        <w:rPr/>
        <w:t>What would make this session better?</w:t>
      </w:r>
    </w:p>
    <w:p>
      <w:pPr>
        <w:pStyle w:val="ListBullet"/>
      </w:pPr>
      <w:r>
        <w:rPr/>
        <w:t>Anything you want the facilitator to know? (Do not include names or personal details.)</w:t>
      </w:r>
    </w:p>
    <w:p>
      <w:pPr>
        <w:pStyle w:val="Heading2"/>
        <w:pBdr>
          <w:top w:val="single" w:sz="18" w:space="6" w:color="FF8A3D"/>
        </w:pBdr>
        <w:spacing w:before="320"/>
      </w:pPr>
      <w:r>
        <w:rPr/>
        <w:t>Facilitator reflection (after the session, for your own notes)</w:t>
      </w:r>
    </w:p>
    <w:p>
      <w:pPr>
        <w:pStyle w:val="ListBullet"/>
      </w:pPr>
      <w:r>
        <w:rPr/>
        <w:t>What went well? What would I change in the timing?</w:t>
      </w:r>
    </w:p>
    <w:p>
      <w:pPr>
        <w:pStyle w:val="ListBullet"/>
      </w:pPr>
      <w:r>
        <w:rPr/>
        <w:t>Which card sparked the best discussion?</w:t>
      </w:r>
    </w:p>
    <w:p>
      <w:pPr>
        <w:pStyle w:val="ListBullet"/>
      </w:pPr>
      <w:r>
        <w:rPr/>
        <w:t>Did a student disclose? Did I follow the protocol and write it down? Who did I debrief with?</w:t>
      </w:r>
    </w:p>
    <w:p>
      <w:pPr>
        <w:pStyle w:val="ListBullet"/>
      </w:pPr>
      <w:r>
        <w:rPr/>
        <w:t>Which local blanks still need filling in?</w:t>
      </w:r>
    </w:p>
    <w:p>
      <w:pPr>
        <w:pStyle w:val="Heading2"/>
        <w:pBdr>
          <w:top w:val="single" w:sz="18" w:space="6" w:color="FF8A3D"/>
        </w:pBdr>
        <w:spacing w:before="320"/>
      </w:pPr>
      <w:r>
        <w:rPr/>
        <w:t>Sources and verification notes</w:t>
      </w:r>
    </w:p>
    <w:p>
      <w:pPr>
        <w:pStyle w:val="ListBullet"/>
      </w:pPr>
      <w:r>
        <w:rPr/>
        <w:t>Responsible-employee duties and confidentiality of each campus resource. [COUNSEL TO CONFIRM]</w:t>
      </w:r>
    </w:p>
    <w:p>
      <w:pPr>
        <w:pStyle w:val="ListBullet"/>
      </w:pPr>
      <w:r>
        <w:rPr/>
        <w:t>State law on stalking, harassment, protective orders. [VERIFY]</w:t>
      </w:r>
    </w:p>
    <w:p>
      <w:pPr>
        <w:pStyle w:val="ListBullet"/>
      </w:pPr>
      <w:r>
        <w:rPr/>
        <w:t>Advice on blocking and on planning before changing settings on a monitored device. [VERIFY with an advocacy organization]</w:t>
      </w:r>
    </w:p>
    <w:p>
      <w:pPr>
        <w:pStyle w:val="ListBullet"/>
      </w:pPr>
      <w:r>
        <w:rPr/>
        <w:t>loveisrespect phone, text and chat details. [VERIFY before printing]</w:t>
      </w:r>
    </w:p>
    <w:p>
      <w:pPr>
        <w:pStyle w:val="ListBullet"/>
      </w:pPr>
      <w:r>
        <w:rPr/>
        <w:t>Digital control as a recognized warning sign. [VERIFY]</w:t>
      </w:r>
    </w:p>
    <w:p>
      <w:pPr>
        <w:pStyle w:val="ListBullet"/>
      </w:pPr>
      <w:r>
        <w:rPr/>
        <w:t xml:space="preserve">Hotline and reporting details are taken from the kit's </w:t>
      </w:r>
      <w:r>
        <w:rPr>
          <w:rFonts w:ascii="Consolas" w:hAnsi="Consolas"/>
          <w:color w:val="A8400A"/>
        </w:rPr>
        <w:t>VERIFY_Checklist</w:t>
      </w:r>
      <w:r>
        <w:rPr/>
        <w:t xml:space="preserve"> and the 9-12 Teacher Guide appendix C1. Re-check before printing.</w:t>
      </w:r>
    </w:p>
    <w:p>
      <w:pPr>
        <w:pStyle w:val="ListBullet"/>
      </w:pPr>
      <w:r>
        <w:rPr/>
        <w:t>Hackles has not been evaluated in a controlled study. It does not replace campus counseling, Title IX processes, legal advice or emergency services.</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DIGITAL SAFETY FOR COLLEGE STUDENTS · SESSION 6: C...</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Safety for College Students · Session 6: Control, Harassment and Having Each Other's Backs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