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276649" cy="457200"/>
            <wp:docPr id="1" name="Picture 1" descr="Hackles logo"/>
            <wp:cNvGraphicFramePr>
              <a:graphicFrameLocks noChangeAspect="1"/>
            </wp:cNvGraphicFramePr>
            <a:graphic>
              <a:graphicData uri="http://schemas.openxmlformats.org/drawingml/2006/picture">
                <pic:pic>
                  <pic:nvPicPr>
                    <pic:cNvPr id="0" name="Hackles_logo_horizontal.png"/>
                    <pic:cNvPicPr/>
                  </pic:nvPicPr>
                  <pic:blipFill>
                    <a:blip r:embed="rId12"/>
                    <a:stretch>
                      <a:fillRect/>
                    </a:stretch>
                  </pic:blipFill>
                  <pic:spPr>
                    <a:xfrm>
                      <a:off x="0" y="0"/>
                      <a:ext cx="1276649" cy="457200"/>
                    </a:xfrm>
                    <a:prstGeom prst="rect"/>
                  </pic:spPr>
                </pic:pic>
              </a:graphicData>
            </a:graphic>
          </wp:inline>
        </w:drawing>
      </w:r>
    </w:p>
    <w:p>
      <w:pPr>
        <w:pBdr>
          <w:bottom w:val="double" w:sz="6" w:space="4" w:color="2B2D42"/>
        </w:pBdr>
        <w:spacing w:before="0" w:after="120"/>
      </w:pPr>
    </w:p>
    <w:p>
      <w:pPr>
        <w:spacing w:before="120" w:after="40" w:line="240" w:lineRule="auto"/>
      </w:pPr>
      <w:r>
        <w:rPr>
          <w:rFonts w:ascii="Georgia" w:hAnsi="Georgia"/>
          <w:b/>
          <w:color w:val="2B2D42"/>
          <w:sz w:val="56"/>
        </w:rPr>
        <w:t>Hackles Mentors · Recruiting Copy</w:t>
      </w:r>
    </w:p>
    <w:p>
      <w:pPr>
        <w:spacing w:before="0" w:after="40"/>
      </w:pPr>
      <w:r>
        <w:rPr>
          <w:rFonts w:ascii="Georgia" w:hAnsi="Georgia"/>
          <w:b/>
          <w:i/>
          <w:color w:val="2F6F73"/>
          <w:sz w:val="26"/>
        </w:rPr>
        <w:t>The Hackles Kit</w:t>
      </w:r>
    </w:p>
    <w:p>
      <w:pPr>
        <w:spacing w:before="0" w:after="240"/>
      </w:pPr>
      <w:r>
        <w:rPr>
          <w:rFonts w:ascii="Calibri" w:hAnsi="Calibri"/>
          <w:color w:val="5A5C70"/>
          <w:sz w:val="17"/>
        </w:rPr>
        <w:t>Hackles · a free kit · quillsup.org · October 2026</w:t>
      </w:r>
    </w:p>
    <w:p>
      <w:r>
        <w:rPr>
          <w:i/>
        </w:rPr>
        <w:t>(c)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Status: DRAFT.</w:t>
            </w:r>
            <w:r>
              <w:rPr>
                <w:sz w:val="19"/>
              </w:rPr>
              <w:t xml:space="preserve"> Copy for clubs, classes and the student-engagement office. Fill in the blanks, and have the coordinator and communications office approve before posting. Recruiting copy promises no job, no stipend and no admission to any program. It does not use photos of children. [COUNSEL/HR TO CONFIRM wording about pay, hours and background checks]</w:t>
            </w:r>
          </w:p>
        </w:tc>
      </w:tr>
    </w:tbl>
    <w:p>
      <w:pPr>
        <w:spacing w:before="0" w:after="0" w:line="160" w:lineRule="exact"/>
      </w:pPr>
      <w:r>
        <w:rPr>
          <w:sz w:val="2"/>
        </w:rPr>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01  </w:t>
      </w:r>
      <w:r>
        <w:rPr/>
        <w:t>The short pitch (use anywhere)</w:t>
      </w:r>
    </w:p>
    <w:p>
      <w:r>
        <w:rPr/>
        <w:t xml:space="preserve">Help local kids learn a simple habit: notice when something feels off, pause, check, and tell a trusted adult. </w:t>
      </w:r>
      <w:r>
        <w:rPr>
          <w:b/>
        </w:rPr>
        <w:t>Hackles Mentors</w:t>
      </w:r>
      <w:r>
        <w:rPr/>
        <w:t xml:space="preserve"> is a service-learning program at [COLLEGE NAME]. You get four hours of training, recognized service hours and a badge, and you spend a few mornings at nearby schools and libraries helping a teacher run stations. No tech background needed. Training is offered on [DAYS, EVENING OPTION]. Apply at [LINK]. Screening, including a background check, is required for anyone who works with children.</w:t>
      </w:r>
    </w:p>
    <w:p>
      <w:pPr>
        <w:pStyle w:val="Heading2"/>
        <w:pBdr>
          <w:top w:val="single" w:sz="18" w:space="6" w:color="FF8A3D"/>
        </w:pBdr>
        <w:spacing w:before="320"/>
      </w:pPr>
      <w:r>
        <w:rPr>
          <w:rFonts w:ascii="Courier New" w:hAnsi="Courier New"/>
          <w:b w:val="0"/>
          <w:color w:val="A8400A"/>
          <w:sz w:val="20"/>
        </w:rPr>
        <w:t xml:space="preserve">02  </w:t>
      </w:r>
      <w:r>
        <w:rPr/>
        <w:t>Email to a club list</w:t>
      </w:r>
    </w:p>
    <w:p>
      <w:r>
        <w:rPr>
          <w:b/>
        </w:rPr>
        <w:t>Subject:</w:t>
      </w:r>
      <w:r>
        <w:rPr/>
        <w:t xml:space="preserve"> Spend a morning helping kids spot scams (service hours included)</w:t>
      </w:r>
    </w:p>
    <w:p>
      <w:r>
        <w:rPr/>
        <w:t>Hi [CLUB NAME] members,</w:t>
      </w:r>
    </w:p>
    <w:p>
      <w:r>
        <w:rPr/>
        <w:t>Local schools are inviting college students to help children learn how to stay safe online. The program is called Hackles Mentors. Hackles are what rise on the back of your neck when something feels off, and the kids practice noticing that feeling and telling a trusted adult.</w:t>
      </w:r>
    </w:p>
    <w:p>
      <w:r>
        <w:rPr/>
        <w:t>What you would do: help run a station from a script, with a teacher always in the room.</w:t>
      </w:r>
    </w:p>
    <w:p>
      <w:r>
        <w:rPr/>
        <w:t>What you get: four hours of training, [10] or more service hours, a digital badge and a certificate. Evening and weekend training is available.</w:t>
      </w:r>
    </w:p>
    <w:p>
      <w:r>
        <w:rPr/>
        <w:t>What it takes: an application, an interview, references, a background check and the training. You will never be alone with a child.</w:t>
      </w:r>
    </w:p>
    <w:p>
      <w:r>
        <w:rPr/>
        <w:t>Who fits: any major. Cyber, IT, education, psychology, criminal justice and nursing students often find a link with their studies.</w:t>
      </w:r>
    </w:p>
    <w:p>
      <w:r>
        <w:rPr/>
        <w:t>Info session: [DATE, TIME, PLACE or LINK]. Questions: [COORDINATOR EMAIL].</w:t>
      </w:r>
    </w:p>
    <w:p>
      <w:r>
        <w:rPr/>
        <w:t>[NAME], Hackles Mentors Coordinator</w:t>
      </w:r>
    </w:p>
    <w:p>
      <w:pPr>
        <w:pStyle w:val="Heading2"/>
        <w:pBdr>
          <w:top w:val="single" w:sz="18" w:space="6" w:color="FF8A3D"/>
        </w:pBdr>
        <w:spacing w:before="320"/>
      </w:pPr>
      <w:r>
        <w:rPr>
          <w:rFonts w:ascii="Courier New" w:hAnsi="Courier New"/>
          <w:b w:val="0"/>
          <w:color w:val="A8400A"/>
          <w:sz w:val="20"/>
        </w:rPr>
        <w:t xml:space="preserve">03  </w:t>
      </w:r>
      <w:r>
        <w:rPr/>
        <w:t>Club-specific announcements</w:t>
      </w:r>
    </w:p>
    <w:p>
      <w:r>
        <w:rPr>
          <w:b/>
        </w:rPr>
        <w:t>Cybersecurity and IT clubs</w:t>
      </w:r>
    </w:p>
    <w:p>
      <w:r>
        <w:rPr/>
        <w:t>"Defence only, no hacking demos. You will turn what you know about phishing, passwords and scams into plain-language stations for ten-year-olds. It is practice in explaining security to a non-technical audience, which is a skill employers ask for. [VERIFY any claim about employers before use]"</w:t>
      </w:r>
    </w:p>
    <w:p>
      <w:r>
        <w:rPr>
          <w:b/>
        </w:rPr>
        <w:t>Education and early-childhood clubs</w:t>
      </w:r>
    </w:p>
    <w:p>
      <w:r>
        <w:rPr/>
        <w:t>"Run a station in a real classroom with the teacher present. Practice calm language, group management and accessibility. It counts as service-learning and builds your portfolio."</w:t>
      </w:r>
    </w:p>
    <w:p>
      <w:r>
        <w:rPr>
          <w:b/>
        </w:rPr>
        <w:t>Psychology, human services and nursing clubs</w:t>
      </w:r>
    </w:p>
    <w:p>
      <w:r>
        <w:rPr/>
        <w:t>"Learn trauma-informed listening and the exact steps for responding when a child says something worrying. You will practice with fictional cards. You are not a counselor, and a staff member is always present."</w:t>
      </w:r>
    </w:p>
    <w:p>
      <w:r>
        <w:rPr>
          <w:b/>
        </w:rPr>
        <w:t>Criminal justice</w:t>
      </w:r>
    </w:p>
    <w:p>
      <w:r>
        <w:rPr/>
        <w:t>"See how reporting works from the front line: what a volunteer does, what the school does and why boundaries matter."</w:t>
      </w:r>
    </w:p>
    <w:p>
      <w:r>
        <w:rPr>
          <w:b/>
        </w:rPr>
        <w:t>Honor societies and service organizations</w:t>
      </w:r>
    </w:p>
    <w:p>
      <w:r>
        <w:rPr/>
        <w:t>"Hackles Mentors can count toward your service requirement [LOCAL: confirm with your chapter]. Hours are verified by the coordinator."</w:t>
      </w:r>
    </w:p>
    <w:p>
      <w:pPr>
        <w:pStyle w:val="Heading2"/>
        <w:pBdr>
          <w:top w:val="single" w:sz="18" w:space="6" w:color="FF8A3D"/>
        </w:pBdr>
        <w:spacing w:before="320"/>
      </w:pPr>
      <w:r>
        <w:rPr>
          <w:rFonts w:ascii="Courier New" w:hAnsi="Courier New"/>
          <w:b w:val="0"/>
          <w:color w:val="A8400A"/>
          <w:sz w:val="20"/>
        </w:rPr>
        <w:t xml:space="preserve">04  </w:t>
      </w:r>
      <w:r>
        <w:rPr/>
        <w:t>Classroom announcement (60 seconds)</w:t>
      </w:r>
    </w:p>
    <w:p>
      <w:r>
        <w:rPr/>
        <w:t>"I want to tell you about a program for students who like helping people. Hackles Mentors trains college students to support teachers at local schools. You spend a few mornings helping kids practice a habit: Hackles up? Pause. Check. Tell. You get training, service hours and a badge. You need no tech background. There is an application and a background check. There is a flyer on the way out, and the info session is [DATE]."</w:t>
      </w:r>
    </w:p>
    <w:p>
      <w:pPr>
        <w:pStyle w:val="Heading2"/>
        <w:pBdr>
          <w:top w:val="single" w:sz="18" w:space="6" w:color="FF8A3D"/>
        </w:pBdr>
        <w:spacing w:before="320"/>
      </w:pPr>
      <w:r>
        <w:rPr>
          <w:rFonts w:ascii="Courier New" w:hAnsi="Courier New"/>
          <w:b w:val="0"/>
          <w:color w:val="A8400A"/>
          <w:sz w:val="20"/>
        </w:rPr>
        <w:t xml:space="preserve">05  </w:t>
      </w:r>
      <w:r>
        <w:rPr/>
        <w:t>Flyer text</w:t>
      </w:r>
    </w:p>
    <w:p>
      <w:r>
        <w:rPr>
          <w:b/>
        </w:rPr>
        <w:t>HACKLES MENTORS · [COLLEGE NAME]</w:t>
      </w:r>
    </w:p>
    <w:p>
      <w:r>
        <w:rPr/>
        <w:t>Help kids trust their hackles.</w:t>
      </w:r>
    </w:p>
    <w:p>
      <w:pPr>
        <w:pStyle w:val="ListBullet"/>
      </w:pPr>
      <w:r>
        <w:rPr/>
        <w:t>Four hours of free training</w:t>
      </w:r>
    </w:p>
    <w:p>
      <w:pPr>
        <w:pStyle w:val="ListBullet"/>
      </w:pPr>
      <w:r>
        <w:rPr/>
        <w:t>Service hours and a digital badge</w:t>
      </w:r>
    </w:p>
    <w:p>
      <w:pPr>
        <w:pStyle w:val="ListBullet"/>
      </w:pPr>
      <w:r>
        <w:rPr/>
        <w:t>A few mornings at local schools and libraries</w:t>
      </w:r>
    </w:p>
    <w:p>
      <w:pPr>
        <w:pStyle w:val="ListBullet"/>
      </w:pPr>
      <w:r>
        <w:rPr/>
        <w:t>Teacher always present. You are never alone with a child.</w:t>
      </w:r>
    </w:p>
    <w:p>
      <w:pPr>
        <w:pStyle w:val="ListBullet"/>
      </w:pPr>
      <w:r>
        <w:rPr/>
        <w:t>Any major. Evening training available.</w:t>
      </w:r>
    </w:p>
    <w:p>
      <w:r>
        <w:rPr/>
        <w:t>Info session: [DATE, TIME, PLACE]</w:t>
      </w:r>
    </w:p>
    <w:p>
      <w:r>
        <w:rPr/>
        <w:t>Apply: [LINK or QR to the college's own page]</w:t>
      </w:r>
    </w:p>
    <w:p>
      <w:r>
        <w:rPr/>
        <w:t>Questions: [COORDINATOR EMAIL]</w:t>
      </w:r>
    </w:p>
    <w:p>
      <w:r>
        <w:rPr>
          <w:i/>
        </w:rPr>
        <w:t>Screening and a background check are required. The Hackles name and mark are used under the license notice.</w:t>
      </w:r>
    </w:p>
    <w:p>
      <w:pPr>
        <w:pStyle w:val="Heading2"/>
        <w:pBdr>
          <w:top w:val="single" w:sz="18" w:space="6" w:color="FF8A3D"/>
        </w:pBdr>
        <w:spacing w:before="320"/>
      </w:pPr>
      <w:r>
        <w:rPr>
          <w:rFonts w:ascii="Courier New" w:hAnsi="Courier New"/>
          <w:b w:val="0"/>
          <w:color w:val="A8400A"/>
          <w:sz w:val="20"/>
        </w:rPr>
        <w:t xml:space="preserve">06  </w:t>
      </w:r>
      <w:r>
        <w:rPr/>
        <w:t>Social media posts (short)</w:t>
      </w:r>
    </w:p>
    <w:p>
      <w:pPr>
        <w:spacing w:before="0" w:after="60"/>
        <w:ind w:left="504" w:hanging="360"/>
      </w:pPr>
      <w:r>
        <w:rPr>
          <w:b/>
          <w:color w:val="2F6F73"/>
        </w:rPr>
        <w:t xml:space="preserve">1. </w:t>
      </w:r>
      <w:r>
        <w:rPr/>
        <w:t>"Want a service project that makes a real difference? Hackles Mentors trains you to help kids learn to spot scams and ask for help. Info session [DATE]. [LINK]"</w:t>
      </w:r>
    </w:p>
    <w:p>
      <w:pPr>
        <w:spacing w:before="0" w:after="60"/>
        <w:ind w:left="504" w:hanging="360"/>
      </w:pPr>
      <w:r>
        <w:rPr>
          <w:b/>
          <w:color w:val="2F6F73"/>
        </w:rPr>
        <w:t xml:space="preserve">2. </w:t>
      </w:r>
      <w:r>
        <w:rPr/>
        <w:t>"No tech degree needed. Four hours of training, then a few mornings at local schools. Service hours included. [LINK]"</w:t>
      </w:r>
    </w:p>
    <w:p>
      <w:pPr>
        <w:spacing w:before="0" w:after="60"/>
        <w:ind w:left="504" w:hanging="360"/>
      </w:pPr>
      <w:r>
        <w:rPr>
          <w:b/>
          <w:color w:val="2F6F73"/>
        </w:rPr>
        <w:t xml:space="preserve">3. </w:t>
      </w:r>
      <w:r>
        <w:rPr/>
        <w:t>"Hackles up? Pause. Check. Tell. Come learn how to teach it. [LINK]"</w:t>
      </w:r>
    </w:p>
    <w:p>
      <w:pPr>
        <w:spacing w:before="0" w:after="60"/>
        <w:ind w:left="504" w:hanging="360"/>
      </w:pPr>
      <w:r>
        <w:rPr>
          <w:b/>
          <w:color w:val="2F6F73"/>
        </w:rPr>
        <w:t xml:space="preserve">4. </w:t>
      </w:r>
      <w:r>
        <w:rPr/>
        <w:t>(Photo-free) "Training night is [DATE]. Pizza and cards. Come see." [LOCAL]</w:t>
      </w:r>
    </w:p>
    <w:p>
      <w:r>
        <w:rPr/>
        <w:t>Do not post photos of children, schools or events with children. After events, post only your own words with no names and no locations, and check with the coordinator.</w:t>
      </w:r>
    </w:p>
    <w:p>
      <w:pPr>
        <w:pStyle w:val="Heading2"/>
        <w:pBdr>
          <w:top w:val="single" w:sz="18" w:space="6" w:color="FF8A3D"/>
        </w:pBdr>
        <w:spacing w:before="320"/>
      </w:pPr>
      <w:r>
        <w:rPr>
          <w:rFonts w:ascii="Courier New" w:hAnsi="Courier New"/>
          <w:b w:val="0"/>
          <w:color w:val="A8400A"/>
          <w:sz w:val="20"/>
        </w:rPr>
        <w:t xml:space="preserve">07  </w:t>
      </w:r>
      <w:r>
        <w:rPr/>
        <w:t>Frequently asked questions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578"/>
        <w:gridCol w:w="7214"/>
      </w:tblGrid>
      <w:tr>
        <w:trPr>
          <w:tblHeader/>
          <w:cantSplit/>
        </w:trPr>
        <w:tc>
          <w:tcPr>
            <w:tcW w:type="dxa" w:w="257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QUESTION</w:t>
            </w:r>
          </w:p>
        </w:tc>
        <w:tc>
          <w:tcPr>
            <w:tcW w:type="dxa" w:w="721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ANSWER</w:t>
            </w:r>
          </w:p>
        </w:tc>
      </w:tr>
      <w:tr>
        <w:trPr>
          <w:cantSplit/>
        </w:trPr>
        <w:tc>
          <w:tcPr>
            <w:tcW w:type="dxa" w:w="2578"/>
            <w:tcMar>
              <w:top w:w="50" w:type="dxa"/>
              <w:left w:w="0" w:type="dxa"/>
              <w:bottom w:w="60" w:type="dxa"/>
              <w:right w:w="90" w:type="dxa"/>
            </w:tcMar>
          </w:tcPr>
          <w:p>
            <w:pPr>
              <w:spacing w:before="0" w:after="0" w:line="252" w:lineRule="auto"/>
            </w:pPr>
            <w:r>
              <w:rPr>
                <w:rFonts w:ascii="Calibri" w:hAnsi="Calibri"/>
                <w:sz w:val="19"/>
              </w:rPr>
              <w:t>Do I need to know about cybersecurity?</w:t>
            </w:r>
          </w:p>
        </w:tc>
        <w:tc>
          <w:tcPr>
            <w:tcW w:type="dxa" w:w="7214"/>
            <w:tcMar>
              <w:top w:w="50" w:type="dxa"/>
              <w:left w:w="90" w:type="dxa"/>
              <w:bottom w:w="60" w:type="dxa"/>
              <w:right w:w="90" w:type="dxa"/>
            </w:tcMar>
          </w:tcPr>
          <w:p>
            <w:pPr>
              <w:spacing w:before="0" w:after="0" w:line="252" w:lineRule="auto"/>
            </w:pPr>
            <w:r>
              <w:rPr>
                <w:rFonts w:ascii="Calibri" w:hAnsi="Calibri"/>
                <w:sz w:val="19"/>
              </w:rPr>
              <w:t>No. The training and scripts teach you what you need.</w:t>
            </w:r>
          </w:p>
        </w:tc>
      </w:tr>
      <w:tr>
        <w:trPr>
          <w:cantSplit/>
        </w:trPr>
        <w:tc>
          <w:tcPr>
            <w:tcW w:type="dxa" w:w="2578"/>
            <w:tcMar>
              <w:top w:w="50" w:type="dxa"/>
              <w:left w:w="0" w:type="dxa"/>
              <w:bottom w:w="60" w:type="dxa"/>
              <w:right w:w="90" w:type="dxa"/>
            </w:tcMar>
          </w:tcPr>
          <w:p>
            <w:pPr>
              <w:spacing w:before="0" w:after="0" w:line="252" w:lineRule="auto"/>
            </w:pPr>
            <w:r>
              <w:rPr>
                <w:rFonts w:ascii="Calibri" w:hAnsi="Calibri"/>
                <w:sz w:val="19"/>
              </w:rPr>
              <w:t>How many hours?</w:t>
            </w:r>
          </w:p>
        </w:tc>
        <w:tc>
          <w:tcPr>
            <w:tcW w:type="dxa" w:w="7214"/>
            <w:tcMar>
              <w:top w:w="50" w:type="dxa"/>
              <w:left w:w="90" w:type="dxa"/>
              <w:bottom w:w="60" w:type="dxa"/>
              <w:right w:w="90" w:type="dxa"/>
            </w:tcMar>
          </w:tcPr>
          <w:p>
            <w:pPr>
              <w:spacing w:before="0" w:after="0" w:line="252" w:lineRule="auto"/>
            </w:pPr>
            <w:r>
              <w:rPr>
                <w:rFonts w:ascii="Calibri" w:hAnsi="Calibri"/>
                <w:sz w:val="19"/>
              </w:rPr>
              <w:t>Four hours of training plus about [3 to 4] hours per event. You choose how many events [LOCAL].</w:t>
            </w:r>
          </w:p>
        </w:tc>
      </w:tr>
      <w:tr>
        <w:trPr>
          <w:cantSplit/>
        </w:trPr>
        <w:tc>
          <w:tcPr>
            <w:tcW w:type="dxa" w:w="2578"/>
            <w:tcMar>
              <w:top w:w="50" w:type="dxa"/>
              <w:left w:w="0" w:type="dxa"/>
              <w:bottom w:w="60" w:type="dxa"/>
              <w:right w:w="90" w:type="dxa"/>
            </w:tcMar>
          </w:tcPr>
          <w:p>
            <w:pPr>
              <w:spacing w:before="0" w:after="0" w:line="252" w:lineRule="auto"/>
            </w:pPr>
            <w:r>
              <w:rPr>
                <w:rFonts w:ascii="Calibri" w:hAnsi="Calibri"/>
                <w:sz w:val="19"/>
              </w:rPr>
              <w:t>Can I do it if I only have evenings?</w:t>
            </w:r>
          </w:p>
        </w:tc>
        <w:tc>
          <w:tcPr>
            <w:tcW w:type="dxa" w:w="7214"/>
            <w:tcMar>
              <w:top w:w="50" w:type="dxa"/>
              <w:left w:w="90" w:type="dxa"/>
              <w:bottom w:w="60" w:type="dxa"/>
              <w:right w:w="90" w:type="dxa"/>
            </w:tcMar>
          </w:tcPr>
          <w:p>
            <w:pPr>
              <w:spacing w:before="0" w:after="0" w:line="252" w:lineRule="auto"/>
            </w:pPr>
            <w:r>
              <w:rPr>
                <w:rFonts w:ascii="Calibri" w:hAnsi="Calibri"/>
                <w:sz w:val="19"/>
              </w:rPr>
              <w:t>Yes. Training is offered in the evening and on weekends. Some events are held in the evening or on weekends, and you can also help with preparation tasks.</w:t>
            </w:r>
          </w:p>
        </w:tc>
      </w:tr>
      <w:tr>
        <w:trPr>
          <w:cantSplit/>
        </w:trPr>
        <w:tc>
          <w:tcPr>
            <w:tcW w:type="dxa" w:w="2578"/>
            <w:tcMar>
              <w:top w:w="50" w:type="dxa"/>
              <w:left w:w="0" w:type="dxa"/>
              <w:bottom w:w="60" w:type="dxa"/>
              <w:right w:w="90" w:type="dxa"/>
            </w:tcMar>
          </w:tcPr>
          <w:p>
            <w:pPr>
              <w:spacing w:before="0" w:after="0" w:line="252" w:lineRule="auto"/>
            </w:pPr>
            <w:r>
              <w:rPr>
                <w:rFonts w:ascii="Calibri" w:hAnsi="Calibri"/>
                <w:sz w:val="19"/>
              </w:rPr>
              <w:t>Do I need a car?</w:t>
            </w:r>
          </w:p>
        </w:tc>
        <w:tc>
          <w:tcPr>
            <w:tcW w:type="dxa" w:w="7214"/>
            <w:tcMar>
              <w:top w:w="50" w:type="dxa"/>
              <w:left w:w="90" w:type="dxa"/>
              <w:bottom w:w="60" w:type="dxa"/>
              <w:right w:w="90" w:type="dxa"/>
            </w:tcMar>
          </w:tcPr>
          <w:p>
            <w:pPr>
              <w:spacing w:before="0" w:after="0" w:line="252" w:lineRule="auto"/>
            </w:pPr>
            <w:r>
              <w:rPr>
                <w:rFonts w:ascii="Calibri" w:hAnsi="Calibri"/>
                <w:sz w:val="19"/>
              </w:rPr>
              <w:t>No. Many events are on campus or reachable by transit.</w:t>
            </w:r>
          </w:p>
        </w:tc>
      </w:tr>
      <w:tr>
        <w:trPr>
          <w:cantSplit/>
        </w:trPr>
        <w:tc>
          <w:tcPr>
            <w:tcW w:type="dxa" w:w="2578"/>
            <w:tcMar>
              <w:top w:w="50" w:type="dxa"/>
              <w:left w:w="0" w:type="dxa"/>
              <w:bottom w:w="60" w:type="dxa"/>
              <w:right w:w="90" w:type="dxa"/>
            </w:tcMar>
          </w:tcPr>
          <w:p>
            <w:pPr>
              <w:spacing w:before="0" w:after="0" w:line="252" w:lineRule="auto"/>
            </w:pPr>
            <w:r>
              <w:rPr>
                <w:rFonts w:ascii="Calibri" w:hAnsi="Calibri"/>
                <w:sz w:val="19"/>
              </w:rPr>
              <w:t>Do I get paid?</w:t>
            </w:r>
          </w:p>
        </w:tc>
        <w:tc>
          <w:tcPr>
            <w:tcW w:type="dxa" w:w="7214"/>
            <w:tcMar>
              <w:top w:w="50" w:type="dxa"/>
              <w:left w:w="90" w:type="dxa"/>
              <w:bottom w:w="60" w:type="dxa"/>
              <w:right w:w="90" w:type="dxa"/>
            </w:tcMar>
          </w:tcPr>
          <w:p>
            <w:pPr>
              <w:spacing w:before="0" w:after="0" w:line="252" w:lineRule="auto"/>
            </w:pPr>
            <w:r>
              <w:rPr>
                <w:rFonts w:ascii="Calibri" w:hAnsi="Calibri"/>
                <w:sz w:val="19"/>
              </w:rPr>
              <w:t>No. It is a volunteer service-learning program with service hours, a badge and a certificate. [LOCAL: confirm pay or work-study rules]</w:t>
            </w:r>
          </w:p>
        </w:tc>
      </w:tr>
      <w:tr>
        <w:trPr>
          <w:cantSplit/>
        </w:trPr>
        <w:tc>
          <w:tcPr>
            <w:tcW w:type="dxa" w:w="2578"/>
            <w:tcMar>
              <w:top w:w="50" w:type="dxa"/>
              <w:left w:w="0" w:type="dxa"/>
              <w:bottom w:w="60" w:type="dxa"/>
              <w:right w:w="90" w:type="dxa"/>
            </w:tcMar>
          </w:tcPr>
          <w:p>
            <w:pPr>
              <w:spacing w:before="0" w:after="0" w:line="252" w:lineRule="auto"/>
            </w:pPr>
            <w:r>
              <w:rPr>
                <w:rFonts w:ascii="Calibri" w:hAnsi="Calibri"/>
                <w:sz w:val="19"/>
              </w:rPr>
              <w:t>What is the screening?</w:t>
            </w:r>
          </w:p>
        </w:tc>
        <w:tc>
          <w:tcPr>
            <w:tcW w:type="dxa" w:w="7214"/>
            <w:tcMar>
              <w:top w:w="50" w:type="dxa"/>
              <w:left w:w="90" w:type="dxa"/>
              <w:bottom w:w="60" w:type="dxa"/>
              <w:right w:w="90" w:type="dxa"/>
            </w:tcMar>
          </w:tcPr>
          <w:p>
            <w:pPr>
              <w:spacing w:before="0" w:after="0" w:line="252" w:lineRule="auto"/>
            </w:pPr>
            <w:r>
              <w:rPr>
                <w:rFonts w:ascii="Calibri" w:hAnsi="Calibri"/>
                <w:sz w:val="19"/>
              </w:rPr>
              <w:t>An application, an interview, references and a background check, as required for people who work with minors. [COUNSEL/HR TO CONFIRM]</w:t>
            </w:r>
          </w:p>
        </w:tc>
      </w:tr>
      <w:tr>
        <w:trPr>
          <w:cantSplit/>
        </w:trPr>
        <w:tc>
          <w:tcPr>
            <w:tcW w:type="dxa" w:w="2578"/>
            <w:tcMar>
              <w:top w:w="50" w:type="dxa"/>
              <w:left w:w="0" w:type="dxa"/>
              <w:bottom w:w="60" w:type="dxa"/>
              <w:right w:w="90" w:type="dxa"/>
            </w:tcMar>
          </w:tcPr>
          <w:p>
            <w:pPr>
              <w:spacing w:before="0" w:after="0" w:line="252" w:lineRule="auto"/>
            </w:pPr>
            <w:r>
              <w:rPr>
                <w:rFonts w:ascii="Calibri" w:hAnsi="Calibri"/>
                <w:sz w:val="19"/>
              </w:rPr>
              <w:t>Will I be alone with children?</w:t>
            </w:r>
          </w:p>
        </w:tc>
        <w:tc>
          <w:tcPr>
            <w:tcW w:type="dxa" w:w="7214"/>
            <w:tcMar>
              <w:top w:w="50" w:type="dxa"/>
              <w:left w:w="90" w:type="dxa"/>
              <w:bottom w:w="60" w:type="dxa"/>
              <w:right w:w="90" w:type="dxa"/>
            </w:tcMar>
          </w:tcPr>
          <w:p>
            <w:pPr>
              <w:spacing w:before="0" w:after="0" w:line="252" w:lineRule="auto"/>
            </w:pPr>
            <w:r>
              <w:rPr>
                <w:rFonts w:ascii="Calibri" w:hAnsi="Calibri"/>
                <w:sz w:val="19"/>
              </w:rPr>
              <w:t>Never. A teacher is always in the room.</w:t>
            </w:r>
          </w:p>
        </w:tc>
      </w:tr>
      <w:tr>
        <w:trPr>
          <w:cantSplit/>
        </w:trPr>
        <w:tc>
          <w:tcPr>
            <w:tcW w:type="dxa" w:w="2578"/>
            <w:tcMar>
              <w:top w:w="50" w:type="dxa"/>
              <w:left w:w="0" w:type="dxa"/>
              <w:bottom w:w="60" w:type="dxa"/>
              <w:right w:w="90" w:type="dxa"/>
            </w:tcMar>
          </w:tcPr>
          <w:p>
            <w:pPr>
              <w:spacing w:before="0" w:after="0" w:line="252" w:lineRule="auto"/>
            </w:pPr>
            <w:r>
              <w:rPr>
                <w:rFonts w:ascii="Calibri" w:hAnsi="Calibri"/>
                <w:sz w:val="19"/>
              </w:rPr>
              <w:t>Can I bring a friend?</w:t>
            </w:r>
          </w:p>
        </w:tc>
        <w:tc>
          <w:tcPr>
            <w:tcW w:type="dxa" w:w="7214"/>
            <w:tcMar>
              <w:top w:w="50" w:type="dxa"/>
              <w:left w:w="90" w:type="dxa"/>
              <w:bottom w:w="60" w:type="dxa"/>
              <w:right w:w="90" w:type="dxa"/>
            </w:tcMar>
          </w:tcPr>
          <w:p>
            <w:pPr>
              <w:spacing w:before="0" w:after="0" w:line="252" w:lineRule="auto"/>
            </w:pPr>
            <w:r>
              <w:rPr>
                <w:rFonts w:ascii="Calibri" w:hAnsi="Calibri"/>
                <w:sz w:val="19"/>
              </w:rPr>
              <w:t>Yes, if they also apply and train.</w:t>
            </w:r>
          </w:p>
        </w:tc>
      </w:tr>
      <w:tr>
        <w:trPr>
          <w:cantSplit/>
        </w:trPr>
        <w:tc>
          <w:tcPr>
            <w:tcW w:type="dxa" w:w="2578"/>
            <w:tcMar>
              <w:top w:w="50" w:type="dxa"/>
              <w:left w:w="0" w:type="dxa"/>
              <w:bottom w:w="60" w:type="dxa"/>
              <w:right w:w="90" w:type="dxa"/>
            </w:tcMar>
          </w:tcPr>
          <w:p>
            <w:pPr>
              <w:spacing w:before="0" w:after="0" w:line="252" w:lineRule="auto"/>
            </w:pPr>
            <w:r>
              <w:rPr>
                <w:rFonts w:ascii="Calibri" w:hAnsi="Calibri"/>
                <w:sz w:val="19"/>
              </w:rPr>
              <w:t>I have a criminal record.</w:t>
            </w:r>
          </w:p>
        </w:tc>
        <w:tc>
          <w:tcPr>
            <w:tcW w:type="dxa" w:w="7214"/>
            <w:tcMar>
              <w:top w:w="50" w:type="dxa"/>
              <w:left w:w="90" w:type="dxa"/>
              <w:bottom w:w="60" w:type="dxa"/>
              <w:right w:w="90" w:type="dxa"/>
            </w:tcMar>
          </w:tcPr>
          <w:p>
            <w:pPr>
              <w:spacing w:before="0" w:after="0" w:line="252" w:lineRule="auto"/>
            </w:pPr>
            <w:r>
              <w:rPr>
                <w:rFonts w:ascii="Calibri" w:hAnsi="Calibri"/>
                <w:sz w:val="19"/>
              </w:rPr>
              <w:t>Tell us. A record does not automatically rule you out. We follow the college's fair process [COUNSEL/HR TO CONFIRM]. Other roles that do not involve children are available.</w:t>
            </w:r>
          </w:p>
        </w:tc>
      </w:tr>
      <w:tr>
        <w:trPr>
          <w:cantSplit/>
        </w:trPr>
        <w:tc>
          <w:tcPr>
            <w:tcW w:type="dxa" w:w="2578"/>
            <w:tcMar>
              <w:top w:w="50" w:type="dxa"/>
              <w:left w:w="0" w:type="dxa"/>
              <w:bottom w:w="60" w:type="dxa"/>
              <w:right w:w="90" w:type="dxa"/>
            </w:tcMar>
          </w:tcPr>
          <w:p>
            <w:pPr>
              <w:spacing w:before="0" w:after="0" w:line="252" w:lineRule="auto"/>
            </w:pPr>
            <w:r>
              <w:rPr>
                <w:rFonts w:ascii="Calibri" w:hAnsi="Calibri"/>
                <w:sz w:val="19"/>
              </w:rPr>
              <w:t>I have a disability.</w:t>
            </w:r>
          </w:p>
        </w:tc>
        <w:tc>
          <w:tcPr>
            <w:tcW w:type="dxa" w:w="7214"/>
            <w:tcMar>
              <w:top w:w="50" w:type="dxa"/>
              <w:left w:w="90" w:type="dxa"/>
              <w:bottom w:w="60" w:type="dxa"/>
              <w:right w:w="90" w:type="dxa"/>
            </w:tcMar>
          </w:tcPr>
          <w:p>
            <w:pPr>
              <w:spacing w:before="0" w:after="0" w:line="252" w:lineRule="auto"/>
            </w:pPr>
            <w:r>
              <w:rPr>
                <w:rFonts w:ascii="Calibri" w:hAnsi="Calibri"/>
                <w:sz w:val="19"/>
              </w:rPr>
              <w:t>You are welcome. Contact [DISABILITY SERVICES] and the coordinator about accommodations.</w:t>
            </w:r>
          </w:p>
        </w:tc>
      </w:tr>
      <w:tr>
        <w:trPr>
          <w:cantSplit/>
        </w:trPr>
        <w:tc>
          <w:tcPr>
            <w:tcW w:type="dxa" w:w="2578"/>
            <w:tcMar>
              <w:top w:w="50" w:type="dxa"/>
              <w:left w:w="0" w:type="dxa"/>
              <w:bottom w:w="60" w:type="dxa"/>
              <w:right w:w="90" w:type="dxa"/>
            </w:tcMar>
          </w:tcPr>
          <w:p>
            <w:pPr>
              <w:spacing w:before="0" w:after="0" w:line="252" w:lineRule="auto"/>
            </w:pPr>
            <w:r>
              <w:rPr>
                <w:rFonts w:ascii="Calibri" w:hAnsi="Calibri"/>
                <w:sz w:val="19"/>
              </w:rPr>
              <w:t>What is Hackles?</w:t>
            </w:r>
          </w:p>
        </w:tc>
        <w:tc>
          <w:tcPr>
            <w:tcW w:type="dxa" w:w="7214"/>
            <w:tcMar>
              <w:top w:w="50" w:type="dxa"/>
              <w:left w:w="90" w:type="dxa"/>
              <w:bottom w:w="60" w:type="dxa"/>
              <w:right w:w="90" w:type="dxa"/>
            </w:tcMar>
          </w:tcPr>
          <w:p>
            <w:pPr>
              <w:spacing w:before="0" w:after="0" w:line="252" w:lineRule="auto"/>
            </w:pPr>
            <w:r>
              <w:rPr>
                <w:rFonts w:ascii="Calibri" w:hAnsi="Calibri"/>
                <w:sz w:val="19"/>
              </w:rPr>
              <w:t>A free kit (quillsup.org) that teaches children a habit: notice, pause, check and tell.</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08  </w:t>
      </w:r>
      <w:r>
        <w:rPr/>
        <w:t>Info session outline (30 minutes)</w:t>
      </w:r>
    </w:p>
    <w:p>
      <w:pPr>
        <w:spacing w:before="0" w:after="60"/>
        <w:ind w:left="504" w:hanging="360"/>
      </w:pPr>
      <w:r>
        <w:rPr>
          <w:b/>
          <w:color w:val="2F6F73"/>
        </w:rPr>
        <w:t xml:space="preserve">1. </w:t>
      </w:r>
      <w:r>
        <w:rPr/>
        <w:t>Welcome and why (5): a short story of what Hackles does.</w:t>
      </w:r>
    </w:p>
    <w:p>
      <w:pPr>
        <w:spacing w:before="0" w:after="60"/>
        <w:ind w:left="504" w:hanging="360"/>
      </w:pPr>
      <w:r>
        <w:rPr>
          <w:b/>
          <w:color w:val="2F6F73"/>
        </w:rPr>
        <w:t xml:space="preserve">2. </w:t>
      </w:r>
      <w:r>
        <w:rPr/>
        <w:t>What mentors do and never do (8): the three promises; never alone; no photos; no contact.</w:t>
      </w:r>
    </w:p>
    <w:p>
      <w:pPr>
        <w:spacing w:before="0" w:after="60"/>
        <w:ind w:left="504" w:hanging="360"/>
      </w:pPr>
      <w:r>
        <w:rPr>
          <w:b/>
          <w:color w:val="2F6F73"/>
        </w:rPr>
        <w:t xml:space="preserve">3. </w:t>
      </w:r>
      <w:r>
        <w:rPr/>
        <w:t>What you get (4): hours, badge, certificate, résumé line.</w:t>
      </w:r>
    </w:p>
    <w:p>
      <w:pPr>
        <w:spacing w:before="0" w:after="60"/>
        <w:ind w:left="504" w:hanging="360"/>
      </w:pPr>
      <w:r>
        <w:rPr>
          <w:b/>
          <w:color w:val="2F6F73"/>
        </w:rPr>
        <w:t xml:space="preserve">4. </w:t>
      </w:r>
      <w:r>
        <w:rPr/>
        <w:t>The steps (5): application, interview, screening, training, shadow event.</w:t>
      </w:r>
    </w:p>
    <w:p>
      <w:pPr>
        <w:spacing w:before="0" w:after="60"/>
        <w:ind w:left="504" w:hanging="360"/>
      </w:pPr>
      <w:r>
        <w:rPr>
          <w:b/>
          <w:color w:val="2F6F73"/>
        </w:rPr>
        <w:t xml:space="preserve">5. </w:t>
      </w:r>
      <w:r>
        <w:rPr/>
        <w:t>Questions (8).</w:t>
      </w:r>
    </w:p>
    <w:p>
      <w:r>
        <w:rPr>
          <w:i/>
        </w:rPr>
        <w:t>Hackles · a free kit · quillsup.org.</w:t>
      </w:r>
    </w:p>
    <w:sectPr w:rsidR="00FC693F" w:rsidRPr="0006063C" w:rsidSect="00034616">
      <w:headerReference w:type="default" r:id="rId9"/>
      <w:footerReference w:type="default" r:id="rId10"/>
      <w:footerReference w:type="first" r:id="rId11"/>
      <w:headerReference w:type="first" r:id="rId13"/>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HACKLES MENTORS · RECRUITING COPY</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Mentors · Recruiting Copy</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