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Assignments and Rubrics: Teaching Digital Safety and Cybersecurity in K-12</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Directions, rubrics and the fictional practicum card deck for the 3-credit course. Every rubric uses levels that match the Hackles Teacher Academy (1 Beginning, 2 Developing, 3 Hackles-Ready, 4 Mentor) so that the course and the Academy speak the same language. Hackles has not been evaluated or approved by any agency; nothing here claims that it is effective.</w:t>
      </w:r>
    </w:p>
    <w:p>
      <w:r>
        <w:rPr/>
        <w:t>No student accounts, no student data collected, ever. In every assignment: no real student names, student work, real passwords or real incident details.</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Assessment map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3184"/>
        <w:gridCol w:w="1375"/>
        <w:gridCol w:w="869"/>
        <w:gridCol w:w="2721"/>
        <w:gridCol w:w="1290"/>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1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ASSESSMENT</w:t>
            </w:r>
          </w:p>
        </w:tc>
        <w:tc>
          <w:tcPr>
            <w:tcW w:type="dxa" w:w="1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COMPETENCY</w:t>
            </w:r>
          </w:p>
        </w:tc>
        <w:tc>
          <w:tcPr>
            <w:tcW w:type="dxa" w:w="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WEIGHT</w:t>
            </w:r>
          </w:p>
        </w:tc>
        <w:tc>
          <w:tcPr>
            <w:tcW w:type="dxa" w:w="27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DUE</w:t>
            </w:r>
          </w:p>
        </w:tc>
        <w:tc>
          <w:tcPr>
            <w:tcW w:type="dxa" w:w="12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RUBRIC SECTION</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3184"/>
            <w:tcMar>
              <w:top w:w="50" w:type="dxa"/>
              <w:left w:w="90" w:type="dxa"/>
              <w:bottom w:w="60" w:type="dxa"/>
              <w:right w:w="90" w:type="dxa"/>
            </w:tcMar>
          </w:tcPr>
          <w:p>
            <w:pPr>
              <w:spacing w:before="0" w:after="0" w:line="252" w:lineRule="auto"/>
            </w:pPr>
            <w:r>
              <w:rPr>
                <w:rFonts w:ascii="Calibri" w:hAnsi="Calibri"/>
                <w:sz w:val="19"/>
              </w:rPr>
              <w:t>Module quizzes (8) and surveys</w:t>
            </w:r>
          </w:p>
        </w:tc>
        <w:tc>
          <w:tcPr>
            <w:tcW w:type="dxa" w:w="1375"/>
            <w:tcMar>
              <w:top w:w="50" w:type="dxa"/>
              <w:left w:w="90" w:type="dxa"/>
              <w:bottom w:w="60" w:type="dxa"/>
              <w:right w:w="90" w:type="dxa"/>
            </w:tcMar>
          </w:tcPr>
          <w:p>
            <w:pPr>
              <w:spacing w:before="0" w:after="0" w:line="252" w:lineRule="auto"/>
            </w:pPr>
            <w:r>
              <w:rPr>
                <w:rFonts w:ascii="Calibri" w:hAnsi="Calibri"/>
                <w:sz w:val="19"/>
              </w:rPr>
              <w:t>A to F</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c>
          <w:tcPr>
            <w:tcW w:type="dxa" w:w="2721"/>
            <w:tcMar>
              <w:top w:w="50" w:type="dxa"/>
              <w:left w:w="90" w:type="dxa"/>
              <w:bottom w:w="60" w:type="dxa"/>
              <w:right w:w="90" w:type="dxa"/>
            </w:tcMar>
          </w:tcPr>
          <w:p>
            <w:pPr>
              <w:spacing w:before="0" w:after="0" w:line="252" w:lineRule="auto"/>
            </w:pPr>
            <w:r>
              <w:rPr>
                <w:rFonts w:ascii="Calibri" w:hAnsi="Calibri"/>
                <w:sz w:val="19"/>
              </w:rPr>
              <w:t>Weeks 2, 4, 5, 6, 7, 9, 11, 14; surveys Weeks 1 and 13</w:t>
            </w:r>
          </w:p>
        </w:tc>
        <w:tc>
          <w:tcPr>
            <w:tcW w:type="dxa" w:w="1290"/>
            <w:tcMar>
              <w:top w:w="50" w:type="dxa"/>
              <w:left w:w="90" w:type="dxa"/>
              <w:bottom w:w="60" w:type="dxa"/>
              <w:right w:w="90" w:type="dxa"/>
            </w:tcMar>
          </w:tcPr>
          <w:p>
            <w:pPr>
              <w:spacing w:before="0" w:after="0" w:line="252" w:lineRule="auto"/>
            </w:pPr>
            <w:r>
              <w:rPr>
                <w:rFonts w:ascii="Calibri" w:hAnsi="Calibri"/>
                <w:sz w:val="19"/>
              </w:rPr>
              <w:t>8</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3184"/>
            <w:tcMar>
              <w:top w:w="50" w:type="dxa"/>
              <w:left w:w="90" w:type="dxa"/>
              <w:bottom w:w="60" w:type="dxa"/>
              <w:right w:w="90" w:type="dxa"/>
            </w:tcMar>
          </w:tcPr>
          <w:p>
            <w:pPr>
              <w:spacing w:before="0" w:after="0" w:line="252" w:lineRule="auto"/>
            </w:pPr>
            <w:r>
              <w:rPr>
                <w:rFonts w:ascii="Calibri" w:hAnsi="Calibri"/>
                <w:sz w:val="19"/>
              </w:rPr>
              <w:t>Reflective journal</w:t>
            </w:r>
          </w:p>
        </w:tc>
        <w:tc>
          <w:tcPr>
            <w:tcW w:type="dxa" w:w="1375"/>
            <w:tcMar>
              <w:top w:w="50" w:type="dxa"/>
              <w:left w:w="90" w:type="dxa"/>
              <w:bottom w:w="60" w:type="dxa"/>
              <w:right w:w="90" w:type="dxa"/>
            </w:tcMar>
          </w:tcPr>
          <w:p>
            <w:pPr>
              <w:spacing w:before="0" w:after="0" w:line="252" w:lineRule="auto"/>
            </w:pPr>
            <w:r>
              <w:rPr>
                <w:rFonts w:ascii="Calibri" w:hAnsi="Calibri"/>
                <w:sz w:val="19"/>
              </w:rPr>
              <w:t>A to F</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c>
          <w:tcPr>
            <w:tcW w:type="dxa" w:w="2721"/>
            <w:tcMar>
              <w:top w:w="50" w:type="dxa"/>
              <w:left w:w="90" w:type="dxa"/>
              <w:bottom w:w="60" w:type="dxa"/>
              <w:right w:w="90" w:type="dxa"/>
            </w:tcMar>
          </w:tcPr>
          <w:p>
            <w:pPr>
              <w:spacing w:before="0" w:after="0" w:line="252" w:lineRule="auto"/>
            </w:pPr>
            <w:r>
              <w:rPr>
                <w:rFonts w:ascii="Calibri" w:hAnsi="Calibri"/>
                <w:sz w:val="19"/>
              </w:rPr>
              <w:t>Weekly, Weeks 1 to 13</w:t>
            </w:r>
          </w:p>
        </w:tc>
        <w:tc>
          <w:tcPr>
            <w:tcW w:type="dxa" w:w="1290"/>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3184"/>
            <w:tcMar>
              <w:top w:w="50" w:type="dxa"/>
              <w:left w:w="90" w:type="dxa"/>
              <w:bottom w:w="60" w:type="dxa"/>
              <w:right w:w="90" w:type="dxa"/>
            </w:tcMar>
          </w:tcPr>
          <w:p>
            <w:pPr>
              <w:spacing w:before="0" w:after="0" w:line="252" w:lineRule="auto"/>
            </w:pPr>
            <w:r>
              <w:rPr>
                <w:rFonts w:ascii="Calibri" w:hAnsi="Calibri"/>
                <w:sz w:val="19"/>
              </w:rPr>
              <w:t>Micro-teach of a 15-minute Hackles lesson</w:t>
            </w:r>
          </w:p>
        </w:tc>
        <w:tc>
          <w:tcPr>
            <w:tcW w:type="dxa" w:w="1375"/>
            <w:tcMar>
              <w:top w:w="50" w:type="dxa"/>
              <w:left w:w="90" w:type="dxa"/>
              <w:bottom w:w="60" w:type="dxa"/>
              <w:right w:w="90" w:type="dxa"/>
            </w:tcMar>
          </w:tcPr>
          <w:p>
            <w:pPr>
              <w:spacing w:before="0" w:after="0" w:line="252" w:lineRule="auto"/>
            </w:pPr>
            <w:r>
              <w:rPr>
                <w:rFonts w:ascii="Calibri" w:hAnsi="Calibri"/>
                <w:sz w:val="19"/>
              </w:rPr>
              <w:t>D Teach</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c>
          <w:tcPr>
            <w:tcW w:type="dxa" w:w="2721"/>
            <w:tcMar>
              <w:top w:w="50" w:type="dxa"/>
              <w:left w:w="90" w:type="dxa"/>
              <w:bottom w:w="60" w:type="dxa"/>
              <w:right w:w="90" w:type="dxa"/>
            </w:tcMar>
          </w:tcPr>
          <w:p>
            <w:pPr>
              <w:spacing w:before="0" w:after="0" w:line="252" w:lineRule="auto"/>
            </w:pPr>
            <w:r>
              <w:rPr>
                <w:rFonts w:ascii="Calibri" w:hAnsi="Calibri"/>
                <w:sz w:val="19"/>
              </w:rPr>
              <w:t>Week 7</w:t>
            </w:r>
          </w:p>
        </w:tc>
        <w:tc>
          <w:tcPr>
            <w:tcW w:type="dxa" w:w="1290"/>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3184"/>
            <w:tcMar>
              <w:top w:w="50" w:type="dxa"/>
              <w:left w:w="90" w:type="dxa"/>
              <w:bottom w:w="60" w:type="dxa"/>
              <w:right w:w="90" w:type="dxa"/>
            </w:tcMar>
          </w:tcPr>
          <w:p>
            <w:pPr>
              <w:spacing w:before="0" w:after="0" w:line="252" w:lineRule="auto"/>
            </w:pPr>
            <w:r>
              <w:rPr>
                <w:rFonts w:ascii="Calibri" w:hAnsi="Calibri"/>
                <w:sz w:val="19"/>
              </w:rPr>
              <w:t>Disclosure-response practicum (fictional cards only)</w:t>
            </w:r>
          </w:p>
        </w:tc>
        <w:tc>
          <w:tcPr>
            <w:tcW w:type="dxa" w:w="1375"/>
            <w:tcMar>
              <w:top w:w="50" w:type="dxa"/>
              <w:left w:w="90" w:type="dxa"/>
              <w:bottom w:w="60" w:type="dxa"/>
              <w:right w:w="90" w:type="dxa"/>
            </w:tcMar>
          </w:tcPr>
          <w:p>
            <w:pPr>
              <w:spacing w:before="0" w:after="0" w:line="252" w:lineRule="auto"/>
            </w:pPr>
            <w:r>
              <w:rPr>
                <w:rFonts w:ascii="Calibri" w:hAnsi="Calibri"/>
                <w:sz w:val="19"/>
              </w:rPr>
              <w:t>E Respond</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c>
          <w:tcPr>
            <w:tcW w:type="dxa" w:w="2721"/>
            <w:tcMar>
              <w:top w:w="50" w:type="dxa"/>
              <w:left w:w="90" w:type="dxa"/>
              <w:bottom w:w="60" w:type="dxa"/>
              <w:right w:w="90" w:type="dxa"/>
            </w:tcMar>
          </w:tcPr>
          <w:p>
            <w:pPr>
              <w:spacing w:before="0" w:after="0" w:line="252" w:lineRule="auto"/>
            </w:pPr>
            <w:r>
              <w:rPr>
                <w:rFonts w:ascii="Calibri" w:hAnsi="Calibri"/>
                <w:sz w:val="19"/>
              </w:rPr>
              <w:t>Week 9</w:t>
            </w:r>
          </w:p>
        </w:tc>
        <w:tc>
          <w:tcPr>
            <w:tcW w:type="dxa" w:w="1290"/>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3184"/>
            <w:tcMar>
              <w:top w:w="50" w:type="dxa"/>
              <w:left w:w="90" w:type="dxa"/>
              <w:bottom w:w="60" w:type="dxa"/>
              <w:right w:w="90" w:type="dxa"/>
            </w:tcMar>
          </w:tcPr>
          <w:p>
            <w:pPr>
              <w:spacing w:before="0" w:after="0" w:line="252" w:lineRule="auto"/>
            </w:pPr>
            <w:r>
              <w:rPr>
                <w:rFonts w:ascii="Calibri" w:hAnsi="Calibri"/>
                <w:sz w:val="19"/>
              </w:rPr>
              <w:t>Unit plan</w:t>
            </w:r>
          </w:p>
        </w:tc>
        <w:tc>
          <w:tcPr>
            <w:tcW w:type="dxa" w:w="1375"/>
            <w:tcMar>
              <w:top w:w="50" w:type="dxa"/>
              <w:left w:w="90" w:type="dxa"/>
              <w:bottom w:w="60" w:type="dxa"/>
              <w:right w:w="90" w:type="dxa"/>
            </w:tcMar>
          </w:tcPr>
          <w:p>
            <w:pPr>
              <w:spacing w:before="0" w:after="0" w:line="252" w:lineRule="auto"/>
            </w:pPr>
            <w:r>
              <w:rPr>
                <w:rFonts w:ascii="Calibri" w:hAnsi="Calibri"/>
                <w:sz w:val="19"/>
              </w:rPr>
              <w:t>D, F</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c>
          <w:tcPr>
            <w:tcW w:type="dxa" w:w="2721"/>
            <w:tcMar>
              <w:top w:w="50" w:type="dxa"/>
              <w:left w:w="90" w:type="dxa"/>
              <w:bottom w:w="60" w:type="dxa"/>
              <w:right w:w="90" w:type="dxa"/>
            </w:tcMar>
          </w:tcPr>
          <w:p>
            <w:pPr>
              <w:spacing w:before="0" w:after="0" w:line="252" w:lineRule="auto"/>
            </w:pPr>
            <w:r>
              <w:rPr>
                <w:rFonts w:ascii="Calibri" w:hAnsi="Calibri"/>
                <w:sz w:val="19"/>
              </w:rPr>
              <w:t>Weeks 5, 12, 13</w:t>
            </w:r>
          </w:p>
        </w:tc>
        <w:tc>
          <w:tcPr>
            <w:tcW w:type="dxa" w:w="1290"/>
            <w:tcMar>
              <w:top w:w="50" w:type="dxa"/>
              <w:left w:w="90" w:type="dxa"/>
              <w:bottom w:w="60" w:type="dxa"/>
              <w:right w:w="90" w:type="dxa"/>
            </w:tcMar>
          </w:tcPr>
          <w:p>
            <w:pPr>
              <w:spacing w:before="0" w:after="0" w:line="252" w:lineRule="auto"/>
            </w:pPr>
            <w:r>
              <w:rPr>
                <w:rFonts w:ascii="Calibri" w:hAnsi="Calibri"/>
                <w:sz w:val="19"/>
              </w:rPr>
              <w:t>4</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3184"/>
            <w:tcMar>
              <w:top w:w="50" w:type="dxa"/>
              <w:left w:w="90" w:type="dxa"/>
              <w:bottom w:w="60" w:type="dxa"/>
              <w:right w:w="90" w:type="dxa"/>
            </w:tcMar>
          </w:tcPr>
          <w:p>
            <w:pPr>
              <w:spacing w:before="0" w:after="0" w:line="252" w:lineRule="auto"/>
            </w:pPr>
            <w:r>
              <w:rPr>
                <w:rFonts w:ascii="Calibri" w:hAnsi="Calibri"/>
                <w:sz w:val="19"/>
              </w:rPr>
              <w:t>Capstone: family or community workshop</w:t>
            </w:r>
          </w:p>
        </w:tc>
        <w:tc>
          <w:tcPr>
            <w:tcW w:type="dxa" w:w="1375"/>
            <w:tcMar>
              <w:top w:w="50" w:type="dxa"/>
              <w:left w:w="90" w:type="dxa"/>
              <w:bottom w:w="60" w:type="dxa"/>
              <w:right w:w="90" w:type="dxa"/>
            </w:tcMar>
          </w:tcPr>
          <w:p>
            <w:pPr>
              <w:spacing w:before="0" w:after="0" w:line="252" w:lineRule="auto"/>
            </w:pPr>
            <w:r>
              <w:rPr>
                <w:rFonts w:ascii="Calibri" w:hAnsi="Calibri"/>
                <w:sz w:val="19"/>
              </w:rPr>
              <w:t>D, F</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c>
          <w:tcPr>
            <w:tcW w:type="dxa" w:w="2721"/>
            <w:tcMar>
              <w:top w:w="50" w:type="dxa"/>
              <w:left w:w="90" w:type="dxa"/>
              <w:bottom w:w="60" w:type="dxa"/>
              <w:right w:w="90" w:type="dxa"/>
            </w:tcMar>
          </w:tcPr>
          <w:p>
            <w:pPr>
              <w:spacing w:before="0" w:after="0" w:line="252" w:lineRule="auto"/>
            </w:pPr>
            <w:r>
              <w:rPr>
                <w:rFonts w:ascii="Calibri" w:hAnsi="Calibri"/>
                <w:sz w:val="19"/>
              </w:rPr>
              <w:t>Weeks 11, 14, 15</w:t>
            </w:r>
          </w:p>
        </w:tc>
        <w:tc>
          <w:tcPr>
            <w:tcW w:type="dxa" w:w="1290"/>
            <w:tcMar>
              <w:top w:w="50" w:type="dxa"/>
              <w:left w:w="90" w:type="dxa"/>
              <w:bottom w:w="60" w:type="dxa"/>
              <w:right w:w="90" w:type="dxa"/>
            </w:tcMar>
          </w:tcPr>
          <w:p>
            <w:pPr>
              <w:spacing w:before="0" w:after="0" w:line="252" w:lineRule="auto"/>
            </w:pPr>
            <w:r>
              <w:rPr>
                <w:rFonts w:ascii="Calibri" w:hAnsi="Calibri"/>
                <w:sz w:val="19"/>
              </w:rPr>
              <w:t>6</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3184"/>
            <w:tcMar>
              <w:top w:w="50" w:type="dxa"/>
              <w:left w:w="90" w:type="dxa"/>
              <w:bottom w:w="60" w:type="dxa"/>
              <w:right w:w="90" w:type="dxa"/>
            </w:tcMar>
          </w:tcPr>
          <w:p>
            <w:pPr>
              <w:spacing w:before="0" w:after="0" w:line="252" w:lineRule="auto"/>
            </w:pPr>
            <w:r>
              <w:rPr>
                <w:rFonts w:ascii="Calibri" w:hAnsi="Calibri"/>
                <w:sz w:val="19"/>
              </w:rPr>
              <w:t>Field log, supervised lessons, dispositions</w:t>
            </w:r>
          </w:p>
        </w:tc>
        <w:tc>
          <w:tcPr>
            <w:tcW w:type="dxa" w:w="1375"/>
            <w:tcMar>
              <w:top w:w="50" w:type="dxa"/>
              <w:left w:w="90" w:type="dxa"/>
              <w:bottom w:w="60" w:type="dxa"/>
              <w:right w:w="90" w:type="dxa"/>
            </w:tcMar>
          </w:tcPr>
          <w:p>
            <w:pPr>
              <w:spacing w:before="0" w:after="0" w:line="252" w:lineRule="auto"/>
            </w:pPr>
            <w:r>
              <w:rPr>
                <w:rFonts w:ascii="Calibri" w:hAnsi="Calibri"/>
                <w:sz w:val="19"/>
              </w:rPr>
              <w:t>A to F</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c>
          <w:tcPr>
            <w:tcW w:type="dxa" w:w="2721"/>
            <w:tcMar>
              <w:top w:w="50" w:type="dxa"/>
              <w:left w:w="90" w:type="dxa"/>
              <w:bottom w:w="60" w:type="dxa"/>
              <w:right w:w="90" w:type="dxa"/>
            </w:tcMar>
          </w:tcPr>
          <w:p>
            <w:pPr>
              <w:spacing w:before="0" w:after="0" w:line="252" w:lineRule="auto"/>
            </w:pPr>
            <w:r>
              <w:rPr>
                <w:rFonts w:ascii="Calibri" w:hAnsi="Calibri"/>
                <w:sz w:val="19"/>
              </w:rPr>
              <w:t>Weeks 4 to 15</w:t>
            </w:r>
          </w:p>
        </w:tc>
        <w:tc>
          <w:tcPr>
            <w:tcW w:type="dxa" w:w="1290"/>
            <w:tcMar>
              <w:top w:w="50" w:type="dxa"/>
              <w:left w:w="90" w:type="dxa"/>
              <w:bottom w:w="60" w:type="dxa"/>
              <w:right w:w="90" w:type="dxa"/>
            </w:tcMar>
          </w:tcPr>
          <w:p>
            <w:pPr>
              <w:spacing w:before="0" w:after="0" w:line="252" w:lineRule="auto"/>
            </w:pPr>
            <w:r>
              <w:rPr>
                <w:rFonts w:ascii="Calibri" w:hAnsi="Calibri"/>
                <w:sz w:val="19"/>
              </w:rPr>
              <w:t>7</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02  </w:t>
      </w:r>
      <w:r>
        <w:rPr/>
        <w:t>Assessment 3: Micro-teach of a 15-minute Hackles lesson (15%)</w:t>
      </w:r>
    </w:p>
    <w:p>
      <w:r>
        <w:rPr>
          <w:b/>
        </w:rPr>
        <w:t>Purpose.</w:t>
      </w:r>
      <w:r>
        <w:rPr/>
        <w:t xml:space="preserve"> Show that you can run the Hackles lesson shape (Hook 2, Activity 8, Discuss 3, Takeaway 2) with one clear skill, calm and shame-free language, and a safe close. This is the Academy's centerpiece (Activity 5.3), graded.</w:t>
      </w:r>
    </w:p>
    <w:p>
      <w:r>
        <w:rPr>
          <w:b/>
        </w:rPr>
        <w:t>What you do.</w:t>
      </w:r>
    </w:p>
    <w:p>
      <w:pPr>
        <w:spacing w:before="0" w:after="60"/>
        <w:ind w:left="504" w:hanging="360"/>
      </w:pPr>
      <w:r>
        <w:rPr>
          <w:b/>
          <w:color w:val="2F6F73"/>
        </w:rPr>
        <w:t xml:space="preserve">1. </w:t>
      </w:r>
      <w:r>
        <w:rPr/>
        <w:t xml:space="preserve">Choose a lesson from a Hackles Teacher Guide (K-2, 3-5, 6-8 or 9-12), or the Module 5 worked example ("Pause Palm"). Choose a </w:t>
      </w:r>
      <w:r>
        <w:rPr>
          <w:b/>
        </w:rPr>
        <w:t>standard-care</w:t>
      </w:r>
      <w:r>
        <w:rPr/>
        <w:t xml:space="preserve"> lesson (list below).</w:t>
      </w:r>
    </w:p>
    <w:p>
      <w:pPr>
        <w:spacing w:before="0" w:after="60"/>
        <w:ind w:left="504" w:hanging="360"/>
      </w:pPr>
      <w:r>
        <w:rPr>
          <w:b/>
          <w:color w:val="2F6F73"/>
        </w:rPr>
        <w:t xml:space="preserve">2. </w:t>
      </w:r>
      <w:r>
        <w:rPr/>
        <w:t>Write the one-page plan from Activity 5.3: skill (a verb), phrase, gesture, hook, activity with set-up and timing, three discuss questions, takeaway (with the three promises and "tell"), open door, and "If a student discloses...". Due at the start of Week 7.</w:t>
      </w:r>
    </w:p>
    <w:p>
      <w:pPr>
        <w:spacing w:before="0" w:after="60"/>
        <w:ind w:left="504" w:hanging="360"/>
      </w:pPr>
      <w:r>
        <w:rPr>
          <w:b/>
          <w:color w:val="2F6F73"/>
        </w:rPr>
        <w:t xml:space="preserve">3. </w:t>
      </w:r>
      <w:r>
        <w:rPr/>
        <w:t>In Week 7, teach 15 minutes to a group of four peers who play students of the band you chose. They use typical-moment cards (a giggle, a worrying answer, a long personal story, "this is boring", "my friend had this happen", a silent student). Everything is invented.</w:t>
      </w:r>
    </w:p>
    <w:p>
      <w:pPr>
        <w:spacing w:before="0" w:after="60"/>
        <w:ind w:left="504" w:hanging="360"/>
      </w:pPr>
      <w:r>
        <w:rPr>
          <w:b/>
          <w:color w:val="2F6F73"/>
        </w:rPr>
        <w:t xml:space="preserve">4. </w:t>
      </w:r>
      <w:r>
        <w:rPr/>
        <w:t>A peer observer scores the rubric and gives two glows and one grow. You self-rate first. The instructor spot-checks live or by recording within a week.</w:t>
      </w:r>
    </w:p>
    <w:p>
      <w:r>
        <w:rPr>
          <w:b/>
        </w:rPr>
        <w:t>Choose from these standard-care lessons</w:t>
      </w:r>
      <w:r>
        <w:rPr/>
        <w:t xml:space="preserve"> (titles from the Teacher Guides; the Counselor Heads-Up and Opt-Out Toolkit holds the current higher-care list) [VERIFY lesson numbers in your edition]: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STANDARD-CARE OPTIONS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sz w:val="19"/>
              </w:rPr>
              <w:t>Secret Passwords; Pause and Ask; The Oops Button; Private vs. Public; Kind Clicks; Real or Pretend?; Screen Balance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sz w:val="19"/>
              </w:rPr>
              <w:t>Passphrase Lab; Scam Spotters; Secret Code Lab; Data Detective; Real or Fake?; Family Code Word; Oops Recovery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sz w:val="19"/>
              </w:rPr>
              <w:t>Account Defense; Phish Lab; Footprint and Permissions; Chatbots and AI Companions; Group Chat Dynamics; Built to Keep You Scrolling</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sz w:val="19"/>
              </w:rPr>
              <w:t>Threat-Model Yourself; Credentials and Passkeys; Social Engineering Case Lab; Data Brokers and Location; Synthetic Media and Truth; Ethics and Careers in Security</w:t>
            </w:r>
          </w:p>
        </w:tc>
      </w:tr>
    </w:tbl>
    <w:p>
      <w:pPr>
        <w:spacing w:before="0" w:after="0" w:line="160" w:lineRule="exact"/>
      </w:pPr>
      <w:r>
        <w:rPr>
          <w:sz w:val="2"/>
        </w:rPr>
      </w:r>
    </w:p>
    <w:p>
      <w:r>
        <w:rPr>
          <w:b/>
        </w:rPr>
        <w:t>Not allowed for the micro-teach or for any supervised lesson:</w:t>
      </w:r>
      <w:r>
        <w:rPr/>
        <w:t xml:space="preserve"> telling-adult lessons in every band, K-2 My Body Is Mine, 6-8 Grooming Patterns, Pressure Online: Response Drill and Fakes That Hurt, 9-12 Sextortion and Image Abuse and Coercion in Relationships Online, and the Plus trafficking lessons. These are higher-care and need counselor involvement. You practice their response skills in the practicum instead.</w:t>
      </w:r>
    </w:p>
    <w:p>
      <w:r>
        <w:rPr>
          <w:b/>
        </w:rPr>
        <w:t>Rubric: the Academy's six-row Micro-Teach Rubric</w:t>
      </w:r>
      <w:r>
        <w:rPr/>
        <w:t xml:space="preserve"> (Academy Module 5, Part 7). Score each row 1 to 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20"/>
        <w:gridCol w:w="1734"/>
        <w:gridCol w:w="1652"/>
        <w:gridCol w:w="2431"/>
        <w:gridCol w:w="2454"/>
      </w:tblGrid>
      <w:tr>
        <w:trPr>
          <w:tblHeader/>
          <w:cantSplit/>
        </w:trPr>
        <w:tc>
          <w:tcPr>
            <w:tcW w:type="dxa" w:w="15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ROW</w:t>
            </w:r>
          </w:p>
        </w:tc>
        <w:tc>
          <w:tcPr>
            <w:tcW w:type="dxa" w:w="17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 BEGINNING</w:t>
            </w:r>
          </w:p>
        </w:tc>
        <w:tc>
          <w:tcPr>
            <w:tcW w:type="dxa" w:w="16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 DEVELOPING</w:t>
            </w:r>
          </w:p>
        </w:tc>
        <w:tc>
          <w:tcPr>
            <w:tcW w:type="dxa" w:w="24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 HACKLES-READY</w:t>
            </w:r>
          </w:p>
        </w:tc>
        <w:tc>
          <w:tcPr>
            <w:tcW w:type="dxa" w:w="24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 MENTOR-LEVEL</w:t>
            </w:r>
          </w:p>
        </w:tc>
      </w:tr>
      <w:tr>
        <w:trPr>
          <w:cantSplit/>
        </w:trPr>
        <w:tc>
          <w:tcPr>
            <w:tcW w:type="dxa" w:w="1520"/>
            <w:tcMar>
              <w:top w:w="50" w:type="dxa"/>
              <w:left w:w="0" w:type="dxa"/>
              <w:bottom w:w="60" w:type="dxa"/>
              <w:right w:w="90" w:type="dxa"/>
            </w:tcMar>
          </w:tcPr>
          <w:p>
            <w:pPr>
              <w:spacing w:before="0" w:after="0" w:line="252" w:lineRule="auto"/>
            </w:pPr>
            <w:r>
              <w:rPr>
                <w:rFonts w:ascii="Calibri" w:hAnsi="Calibri"/>
                <w:sz w:val="19"/>
              </w:rPr>
              <w:t>1. Skill focus</w:t>
            </w:r>
          </w:p>
        </w:tc>
        <w:tc>
          <w:tcPr>
            <w:tcW w:type="dxa" w:w="1734"/>
            <w:tcMar>
              <w:top w:w="50" w:type="dxa"/>
              <w:left w:w="90" w:type="dxa"/>
              <w:bottom w:w="60" w:type="dxa"/>
              <w:right w:w="90" w:type="dxa"/>
            </w:tcMar>
          </w:tcPr>
          <w:p>
            <w:pPr>
              <w:spacing w:before="0" w:after="0" w:line="252" w:lineRule="auto"/>
            </w:pPr>
            <w:r>
              <w:rPr>
                <w:rFonts w:ascii="Calibri" w:hAnsi="Calibri"/>
                <w:sz w:val="19"/>
              </w:rPr>
              <w:t>The skill is unclear or there are several</w:t>
            </w:r>
          </w:p>
        </w:tc>
        <w:tc>
          <w:tcPr>
            <w:tcW w:type="dxa" w:w="1652"/>
            <w:tcMar>
              <w:top w:w="50" w:type="dxa"/>
              <w:left w:w="90" w:type="dxa"/>
              <w:bottom w:w="60" w:type="dxa"/>
              <w:right w:w="90" w:type="dxa"/>
            </w:tcMar>
          </w:tcPr>
          <w:p>
            <w:pPr>
              <w:spacing w:before="0" w:after="0" w:line="252" w:lineRule="auto"/>
            </w:pPr>
            <w:r>
              <w:rPr>
                <w:rFonts w:ascii="Calibri" w:hAnsi="Calibri"/>
                <w:sz w:val="19"/>
              </w:rPr>
              <w:t>A skill exists but is not stated</w:t>
            </w:r>
          </w:p>
        </w:tc>
        <w:tc>
          <w:tcPr>
            <w:tcW w:type="dxa" w:w="2431"/>
            <w:tcMar>
              <w:top w:w="50" w:type="dxa"/>
              <w:left w:w="90" w:type="dxa"/>
              <w:bottom w:w="60" w:type="dxa"/>
              <w:right w:w="90" w:type="dxa"/>
            </w:tcMar>
          </w:tcPr>
          <w:p>
            <w:pPr>
              <w:spacing w:before="0" w:after="0" w:line="252" w:lineRule="auto"/>
            </w:pPr>
            <w:r>
              <w:rPr>
                <w:rFonts w:ascii="Calibri" w:hAnsi="Calibri"/>
                <w:sz w:val="19"/>
              </w:rPr>
              <w:t>One clear skill, stated to the class</w:t>
            </w:r>
          </w:p>
        </w:tc>
        <w:tc>
          <w:tcPr>
            <w:tcW w:type="dxa" w:w="2454"/>
            <w:tcMar>
              <w:top w:w="50" w:type="dxa"/>
              <w:left w:w="90" w:type="dxa"/>
              <w:bottom w:w="60" w:type="dxa"/>
              <w:right w:w="90" w:type="dxa"/>
            </w:tcMar>
          </w:tcPr>
          <w:p>
            <w:pPr>
              <w:spacing w:before="0" w:after="0" w:line="252" w:lineRule="auto"/>
            </w:pPr>
            <w:r>
              <w:rPr>
                <w:rFonts w:ascii="Calibri" w:hAnsi="Calibri"/>
                <w:sz w:val="19"/>
              </w:rPr>
              <w:t>One clear skill; students can restate it in their own words</w:t>
            </w:r>
          </w:p>
        </w:tc>
      </w:tr>
      <w:tr>
        <w:trPr>
          <w:cantSplit/>
        </w:trPr>
        <w:tc>
          <w:tcPr>
            <w:tcW w:type="dxa" w:w="1520"/>
            <w:tcMar>
              <w:top w:w="50" w:type="dxa"/>
              <w:left w:w="0" w:type="dxa"/>
              <w:bottom w:w="60" w:type="dxa"/>
              <w:right w:w="90" w:type="dxa"/>
            </w:tcMar>
          </w:tcPr>
          <w:p>
            <w:pPr>
              <w:spacing w:before="0" w:after="0" w:line="252" w:lineRule="auto"/>
            </w:pPr>
            <w:r>
              <w:rPr>
                <w:rFonts w:ascii="Calibri" w:hAnsi="Calibri"/>
                <w:sz w:val="19"/>
              </w:rPr>
              <w:t>2. Structure and timing</w:t>
            </w:r>
          </w:p>
        </w:tc>
        <w:tc>
          <w:tcPr>
            <w:tcW w:type="dxa" w:w="1734"/>
            <w:tcMar>
              <w:top w:w="50" w:type="dxa"/>
              <w:left w:w="90" w:type="dxa"/>
              <w:bottom w:w="60" w:type="dxa"/>
              <w:right w:w="90" w:type="dxa"/>
            </w:tcMar>
          </w:tcPr>
          <w:p>
            <w:pPr>
              <w:spacing w:before="0" w:after="0" w:line="252" w:lineRule="auto"/>
            </w:pPr>
            <w:r>
              <w:rPr>
                <w:rFonts w:ascii="Calibri" w:hAnsi="Calibri"/>
                <w:sz w:val="19"/>
              </w:rPr>
              <w:t>No clear structure; runs far over or under</w:t>
            </w:r>
          </w:p>
        </w:tc>
        <w:tc>
          <w:tcPr>
            <w:tcW w:type="dxa" w:w="1652"/>
            <w:tcMar>
              <w:top w:w="50" w:type="dxa"/>
              <w:left w:w="90" w:type="dxa"/>
              <w:bottom w:w="60" w:type="dxa"/>
              <w:right w:w="90" w:type="dxa"/>
            </w:tcMar>
          </w:tcPr>
          <w:p>
            <w:pPr>
              <w:spacing w:before="0" w:after="0" w:line="252" w:lineRule="auto"/>
            </w:pPr>
            <w:r>
              <w:rPr>
                <w:rFonts w:ascii="Calibri" w:hAnsi="Calibri"/>
                <w:sz w:val="19"/>
              </w:rPr>
              <w:t>Some structure; timing uneven</w:t>
            </w:r>
          </w:p>
        </w:tc>
        <w:tc>
          <w:tcPr>
            <w:tcW w:type="dxa" w:w="2431"/>
            <w:tcMar>
              <w:top w:w="50" w:type="dxa"/>
              <w:left w:w="90" w:type="dxa"/>
              <w:bottom w:w="60" w:type="dxa"/>
              <w:right w:w="90" w:type="dxa"/>
            </w:tcMar>
          </w:tcPr>
          <w:p>
            <w:pPr>
              <w:spacing w:before="0" w:after="0" w:line="252" w:lineRule="auto"/>
            </w:pPr>
            <w:r>
              <w:rPr>
                <w:rFonts w:ascii="Calibri" w:hAnsi="Calibri"/>
                <w:sz w:val="19"/>
              </w:rPr>
              <w:t>Hook, Activity, Discuss, Takeaway; finishes within about a minute of 15</w:t>
            </w:r>
          </w:p>
        </w:tc>
        <w:tc>
          <w:tcPr>
            <w:tcW w:type="dxa" w:w="2454"/>
            <w:tcMar>
              <w:top w:w="50" w:type="dxa"/>
              <w:left w:w="90" w:type="dxa"/>
              <w:bottom w:w="60" w:type="dxa"/>
              <w:right w:w="90" w:type="dxa"/>
            </w:tcMar>
          </w:tcPr>
          <w:p>
            <w:pPr>
              <w:spacing w:before="0" w:after="0" w:line="252" w:lineRule="auto"/>
            </w:pPr>
            <w:r>
              <w:rPr>
                <w:rFonts w:ascii="Calibri" w:hAnsi="Calibri"/>
                <w:sz w:val="19"/>
              </w:rPr>
              <w:t>Smooth transitions; adjusts timing without losing the takeaway</w:t>
            </w:r>
          </w:p>
        </w:tc>
      </w:tr>
      <w:tr>
        <w:trPr>
          <w:cantSplit/>
        </w:trPr>
        <w:tc>
          <w:tcPr>
            <w:tcW w:type="dxa" w:w="1520"/>
            <w:tcMar>
              <w:top w:w="50" w:type="dxa"/>
              <w:left w:w="0" w:type="dxa"/>
              <w:bottom w:w="60" w:type="dxa"/>
              <w:right w:w="90" w:type="dxa"/>
            </w:tcMar>
          </w:tcPr>
          <w:p>
            <w:pPr>
              <w:spacing w:before="0" w:after="0" w:line="252" w:lineRule="auto"/>
            </w:pPr>
            <w:r>
              <w:rPr>
                <w:rFonts w:ascii="Calibri" w:hAnsi="Calibri"/>
                <w:sz w:val="19"/>
              </w:rPr>
              <w:t>3. Active practice</w:t>
            </w:r>
          </w:p>
        </w:tc>
        <w:tc>
          <w:tcPr>
            <w:tcW w:type="dxa" w:w="1734"/>
            <w:tcMar>
              <w:top w:w="50" w:type="dxa"/>
              <w:left w:w="90" w:type="dxa"/>
              <w:bottom w:w="60" w:type="dxa"/>
              <w:right w:w="90" w:type="dxa"/>
            </w:tcMar>
          </w:tcPr>
          <w:p>
            <w:pPr>
              <w:spacing w:before="0" w:after="0" w:line="252" w:lineRule="auto"/>
            </w:pPr>
            <w:r>
              <w:rPr>
                <w:rFonts w:ascii="Calibri" w:hAnsi="Calibri"/>
                <w:sz w:val="19"/>
              </w:rPr>
              <w:t>Mostly teacher talk</w:t>
            </w:r>
          </w:p>
        </w:tc>
        <w:tc>
          <w:tcPr>
            <w:tcW w:type="dxa" w:w="1652"/>
            <w:tcMar>
              <w:top w:w="50" w:type="dxa"/>
              <w:left w:w="90" w:type="dxa"/>
              <w:bottom w:w="60" w:type="dxa"/>
              <w:right w:w="90" w:type="dxa"/>
            </w:tcMar>
          </w:tcPr>
          <w:p>
            <w:pPr>
              <w:spacing w:before="0" w:after="0" w:line="252" w:lineRule="auto"/>
            </w:pPr>
            <w:r>
              <w:rPr>
                <w:rFonts w:ascii="Calibri" w:hAnsi="Calibri"/>
                <w:sz w:val="19"/>
              </w:rPr>
              <w:t>Some student activity, not everyone</w:t>
            </w:r>
          </w:p>
        </w:tc>
        <w:tc>
          <w:tcPr>
            <w:tcW w:type="dxa" w:w="2431"/>
            <w:tcMar>
              <w:top w:w="50" w:type="dxa"/>
              <w:left w:w="90" w:type="dxa"/>
              <w:bottom w:w="60" w:type="dxa"/>
              <w:right w:w="90" w:type="dxa"/>
            </w:tcMar>
          </w:tcPr>
          <w:p>
            <w:pPr>
              <w:spacing w:before="0" w:after="0" w:line="252" w:lineRule="auto"/>
            </w:pPr>
            <w:r>
              <w:rPr>
                <w:rFonts w:ascii="Calibri" w:hAnsi="Calibri"/>
                <w:sz w:val="19"/>
              </w:rPr>
              <w:t>Every student does the skill at least twice</w:t>
            </w:r>
          </w:p>
        </w:tc>
        <w:tc>
          <w:tcPr>
            <w:tcW w:type="dxa" w:w="2454"/>
            <w:tcMar>
              <w:top w:w="50" w:type="dxa"/>
              <w:left w:w="90" w:type="dxa"/>
              <w:bottom w:w="60" w:type="dxa"/>
              <w:right w:w="90" w:type="dxa"/>
            </w:tcMar>
          </w:tcPr>
          <w:p>
            <w:pPr>
              <w:spacing w:before="0" w:after="0" w:line="252" w:lineRule="auto"/>
            </w:pPr>
            <w:r>
              <w:rPr>
                <w:rFonts w:ascii="Calibri" w:hAnsi="Calibri"/>
                <w:sz w:val="19"/>
              </w:rPr>
              <w:t>Practice is varied and tailored; students coach each other</w:t>
            </w:r>
          </w:p>
        </w:tc>
      </w:tr>
      <w:tr>
        <w:trPr>
          <w:cantSplit/>
        </w:trPr>
        <w:tc>
          <w:tcPr>
            <w:tcW w:type="dxa" w:w="1520"/>
            <w:tcMar>
              <w:top w:w="50" w:type="dxa"/>
              <w:left w:w="0" w:type="dxa"/>
              <w:bottom w:w="60" w:type="dxa"/>
              <w:right w:w="90" w:type="dxa"/>
            </w:tcMar>
          </w:tcPr>
          <w:p>
            <w:pPr>
              <w:spacing w:before="0" w:after="0" w:line="252" w:lineRule="auto"/>
            </w:pPr>
            <w:r>
              <w:rPr>
                <w:rFonts w:ascii="Calibri" w:hAnsi="Calibri"/>
                <w:sz w:val="19"/>
              </w:rPr>
              <w:t>4. Tone and language</w:t>
            </w:r>
          </w:p>
        </w:tc>
        <w:tc>
          <w:tcPr>
            <w:tcW w:type="dxa" w:w="1734"/>
            <w:tcMar>
              <w:top w:w="50" w:type="dxa"/>
              <w:left w:w="90" w:type="dxa"/>
              <w:bottom w:w="60" w:type="dxa"/>
              <w:right w:w="90" w:type="dxa"/>
            </w:tcMar>
          </w:tcPr>
          <w:p>
            <w:pPr>
              <w:spacing w:before="0" w:after="0" w:line="252" w:lineRule="auto"/>
            </w:pPr>
            <w:r>
              <w:rPr>
                <w:rFonts w:ascii="Calibri" w:hAnsi="Calibri"/>
                <w:sz w:val="19"/>
              </w:rPr>
              <w:t>Includes fear or shaming language</w:t>
            </w:r>
          </w:p>
        </w:tc>
        <w:tc>
          <w:tcPr>
            <w:tcW w:type="dxa" w:w="1652"/>
            <w:tcMar>
              <w:top w:w="50" w:type="dxa"/>
              <w:left w:w="90" w:type="dxa"/>
              <w:bottom w:w="60" w:type="dxa"/>
              <w:right w:w="90" w:type="dxa"/>
            </w:tcMar>
          </w:tcPr>
          <w:p>
            <w:pPr>
              <w:spacing w:before="0" w:after="0" w:line="252" w:lineRule="auto"/>
            </w:pPr>
            <w:r>
              <w:rPr>
                <w:rFonts w:ascii="Calibri" w:hAnsi="Calibri"/>
                <w:sz w:val="19"/>
              </w:rPr>
              <w:t>Mostly calm; occasional slip</w:t>
            </w:r>
          </w:p>
        </w:tc>
        <w:tc>
          <w:tcPr>
            <w:tcW w:type="dxa" w:w="2431"/>
            <w:tcMar>
              <w:top w:w="50" w:type="dxa"/>
              <w:left w:w="90" w:type="dxa"/>
              <w:bottom w:w="60" w:type="dxa"/>
              <w:right w:w="90" w:type="dxa"/>
            </w:tcMar>
          </w:tcPr>
          <w:p>
            <w:pPr>
              <w:spacing w:before="0" w:after="0" w:line="252" w:lineRule="auto"/>
            </w:pPr>
            <w:r>
              <w:rPr>
                <w:rFonts w:ascii="Calibri" w:hAnsi="Calibri"/>
                <w:sz w:val="19"/>
              </w:rPr>
              <w:t>Calm, warm, shame-free; the three promises are said</w:t>
            </w:r>
          </w:p>
        </w:tc>
        <w:tc>
          <w:tcPr>
            <w:tcW w:type="dxa" w:w="2454"/>
            <w:tcMar>
              <w:top w:w="50" w:type="dxa"/>
              <w:left w:w="90" w:type="dxa"/>
              <w:bottom w:w="60" w:type="dxa"/>
              <w:right w:w="90" w:type="dxa"/>
            </w:tcMar>
          </w:tcPr>
          <w:p>
            <w:pPr>
              <w:spacing w:before="0" w:after="0" w:line="252" w:lineRule="auto"/>
            </w:pPr>
            <w:r>
              <w:rPr>
                <w:rFonts w:ascii="Calibri" w:hAnsi="Calibri"/>
                <w:sz w:val="19"/>
              </w:rPr>
              <w:t>Tone is consistent and models curiosity; promises feel natural</w:t>
            </w:r>
          </w:p>
        </w:tc>
      </w:tr>
      <w:tr>
        <w:trPr>
          <w:cantSplit/>
        </w:trPr>
        <w:tc>
          <w:tcPr>
            <w:tcW w:type="dxa" w:w="1520"/>
            <w:tcMar>
              <w:top w:w="50" w:type="dxa"/>
              <w:left w:w="0" w:type="dxa"/>
              <w:bottom w:w="60" w:type="dxa"/>
              <w:right w:w="90" w:type="dxa"/>
            </w:tcMar>
          </w:tcPr>
          <w:p>
            <w:pPr>
              <w:spacing w:before="0" w:after="0" w:line="252" w:lineRule="auto"/>
            </w:pPr>
            <w:r>
              <w:rPr>
                <w:rFonts w:ascii="Calibri" w:hAnsi="Calibri"/>
                <w:sz w:val="19"/>
              </w:rPr>
              <w:t>5. Questioning and facilitation</w:t>
            </w:r>
          </w:p>
        </w:tc>
        <w:tc>
          <w:tcPr>
            <w:tcW w:type="dxa" w:w="1734"/>
            <w:tcMar>
              <w:top w:w="50" w:type="dxa"/>
              <w:left w:w="90" w:type="dxa"/>
              <w:bottom w:w="60" w:type="dxa"/>
              <w:right w:w="90" w:type="dxa"/>
            </w:tcMar>
          </w:tcPr>
          <w:p>
            <w:pPr>
              <w:spacing w:before="0" w:after="0" w:line="252" w:lineRule="auto"/>
            </w:pPr>
            <w:r>
              <w:rPr>
                <w:rFonts w:ascii="Calibri" w:hAnsi="Calibri"/>
                <w:sz w:val="19"/>
              </w:rPr>
              <w:t>Mostly closed questions; little wait time</w:t>
            </w:r>
          </w:p>
        </w:tc>
        <w:tc>
          <w:tcPr>
            <w:tcW w:type="dxa" w:w="1652"/>
            <w:tcMar>
              <w:top w:w="50" w:type="dxa"/>
              <w:left w:w="90" w:type="dxa"/>
              <w:bottom w:w="60" w:type="dxa"/>
              <w:right w:w="90" w:type="dxa"/>
            </w:tcMar>
          </w:tcPr>
          <w:p>
            <w:pPr>
              <w:spacing w:before="0" w:after="0" w:line="252" w:lineRule="auto"/>
            </w:pPr>
            <w:r>
              <w:rPr>
                <w:rFonts w:ascii="Calibri" w:hAnsi="Calibri"/>
                <w:sz w:val="19"/>
              </w:rPr>
              <w:t>Mix of questions; some wait time</w:t>
            </w:r>
          </w:p>
        </w:tc>
        <w:tc>
          <w:tcPr>
            <w:tcW w:type="dxa" w:w="2431"/>
            <w:tcMar>
              <w:top w:w="50" w:type="dxa"/>
              <w:left w:w="90" w:type="dxa"/>
              <w:bottom w:w="60" w:type="dxa"/>
              <w:right w:w="90" w:type="dxa"/>
            </w:tcMar>
          </w:tcPr>
          <w:p>
            <w:pPr>
              <w:spacing w:before="0" w:after="0" w:line="252" w:lineRule="auto"/>
            </w:pPr>
            <w:r>
              <w:rPr>
                <w:rFonts w:ascii="Calibri" w:hAnsi="Calibri"/>
                <w:sz w:val="19"/>
              </w:rPr>
              <w:t>Open questions; wait time; answers handled without shaming</w:t>
            </w:r>
          </w:p>
        </w:tc>
        <w:tc>
          <w:tcPr>
            <w:tcW w:type="dxa" w:w="2454"/>
            <w:tcMar>
              <w:top w:w="50" w:type="dxa"/>
              <w:left w:w="90" w:type="dxa"/>
              <w:bottom w:w="60" w:type="dxa"/>
              <w:right w:w="90" w:type="dxa"/>
            </w:tcMar>
          </w:tcPr>
          <w:p>
            <w:pPr>
              <w:spacing w:before="0" w:after="0" w:line="252" w:lineRule="auto"/>
            </w:pPr>
            <w:r>
              <w:rPr>
                <w:rFonts w:ascii="Calibri" w:hAnsi="Calibri"/>
                <w:sz w:val="19"/>
              </w:rPr>
              <w:t>Layered questions; builds on student answers; handles surprises gracefully</w:t>
            </w:r>
          </w:p>
        </w:tc>
      </w:tr>
      <w:tr>
        <w:trPr>
          <w:cantSplit/>
        </w:trPr>
        <w:tc>
          <w:tcPr>
            <w:tcW w:type="dxa" w:w="1520"/>
            <w:tcMar>
              <w:top w:w="50" w:type="dxa"/>
              <w:left w:w="0" w:type="dxa"/>
              <w:bottom w:w="60" w:type="dxa"/>
              <w:right w:w="90" w:type="dxa"/>
            </w:tcMar>
          </w:tcPr>
          <w:p>
            <w:pPr>
              <w:spacing w:before="0" w:after="0" w:line="252" w:lineRule="auto"/>
            </w:pPr>
            <w:r>
              <w:rPr>
                <w:rFonts w:ascii="Calibri" w:hAnsi="Calibri"/>
                <w:sz w:val="19"/>
              </w:rPr>
              <w:t>6. Safety and closure</w:t>
            </w:r>
          </w:p>
        </w:tc>
        <w:tc>
          <w:tcPr>
            <w:tcW w:type="dxa" w:w="1734"/>
            <w:tcMar>
              <w:top w:w="50" w:type="dxa"/>
              <w:left w:w="90" w:type="dxa"/>
              <w:bottom w:w="60" w:type="dxa"/>
              <w:right w:w="90" w:type="dxa"/>
            </w:tcMar>
          </w:tcPr>
          <w:p>
            <w:pPr>
              <w:spacing w:before="0" w:after="0" w:line="252" w:lineRule="auto"/>
            </w:pPr>
            <w:r>
              <w:rPr>
                <w:rFonts w:ascii="Calibri" w:hAnsi="Calibri"/>
                <w:sz w:val="19"/>
              </w:rPr>
              <w:t>No open door, no help-seeking message</w:t>
            </w:r>
          </w:p>
        </w:tc>
        <w:tc>
          <w:tcPr>
            <w:tcW w:type="dxa" w:w="1652"/>
            <w:tcMar>
              <w:top w:w="50" w:type="dxa"/>
              <w:left w:w="90" w:type="dxa"/>
              <w:bottom w:w="60" w:type="dxa"/>
              <w:right w:w="90" w:type="dxa"/>
            </w:tcMar>
          </w:tcPr>
          <w:p>
            <w:pPr>
              <w:spacing w:before="0" w:after="0" w:line="252" w:lineRule="auto"/>
            </w:pPr>
            <w:r>
              <w:rPr>
                <w:rFonts w:ascii="Calibri" w:hAnsi="Calibri"/>
                <w:sz w:val="19"/>
              </w:rPr>
              <w:t>Mentions telling, briefly</w:t>
            </w:r>
          </w:p>
        </w:tc>
        <w:tc>
          <w:tcPr>
            <w:tcW w:type="dxa" w:w="2431"/>
            <w:tcMar>
              <w:top w:w="50" w:type="dxa"/>
              <w:left w:w="90" w:type="dxa"/>
              <w:bottom w:w="60" w:type="dxa"/>
              <w:right w:w="90" w:type="dxa"/>
            </w:tcMar>
          </w:tcPr>
          <w:p>
            <w:pPr>
              <w:spacing w:before="0" w:after="0" w:line="252" w:lineRule="auto"/>
            </w:pPr>
            <w:r>
              <w:rPr>
                <w:rFonts w:ascii="Calibri" w:hAnsi="Calibri"/>
                <w:sz w:val="19"/>
              </w:rPr>
              <w:t>Clear "who to tell," the open door, a calm close</w:t>
            </w:r>
          </w:p>
        </w:tc>
        <w:tc>
          <w:tcPr>
            <w:tcW w:type="dxa" w:w="2454"/>
            <w:tcMar>
              <w:top w:w="50" w:type="dxa"/>
              <w:left w:w="90" w:type="dxa"/>
              <w:bottom w:w="60" w:type="dxa"/>
              <w:right w:w="90" w:type="dxa"/>
            </w:tcMar>
          </w:tcPr>
          <w:p>
            <w:pPr>
              <w:spacing w:before="0" w:after="0" w:line="252" w:lineRule="auto"/>
            </w:pPr>
            <w:r>
              <w:rPr>
                <w:rFonts w:ascii="Calibri" w:hAnsi="Calibri"/>
                <w:sz w:val="19"/>
              </w:rPr>
              <w:t>Anticipates sensitive moments; offers a private way to disclose; closes regulated and calm</w:t>
            </w:r>
          </w:p>
        </w:tc>
      </w:tr>
    </w:tbl>
    <w:p>
      <w:pPr>
        <w:spacing w:before="0" w:after="0" w:line="160" w:lineRule="exact"/>
      </w:pPr>
      <w:r>
        <w:rPr>
          <w:sz w:val="2"/>
        </w:rPr>
      </w:r>
    </w:p>
    <w:p>
      <w:r>
        <w:rPr>
          <w:b/>
        </w:rPr>
        <w:t>Scoring and grade.</w:t>
      </w:r>
      <w:r>
        <w:rPr/>
        <w:t xml:space="preserve"> Total 6 to 24. Hackles-Ready is 18 or more. Conversion for the course gradebook: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01"/>
        <w:gridCol w:w="7791"/>
      </w:tblGrid>
      <w:tr>
        <w:trPr>
          <w:tblHeader/>
          <w:cantSplit/>
        </w:trPr>
        <w:tc>
          <w:tcPr>
            <w:tcW w:type="dxa" w:w="20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RUBRIC TOTAL</w:t>
            </w:r>
          </w:p>
        </w:tc>
        <w:tc>
          <w:tcPr>
            <w:tcW w:type="dxa" w:w="77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COURSE SCORE</w:t>
            </w:r>
          </w:p>
        </w:tc>
      </w:tr>
      <w:tr>
        <w:trPr>
          <w:cantSplit/>
        </w:trPr>
        <w:tc>
          <w:tcPr>
            <w:tcW w:type="dxa" w:w="2001"/>
            <w:tcMar>
              <w:top w:w="50" w:type="dxa"/>
              <w:left w:w="0" w:type="dxa"/>
              <w:bottom w:w="60" w:type="dxa"/>
              <w:right w:w="90" w:type="dxa"/>
            </w:tcMar>
          </w:tcPr>
          <w:p>
            <w:pPr>
              <w:spacing w:before="0" w:after="0" w:line="252" w:lineRule="auto"/>
            </w:pPr>
            <w:r>
              <w:rPr>
                <w:rFonts w:ascii="Calibri" w:hAnsi="Calibri"/>
                <w:sz w:val="19"/>
              </w:rPr>
              <w:t>22 to 24</w:t>
            </w:r>
          </w:p>
        </w:tc>
        <w:tc>
          <w:tcPr>
            <w:tcW w:type="dxa" w:w="7791"/>
            <w:tcMar>
              <w:top w:w="50" w:type="dxa"/>
              <w:left w:w="90" w:type="dxa"/>
              <w:bottom w:w="60" w:type="dxa"/>
              <w:right w:w="90" w:type="dxa"/>
            </w:tcMar>
          </w:tcPr>
          <w:p>
            <w:pPr>
              <w:spacing w:before="0" w:after="0" w:line="252" w:lineRule="auto"/>
            </w:pPr>
            <w:r>
              <w:rPr>
                <w:rFonts w:ascii="Calibri" w:hAnsi="Calibri"/>
                <w:sz w:val="19"/>
              </w:rPr>
              <w:t>95 to 100</w:t>
            </w:r>
          </w:p>
        </w:tc>
      </w:tr>
      <w:tr>
        <w:trPr>
          <w:cantSplit/>
        </w:trPr>
        <w:tc>
          <w:tcPr>
            <w:tcW w:type="dxa" w:w="2001"/>
            <w:tcMar>
              <w:top w:w="50" w:type="dxa"/>
              <w:left w:w="0" w:type="dxa"/>
              <w:bottom w:w="60" w:type="dxa"/>
              <w:right w:w="90" w:type="dxa"/>
            </w:tcMar>
          </w:tcPr>
          <w:p>
            <w:pPr>
              <w:spacing w:before="0" w:after="0" w:line="252" w:lineRule="auto"/>
            </w:pPr>
            <w:r>
              <w:rPr>
                <w:rFonts w:ascii="Calibri" w:hAnsi="Calibri"/>
                <w:sz w:val="19"/>
              </w:rPr>
              <w:t>18 to 21</w:t>
            </w:r>
          </w:p>
        </w:tc>
        <w:tc>
          <w:tcPr>
            <w:tcW w:type="dxa" w:w="7791"/>
            <w:tcMar>
              <w:top w:w="50" w:type="dxa"/>
              <w:left w:w="90" w:type="dxa"/>
              <w:bottom w:w="60" w:type="dxa"/>
              <w:right w:w="90" w:type="dxa"/>
            </w:tcMar>
          </w:tcPr>
          <w:p>
            <w:pPr>
              <w:spacing w:before="0" w:after="0" w:line="252" w:lineRule="auto"/>
            </w:pPr>
            <w:r>
              <w:rPr>
                <w:rFonts w:ascii="Calibri" w:hAnsi="Calibri"/>
                <w:sz w:val="19"/>
              </w:rPr>
              <w:t>85 to 94</w:t>
            </w:r>
          </w:p>
        </w:tc>
      </w:tr>
      <w:tr>
        <w:trPr>
          <w:cantSplit/>
        </w:trPr>
        <w:tc>
          <w:tcPr>
            <w:tcW w:type="dxa" w:w="2001"/>
            <w:tcMar>
              <w:top w:w="50" w:type="dxa"/>
              <w:left w:w="0" w:type="dxa"/>
              <w:bottom w:w="60" w:type="dxa"/>
              <w:right w:w="90" w:type="dxa"/>
            </w:tcMar>
          </w:tcPr>
          <w:p>
            <w:pPr>
              <w:spacing w:before="0" w:after="0" w:line="252" w:lineRule="auto"/>
            </w:pPr>
            <w:r>
              <w:rPr>
                <w:rFonts w:ascii="Calibri" w:hAnsi="Calibri"/>
                <w:sz w:val="19"/>
              </w:rPr>
              <w:t>12 to 17</w:t>
            </w:r>
          </w:p>
        </w:tc>
        <w:tc>
          <w:tcPr>
            <w:tcW w:type="dxa" w:w="7791"/>
            <w:tcMar>
              <w:top w:w="50" w:type="dxa"/>
              <w:left w:w="90" w:type="dxa"/>
              <w:bottom w:w="60" w:type="dxa"/>
              <w:right w:w="90" w:type="dxa"/>
            </w:tcMar>
          </w:tcPr>
          <w:p>
            <w:pPr>
              <w:spacing w:before="0" w:after="0" w:line="252" w:lineRule="auto"/>
            </w:pPr>
            <w:r>
              <w:rPr>
                <w:rFonts w:ascii="Calibri" w:hAnsi="Calibri"/>
                <w:sz w:val="19"/>
              </w:rPr>
              <w:t>70 to 84 (revise and resubmit available)</w:t>
            </w:r>
          </w:p>
        </w:tc>
      </w:tr>
      <w:tr>
        <w:trPr>
          <w:cantSplit/>
        </w:trPr>
        <w:tc>
          <w:tcPr>
            <w:tcW w:type="dxa" w:w="2001"/>
            <w:tcMar>
              <w:top w:w="50" w:type="dxa"/>
              <w:left w:w="0" w:type="dxa"/>
              <w:bottom w:w="60" w:type="dxa"/>
              <w:right w:w="90" w:type="dxa"/>
            </w:tcMar>
          </w:tcPr>
          <w:p>
            <w:pPr>
              <w:spacing w:before="0" w:after="0" w:line="252" w:lineRule="auto"/>
            </w:pPr>
            <w:r>
              <w:rPr>
                <w:rFonts w:ascii="Calibri" w:hAnsi="Calibri"/>
                <w:sz w:val="19"/>
              </w:rPr>
              <w:t>6 to 11</w:t>
            </w:r>
          </w:p>
        </w:tc>
        <w:tc>
          <w:tcPr>
            <w:tcW w:type="dxa" w:w="7791"/>
            <w:tcMar>
              <w:top w:w="50" w:type="dxa"/>
              <w:left w:w="90" w:type="dxa"/>
              <w:bottom w:w="60" w:type="dxa"/>
              <w:right w:w="90" w:type="dxa"/>
            </w:tcMar>
          </w:tcPr>
          <w:p>
            <w:pPr>
              <w:spacing w:before="0" w:after="0" w:line="252" w:lineRule="auto"/>
            </w:pPr>
            <w:r>
              <w:rPr>
                <w:rFonts w:ascii="Calibri" w:hAnsi="Calibri"/>
                <w:sz w:val="19"/>
              </w:rPr>
              <w:t>Below 70 (practice session with a peer coach, then retake)</w:t>
            </w:r>
          </w:p>
        </w:tc>
      </w:tr>
    </w:tbl>
    <w:p>
      <w:pPr>
        <w:spacing w:before="0" w:after="0" w:line="160" w:lineRule="exact"/>
      </w:pPr>
      <w:r>
        <w:rPr>
          <w:sz w:val="2"/>
        </w:rPr>
      </w:r>
    </w:p>
    <w:p>
      <w:r>
        <w:rPr/>
        <w:t>The plan itself is graded on completeness (15 of the 100 points in the LMS; the teaching is the other 85).</w:t>
      </w:r>
    </w:p>
    <w:p>
      <w:r>
        <w:rPr>
          <w:b/>
        </w:rPr>
        <w:t>Revise and resubmit.</w:t>
      </w:r>
      <w:r>
        <w:rPr/>
        <w:t xml:space="preserve"> Teach again within two weeks. The higher score counts.</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03  </w:t>
      </w:r>
      <w:r>
        <w:rPr/>
        <w:t>Assessment 4: Disclosure-response practicum, fictional cards only (15%)</w:t>
      </w:r>
    </w:p>
    <w:p>
      <w:r>
        <w:rPr>
          <w:b/>
        </w:rPr>
        <w:t>Purpose.</w:t>
      </w:r>
      <w:r>
        <w:rPr/>
        <w:t xml:space="preserve"> Show that you can run the first minutes after a student discloses something hard, calmly and honestly, and that you know your own reporting duty and route. This is the </w:t>
      </w:r>
      <w:r>
        <w:rPr>
          <w:b/>
        </w:rPr>
        <w:t>Response Readiness gate</w:t>
      </w:r>
      <w:r>
        <w:rPr/>
        <w:t>: no supervised K-12 lesson until it is met.</w:t>
      </w:r>
    </w:p>
    <w:p>
      <w:r>
        <w:rPr>
          <w:b/>
        </w:rPr>
        <w:t>Safety rails (read before you begin; the same rails as the Facilitator Kit).</w:t>
      </w:r>
    </w:p>
    <w:p>
      <w:pPr>
        <w:pStyle w:val="ListBullet"/>
      </w:pPr>
      <w:r>
        <w:rPr/>
        <w:t xml:space="preserve">All cards are </w:t>
      </w:r>
      <w:r>
        <w:rPr>
          <w:b/>
        </w:rPr>
        <w:t>fictional</w:t>
      </w:r>
      <w:r>
        <w:rPr/>
        <w:t xml:space="preserve"> and non-graphic. Do not tell a story from your own life or from a real child. If you slip into one, say "traffic light red" and stop. Nobody asks why.</w:t>
      </w:r>
    </w:p>
    <w:p>
      <w:pPr>
        <w:pStyle w:val="ListBullet"/>
      </w:pPr>
      <w:r>
        <w:rPr/>
        <w:t xml:space="preserve">Everyone has three </w:t>
      </w:r>
      <w:r>
        <w:rPr>
          <w:b/>
        </w:rPr>
        <w:t>traffic-light cards</w:t>
      </w:r>
      <w:r>
        <w:rPr/>
        <w:t>: GREEN keep going; YELLOW slow down, I need a minute; RED pause the scene right now.</w:t>
      </w:r>
    </w:p>
    <w:p>
      <w:pPr>
        <w:pStyle w:val="ListBullet"/>
      </w:pPr>
      <w:r>
        <w:rPr/>
        <w:t xml:space="preserve">Nobody has to take part. Observers are a full role. The </w:t>
      </w:r>
      <w:r>
        <w:rPr>
          <w:b/>
        </w:rPr>
        <w:t>written alternative</w:t>
      </w:r>
      <w:r>
        <w:rPr/>
        <w:t xml:space="preserve"> (Section 3.5) earns the same credit.</w:t>
      </w:r>
    </w:p>
    <w:p>
      <w:pPr>
        <w:pStyle w:val="ListBullet"/>
      </w:pPr>
      <w:r>
        <w:rPr/>
        <w:t>No audience, no timers shown during the scene. Practice in trios, spread around the room.</w:t>
      </w:r>
    </w:p>
    <w:p>
      <w:pPr>
        <w:pStyle w:val="ListBullet"/>
      </w:pPr>
      <w:r>
        <w:rPr/>
        <w:t>The counselor partner is in the room or just outside. You know who and where.</w:t>
      </w:r>
    </w:p>
    <w:p>
      <w:pPr>
        <w:pStyle w:val="ListBullet"/>
      </w:pPr>
      <w:r>
        <w:rPr/>
        <w:t xml:space="preserve">At the end everyone </w:t>
      </w:r>
      <w:r>
        <w:rPr>
          <w:b/>
        </w:rPr>
        <w:t>de-roles</w:t>
      </w:r>
      <w:r>
        <w:rPr/>
        <w:t>: each person says "I'm [real name], that was pretend," shakes out their hands and takes a breath.</w:t>
      </w:r>
    </w:p>
    <w:p>
      <w:pPr>
        <w:pStyle w:val="ListBullet"/>
      </w:pPr>
      <w:r>
        <w:rPr/>
        <w:t>Recording (audio only) is optional and needs everyone's consent. Recordings are used only for scoring and deleted at term end [VERIFY retention policy].</w:t>
      </w:r>
    </w:p>
    <w:p>
      <w:pPr>
        <w:pStyle w:val="Heading3"/>
      </w:pPr>
      <w:r>
        <w:rPr/>
        <w:t>3.1 Format</w:t>
      </w:r>
    </w:p>
    <w:p>
      <w:pPr>
        <w:spacing w:before="0" w:after="60"/>
        <w:ind w:left="504" w:hanging="360"/>
      </w:pPr>
      <w:r>
        <w:rPr>
          <w:b/>
          <w:color w:val="2F6F73"/>
        </w:rPr>
        <w:t xml:space="preserve">1. </w:t>
      </w:r>
      <w:r>
        <w:rPr>
          <w:b/>
        </w:rPr>
        <w:t>Practice rounds</w:t>
      </w:r>
      <w:r>
        <w:rPr/>
        <w:t xml:space="preserve"> (ungraded) in Week 8, using the warm-up card PC1 and one more.</w:t>
      </w:r>
    </w:p>
    <w:p>
      <w:pPr>
        <w:spacing w:before="0" w:after="60"/>
        <w:ind w:left="504" w:hanging="360"/>
      </w:pPr>
      <w:r>
        <w:rPr>
          <w:b/>
          <w:color w:val="2F6F73"/>
        </w:rPr>
        <w:t xml:space="preserve">2. </w:t>
      </w:r>
      <w:r>
        <w:rPr>
          <w:b/>
        </w:rPr>
        <w:t>Graded round</w:t>
      </w:r>
      <w:r>
        <w:rPr/>
        <w:t xml:space="preserve"> in Week 9. In trios (Teller, Listener, Observer), you are the </w:t>
      </w:r>
      <w:r>
        <w:rPr>
          <w:b/>
        </w:rPr>
        <w:t>Listener</w:t>
      </w:r>
      <w:r>
        <w:rPr/>
        <w:t xml:space="preserve"> once, with a card you have not seen. You have about four minutes, then one minute of observer feedback. The instructor or counselor partner may sit in or review the audio.</w:t>
      </w:r>
    </w:p>
    <w:p>
      <w:pPr>
        <w:spacing w:before="0" w:after="60"/>
        <w:ind w:left="504" w:hanging="360"/>
      </w:pPr>
      <w:r>
        <w:rPr>
          <w:b/>
          <w:color w:val="2F6F73"/>
        </w:rPr>
        <w:t xml:space="preserve">3. </w:t>
      </w:r>
      <w:r>
        <w:rPr>
          <w:b/>
        </w:rPr>
        <w:t>Retake.</w:t>
      </w:r>
      <w:r>
        <w:rPr/>
        <w:t xml:space="preserve"> Anyone below the standard has feedback and a retake in a one-to-one slot by Week 11, with no penalty. The best attempt counts.</w:t>
      </w:r>
    </w:p>
    <w:p>
      <w:pPr>
        <w:pStyle w:val="Heading3"/>
      </w:pPr>
      <w:r>
        <w:rPr/>
        <w:t>3.2 What you do as the Listener</w:t>
      </w:r>
    </w:p>
    <w:p>
      <w:r>
        <w:rPr/>
        <w:t xml:space="preserve">You do not investigate. You listen, reassure, ask only what you need to know who to call, say honestly what happens next, and describe aloud how you would protect evidence, report, document and follow up. Use the three sentences: </w:t>
      </w:r>
      <w:r>
        <w:rPr>
          <w:b/>
        </w:rPr>
        <w:t>"Thank you for telling me. This is not your fault. You are not in trouble."</w:t>
      </w:r>
    </w:p>
    <w:p>
      <w:pPr>
        <w:pStyle w:val="Heading3"/>
      </w:pPr>
      <w:r>
        <w:rPr/>
        <w:t>3.3 Observer checklist (11 items; the Academy checklist)</w:t>
      </w:r>
    </w:p>
    <w:p>
      <w:r>
        <w:rPr/>
        <w:t xml:space="preserve">The Listener should do all of these. </w:t>
      </w:r>
      <w:r>
        <w:rPr>
          <w:b/>
        </w:rPr>
        <w:t>At least 9 of 11 meets the standard.</w:t>
      </w:r>
    </w:p>
    <w:p>
      <w:pPr>
        <w:spacing w:before="0" w:after="60"/>
        <w:ind w:left="504" w:hanging="360"/>
      </w:pPr>
      <w:r>
        <w:rPr>
          <w:rFonts w:ascii="Segoe UI Symbol" w:hAnsi="Segoe UI Symbol"/>
        </w:rPr>
        <w:t xml:space="preserve">☐ </w:t>
      </w:r>
      <w:r>
        <w:rPr/>
        <w:t>Stayed calm; soft voice; neutral face</w:t>
      </w:r>
    </w:p>
    <w:p>
      <w:pPr>
        <w:spacing w:before="0" w:after="60"/>
        <w:ind w:left="504" w:hanging="360"/>
      </w:pPr>
      <w:r>
        <w:rPr>
          <w:rFonts w:ascii="Segoe UI Symbol" w:hAnsi="Segoe UI Symbol"/>
        </w:rPr>
        <w:t xml:space="preserve">☐ </w:t>
      </w:r>
      <w:r>
        <w:rPr/>
        <w:t>Said "Thank you for telling me"</w:t>
      </w:r>
    </w:p>
    <w:p>
      <w:pPr>
        <w:spacing w:before="0" w:after="60"/>
        <w:ind w:left="504" w:hanging="360"/>
      </w:pPr>
      <w:r>
        <w:rPr>
          <w:rFonts w:ascii="Segoe UI Symbol" w:hAnsi="Segoe UI Symbol"/>
        </w:rPr>
        <w:t xml:space="preserve">☐ </w:t>
      </w:r>
      <w:r>
        <w:rPr/>
        <w:t>Said "This is not your fault" and "You are not in trouble"</w:t>
      </w:r>
    </w:p>
    <w:p>
      <w:pPr>
        <w:spacing w:before="0" w:after="60"/>
        <w:ind w:left="504" w:hanging="360"/>
      </w:pPr>
      <w:r>
        <w:rPr>
          <w:rFonts w:ascii="Segoe UI Symbol" w:hAnsi="Segoe UI Symbol"/>
        </w:rPr>
        <w:t xml:space="preserve">☐ </w:t>
      </w:r>
      <w:r>
        <w:rPr/>
        <w:t>Used only open, non-leading prompts</w:t>
      </w:r>
    </w:p>
    <w:p>
      <w:pPr>
        <w:spacing w:before="0" w:after="60"/>
        <w:ind w:left="504" w:hanging="360"/>
      </w:pPr>
      <w:r>
        <w:rPr>
          <w:rFonts w:ascii="Segoe UI Symbol" w:hAnsi="Segoe UI Symbol"/>
        </w:rPr>
        <w:t xml:space="preserve">☐ </w:t>
      </w:r>
      <w:r>
        <w:rPr/>
        <w:t>Did not promise secrecy; was honest about telling people who help</w:t>
      </w:r>
    </w:p>
    <w:p>
      <w:pPr>
        <w:spacing w:before="0" w:after="60"/>
        <w:ind w:left="504" w:hanging="360"/>
      </w:pPr>
      <w:r>
        <w:rPr>
          <w:rFonts w:ascii="Segoe UI Symbol" w:hAnsi="Segoe UI Symbol"/>
        </w:rPr>
        <w:t xml:space="preserve">☐ </w:t>
      </w:r>
      <w:r>
        <w:rPr/>
        <w:t>Did not ask to see messages or images; did not view, copy or forward</w:t>
      </w:r>
    </w:p>
    <w:p>
      <w:pPr>
        <w:spacing w:before="0" w:after="60"/>
        <w:ind w:left="504" w:hanging="360"/>
      </w:pPr>
      <w:r>
        <w:rPr>
          <w:rFonts w:ascii="Segoe UI Symbol" w:hAnsi="Segoe UI Symbol"/>
        </w:rPr>
        <w:t xml:space="preserve">☐ </w:t>
      </w:r>
      <w:r>
        <w:rPr/>
        <w:t>Kept the setting private but visible</w:t>
      </w:r>
    </w:p>
    <w:p>
      <w:pPr>
        <w:spacing w:before="0" w:after="60"/>
        <w:ind w:left="504" w:hanging="360"/>
      </w:pPr>
      <w:r>
        <w:rPr>
          <w:rFonts w:ascii="Segoe UI Symbol" w:hAnsi="Segoe UI Symbol"/>
        </w:rPr>
        <w:t xml:space="preserve">☐ </w:t>
      </w:r>
      <w:r>
        <w:rPr/>
        <w:t>Named next steps honestly</w:t>
      </w:r>
    </w:p>
    <w:p>
      <w:pPr>
        <w:spacing w:before="0" w:after="60"/>
        <w:ind w:left="504" w:hanging="360"/>
      </w:pPr>
      <w:r>
        <w:rPr>
          <w:rFonts w:ascii="Segoe UI Symbol" w:hAnsi="Segoe UI Symbol"/>
        </w:rPr>
        <w:t xml:space="preserve">☐ </w:t>
      </w:r>
      <w:r>
        <w:rPr/>
        <w:t>Described how and to whom they would report, and how fast [VERIFY local rules]</w:t>
      </w:r>
    </w:p>
    <w:p>
      <w:pPr>
        <w:spacing w:before="0" w:after="60"/>
        <w:ind w:left="504" w:hanging="360"/>
      </w:pPr>
      <w:r>
        <w:rPr>
          <w:rFonts w:ascii="Segoe UI Symbol" w:hAnsi="Segoe UI Symbol"/>
        </w:rPr>
        <w:t xml:space="preserve">☐ </w:t>
      </w:r>
      <w:r>
        <w:rPr/>
        <w:t>Said how they would document (exact words, date, time, who was told)</w:t>
      </w:r>
    </w:p>
    <w:p>
      <w:pPr>
        <w:spacing w:before="0" w:after="60"/>
        <w:ind w:left="504" w:hanging="360"/>
      </w:pPr>
      <w:r>
        <w:rPr>
          <w:rFonts w:ascii="Segoe UI Symbol" w:hAnsi="Segoe UI Symbol"/>
        </w:rPr>
        <w:t xml:space="preserve">☐ </w:t>
      </w:r>
      <w:r>
        <w:rPr/>
        <w:t>Mentioned follow-up and self-care</w:t>
      </w:r>
    </w:p>
    <w:p>
      <w:r>
        <w:rPr>
          <w:b/>
        </w:rPr>
        <w:t>Scoring.</w:t>
      </w:r>
      <w:r>
        <w:rPr/>
        <w:t xml:space="preserve"> Role-play score = (ticks / 11) x 75 points. A score below 9 ticks triggers feedback and a retake. Do not grade tears, nervousness or style. Grade the behaviors on the list.</w:t>
      </w:r>
    </w:p>
    <w:p>
      <w:pPr>
        <w:pStyle w:val="Heading3"/>
      </w:pPr>
      <w:r>
        <w:rPr/>
        <w:t>3.4 Contact Card and Reporting Map (25 points)</w:t>
      </w:r>
    </w:p>
    <w:p>
      <w:r>
        <w:rPr/>
        <w:t xml:space="preserve">Complete the Contact Card (Academy Module 6, Part 2) and the Reporting Map, and </w:t>
      </w:r>
      <w:r>
        <w:rPr>
          <w:b/>
        </w:rPr>
        <w:t>verify each line with your administrator, counselor or field office.</w:t>
      </w:r>
      <w:r>
        <w:rPr/>
        <w:t xml:space="preserve"> The map answers the five questions for your state and district.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86"/>
        <w:gridCol w:w="7006"/>
      </w:tblGrid>
      <w:tr>
        <w:trPr>
          <w:tblHeader/>
          <w:cantSplit/>
        </w:trPr>
        <w:tc>
          <w:tcPr>
            <w:tcW w:type="dxa" w:w="278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70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MEETS THE STANDARD (5 POINTS EACH)</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1. Am I a mandated reporter?</w:t>
            </w:r>
          </w:p>
        </w:tc>
        <w:tc>
          <w:tcPr>
            <w:tcW w:type="dxa" w:w="7006"/>
            <w:tcMar>
              <w:top w:w="50" w:type="dxa"/>
              <w:left w:w="90" w:type="dxa"/>
              <w:bottom w:w="60" w:type="dxa"/>
              <w:right w:w="90" w:type="dxa"/>
            </w:tcMar>
          </w:tcPr>
          <w:p>
            <w:pPr>
              <w:spacing w:before="0" w:after="0" w:line="252" w:lineRule="auto"/>
            </w:pPr>
            <w:r>
              <w:rPr>
                <w:rFonts w:ascii="Calibri" w:hAnsi="Calibri"/>
                <w:sz w:val="19"/>
              </w:rPr>
              <w:t>States the answer for your role and state with the source (for example, the Child Welfare Information Gateway summary, current through May 2023, plus your state's current statute) [VERIFY]</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2. What is the standard?</w:t>
            </w:r>
          </w:p>
        </w:tc>
        <w:tc>
          <w:tcPr>
            <w:tcW w:type="dxa" w:w="7006"/>
            <w:tcMar>
              <w:top w:w="50" w:type="dxa"/>
              <w:left w:w="90" w:type="dxa"/>
              <w:bottom w:w="60" w:type="dxa"/>
              <w:right w:w="90" w:type="dxa"/>
            </w:tcMar>
          </w:tcPr>
          <w:p>
            <w:pPr>
              <w:spacing w:before="0" w:after="0" w:line="252" w:lineRule="auto"/>
            </w:pPr>
            <w:r>
              <w:rPr>
                <w:rFonts w:ascii="Calibri" w:hAnsi="Calibri"/>
                <w:sz w:val="19"/>
              </w:rPr>
              <w:t>Describes reasonable suspicion or reason to believe, not proof, and notes that the exact wording varies by state [VERIFY]</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3. Who do I report to, and how?</w:t>
            </w:r>
          </w:p>
        </w:tc>
        <w:tc>
          <w:tcPr>
            <w:tcW w:type="dxa" w:w="7006"/>
            <w:tcMar>
              <w:top w:w="50" w:type="dxa"/>
              <w:left w:w="90" w:type="dxa"/>
              <w:bottom w:w="60" w:type="dxa"/>
              <w:right w:w="90" w:type="dxa"/>
            </w:tcMar>
          </w:tcPr>
          <w:p>
            <w:pPr>
              <w:spacing w:before="0" w:after="0" w:line="252" w:lineRule="auto"/>
            </w:pPr>
            <w:r>
              <w:rPr>
                <w:rFonts w:ascii="Calibri" w:hAnsi="Calibri"/>
                <w:sz w:val="19"/>
              </w:rPr>
              <w:t>CPS and law enforcement as your state and district require, with verified phone numbers or portals; NCMEC CyberTipline for online exploitation (report.cybertip.org; 1-800-843-5678 [VERIFIED 2026-10-05])</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4. How fast, and is my duty personal?</w:t>
            </w:r>
          </w:p>
        </w:tc>
        <w:tc>
          <w:tcPr>
            <w:tcW w:type="dxa" w:w="7006"/>
            <w:tcMar>
              <w:top w:w="50" w:type="dxa"/>
              <w:left w:w="90" w:type="dxa"/>
              <w:bottom w:w="60" w:type="dxa"/>
              <w:right w:w="90" w:type="dxa"/>
            </w:tcMar>
          </w:tcPr>
          <w:p>
            <w:pPr>
              <w:spacing w:before="0" w:after="0" w:line="252" w:lineRule="auto"/>
            </w:pPr>
            <w:r>
              <w:rPr>
                <w:rFonts w:ascii="Calibri" w:hAnsi="Calibri"/>
                <w:sz w:val="19"/>
              </w:rPr>
              <w:t>The timeline your administrator gave you (or "ask now; when in doubt report right away"), and a plain statement that telling a principal may not satisfy your own duty in your state [VERIFY]</w:t>
            </w:r>
          </w:p>
        </w:tc>
      </w:tr>
      <w:tr>
        <w:trPr>
          <w:cantSplit/>
        </w:trPr>
        <w:tc>
          <w:tcPr>
            <w:tcW w:type="dxa" w:w="2786"/>
            <w:tcMar>
              <w:top w:w="50" w:type="dxa"/>
              <w:left w:w="0" w:type="dxa"/>
              <w:bottom w:w="60" w:type="dxa"/>
              <w:right w:w="90" w:type="dxa"/>
            </w:tcMar>
          </w:tcPr>
          <w:p>
            <w:pPr>
              <w:spacing w:before="0" w:after="0" w:line="252" w:lineRule="auto"/>
            </w:pPr>
            <w:r>
              <w:rPr>
                <w:rFonts w:ascii="Calibri" w:hAnsi="Calibri"/>
                <w:sz w:val="19"/>
              </w:rPr>
              <w:t>5. My one-sentence reporting plan and my own support</w:t>
            </w:r>
          </w:p>
        </w:tc>
        <w:tc>
          <w:tcPr>
            <w:tcW w:type="dxa" w:w="7006"/>
            <w:tcMar>
              <w:top w:w="50" w:type="dxa"/>
              <w:left w:w="90" w:type="dxa"/>
              <w:bottom w:w="60" w:type="dxa"/>
              <w:right w:w="90" w:type="dxa"/>
            </w:tcMar>
          </w:tcPr>
          <w:p>
            <w:pPr>
              <w:spacing w:before="0" w:after="0" w:line="252" w:lineRule="auto"/>
            </w:pPr>
            <w:r>
              <w:rPr>
                <w:rFonts w:ascii="Calibri" w:hAnsi="Calibri"/>
                <w:sz w:val="19"/>
              </w:rPr>
              <w:t>"If a child tells me X, I will ___, then ___, then ___," plus the name of your own support person (EAP, trusted colleague) and the campus counseling or 988 numbers</w:t>
            </w:r>
          </w:p>
        </w:tc>
      </w:tr>
    </w:tbl>
    <w:p>
      <w:pPr>
        <w:spacing w:before="0" w:after="0" w:line="160" w:lineRule="exact"/>
      </w:pPr>
      <w:r>
        <w:rPr>
          <w:sz w:val="2"/>
        </w:rPr>
      </w:r>
    </w:p>
    <w:p>
      <w:r>
        <w:rPr/>
        <w:t>The Contact Card lines (school counselor, administrator on call, designated safety contact, state CPS hotline, local law enforcement or school resource officer, school IT contact, your support person) must all be filled in or have a dated plan to fill them.</w:t>
      </w:r>
    </w:p>
    <w:p>
      <w:pPr>
        <w:pStyle w:val="Heading3"/>
      </w:pPr>
      <w:r>
        <w:rPr/>
        <w:t>3.5 Written alternative</w:t>
      </w:r>
    </w:p>
    <w:p>
      <w:r>
        <w:rPr/>
        <w:t>Anyone may complete the practicum in writing, for the same credit. For the card you draw, write (1) the three sentences and the honest-limits sentence in your own words, (2) what you would ask and what you would not ask, (3) your first three actions after the conversation (protect evidence safely, report, document), and (4) one line about how you will take care of yourself that day. Cover every checklist item. A recorded audio response is another equal option.</w:t>
      </w:r>
    </w:p>
    <w:p>
      <w:pPr>
        <w:pStyle w:val="Heading3"/>
      </w:pPr>
      <w:r>
        <w:rPr/>
        <w:t>3.6 The practicum card deck (fictional)</w:t>
      </w:r>
    </w:p>
    <w:p>
      <w:r>
        <w:rPr/>
        <w:t>Cards are read by the Teller. The Teller stays in character, adds no graphic details, and says "I don't want to say more right now" if the Listener asks for more than the card says. Instructor notes follow each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PC1 · WARM-UP: THE OOPS (grade 4).</w:t>
            </w:r>
            <w:r>
              <w:rPr>
                <w:sz w:val="19"/>
              </w:rPr>
              <w:t xml:space="preserve"> Character: </w:t>
            </w:r>
            <w:r>
              <w:rPr>
                <w:b/>
                <w:sz w:val="19"/>
              </w:rPr>
              <w:t>Bram</w:t>
            </w:r>
            <w:r>
              <w:rPr>
                <w:sz w:val="19"/>
              </w:rPr>
              <w:t>. Opening line: "I think I messed up. I clicked a link for free coins and now my game doesn't let me in. My dad is going to take my tablet."</w:t>
            </w:r>
          </w:p>
          <w:p>
            <w:pPr>
              <w:spacing w:before="0" w:after="60" w:line="259" w:lineRule="auto"/>
            </w:pPr>
            <w:r>
              <w:rPr>
                <w:sz w:val="19"/>
              </w:rPr>
              <w:t>Hidden worry: afraid of losing the device.</w:t>
            </w:r>
          </w:p>
          <w:p>
            <w:pPr>
              <w:spacing w:before="0" w:after="60" w:line="259" w:lineRule="auto"/>
            </w:pPr>
            <w:r>
              <w:rPr>
                <w:sz w:val="19"/>
              </w:rPr>
              <w:t>If the listener says "you are not in trouble" and offers help, relax a little. If the listener asks "why did you click it," get quieter.</w:t>
            </w:r>
          </w:p>
          <w:p>
            <w:pPr>
              <w:spacing w:before="0" w:after="60" w:line="259" w:lineRule="auto"/>
            </w:pPr>
            <w:r>
              <w:rPr>
                <w:i/>
                <w:sz w:val="19"/>
              </w:rPr>
              <w:t>Instructor notes:</w:t>
            </w:r>
            <w:r>
              <w:rPr>
                <w:sz w:val="19"/>
              </w:rPr>
              <w:t xml:space="preserve"> Not a disclosure of harm. Practice: thank first, no blame, "oops happens," official recovery steps (change the password from a safe device, tell a family member, school IT if on a school device).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PC2 · THE GEMS (grade 2).</w:t>
            </w:r>
            <w:r>
              <w:rPr>
                <w:sz w:val="19"/>
              </w:rPr>
              <w:t xml:space="preserve"> Character: </w:t>
            </w:r>
            <w:r>
              <w:rPr>
                <w:b/>
                <w:sz w:val="19"/>
              </w:rPr>
              <w:t>Selin</w:t>
            </w:r>
            <w:r>
              <w:rPr>
                <w:sz w:val="19"/>
              </w:rPr>
              <w:t>. Opening line (looking down): "Teacher? A player in my tablet game said not to tell my mom about our game. He gives me gems."</w:t>
            </w:r>
          </w:p>
          <w:p>
            <w:pPr>
              <w:spacing w:before="0" w:after="60" w:line="259" w:lineRule="auto"/>
            </w:pPr>
            <w:r>
              <w:rPr>
                <w:sz w:val="19"/>
              </w:rPr>
              <w:t>Hidden worry: not sure whether she did something wrong.</w:t>
            </w:r>
          </w:p>
          <w:p>
            <w:pPr>
              <w:spacing w:before="0" w:after="60" w:line="259" w:lineRule="auto"/>
            </w:pPr>
            <w:r>
              <w:rPr>
                <w:sz w:val="19"/>
              </w:rPr>
              <w:t>If the listener is warm, add: "He said it's our secret."</w:t>
            </w:r>
          </w:p>
          <w:p>
            <w:pPr>
              <w:spacing w:before="0" w:after="60" w:line="259" w:lineRule="auto"/>
            </w:pPr>
            <w:r>
              <w:rPr>
                <w:i/>
                <w:sz w:val="19"/>
              </w:rPr>
              <w:t>Instructor notes:</w:t>
            </w:r>
            <w:r>
              <w:rPr>
                <w:sz w:val="19"/>
              </w:rPr>
              <w:t xml:space="preserve"> Unknown person, secrecy and gifts form a reasonable-suspicion pattern. Strong responses thank, reassure, ask one open question, do not ask for the player's name or for details, are honest that they will get help from people whose job it is, and do not call the family first [VERIFY policy].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PC3 · MY FRIEND (grade 7).</w:t>
            </w:r>
            <w:r>
              <w:rPr>
                <w:sz w:val="19"/>
              </w:rPr>
              <w:t xml:space="preserve"> Character: </w:t>
            </w:r>
            <w:r>
              <w:rPr>
                <w:b/>
                <w:sz w:val="19"/>
              </w:rPr>
              <w:t>Odalys</w:t>
            </w:r>
            <w:r>
              <w:rPr>
                <w:sz w:val="19"/>
              </w:rPr>
              <w:t>. Opening line: "I have a question. My friend got a message from a guy online who wants her to send a picture, and now he says he will tell everyone she did something."</w:t>
            </w:r>
          </w:p>
          <w:p>
            <w:pPr>
              <w:spacing w:before="0" w:after="60" w:line="259" w:lineRule="auto"/>
            </w:pPr>
            <w:r>
              <w:rPr>
                <w:sz w:val="19"/>
              </w:rPr>
              <w:t>Hidden worry: it is about her. After a calm, kind reply, say quietly: "It's kind of me."</w:t>
            </w:r>
          </w:p>
          <w:p>
            <w:pPr>
              <w:spacing w:before="0" w:after="60" w:line="259" w:lineRule="auto"/>
            </w:pPr>
            <w:r>
              <w:rPr>
                <w:i/>
                <w:sz w:val="19"/>
              </w:rPr>
              <w:t>Instructor notes:</w:t>
            </w:r>
            <w:r>
              <w:rPr>
                <w:sz w:val="19"/>
              </w:rPr>
              <w:t xml:space="preserve"> Accept the shift without surprise or "I knew it." Say the three sentences. Name STOP, SAVE, TELL, REPORT as the plan, stress that the person doing this is the one breaking the law, do not ask to see any message or image, and plan to report. Do not ask for sexual detail.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PC4 · IN THE MIDDLE OF CLASS (grade 5).</w:t>
            </w:r>
            <w:r>
              <w:rPr>
                <w:sz w:val="19"/>
              </w:rPr>
              <w:t xml:space="preserve"> Character: </w:t>
            </w:r>
            <w:r>
              <w:rPr>
                <w:b/>
                <w:sz w:val="19"/>
              </w:rPr>
              <w:t>Kofi</w:t>
            </w:r>
            <w:r>
              <w:rPr>
                <w:sz w:val="19"/>
              </w:rPr>
              <w:t>. Opening line, loudly, during an activity: "That happened to me! A guy from my game said he'll tell everybody if I don't do what he says!"</w:t>
            </w:r>
          </w:p>
          <w:p>
            <w:pPr>
              <w:spacing w:before="0" w:after="60" w:line="259" w:lineRule="auto"/>
            </w:pPr>
            <w:r>
              <w:rPr>
                <w:sz w:val="19"/>
              </w:rPr>
              <w:t>Hidden worry: embarrassed that the class heard.</w:t>
            </w:r>
          </w:p>
          <w:p>
            <w:pPr>
              <w:spacing w:before="0" w:after="60" w:line="259" w:lineRule="auto"/>
            </w:pPr>
            <w:r>
              <w:rPr>
                <w:i/>
                <w:sz w:val="19"/>
              </w:rPr>
              <w:t>Instructor notes:</w:t>
            </w:r>
            <w:r>
              <w:rPr>
                <w:sz w:val="19"/>
              </w:rPr>
              <w:t xml:space="preserve"> The Listener must contain the moment: thank briefly, say they will talk in a moment, calm the class and arrange another adult to supervise, then meet privately within the same day with another adult aware. Ask Kofi not to delete or reply. No questions about images. Plan to report immediately and personally.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PC5 · THE PROMISE (grade 9).</w:t>
            </w:r>
            <w:r>
              <w:rPr>
                <w:sz w:val="19"/>
              </w:rPr>
              <w:t xml:space="preserve"> Character: </w:t>
            </w:r>
            <w:r>
              <w:rPr>
                <w:b/>
                <w:sz w:val="19"/>
              </w:rPr>
              <w:t>Wren</w:t>
            </w:r>
            <w:r>
              <w:rPr>
                <w:sz w:val="19"/>
              </w:rPr>
              <w:t>. Opening line: "I need to tell you something, but you have to promise not to tell anyone."</w:t>
            </w:r>
          </w:p>
          <w:p>
            <w:pPr>
              <w:spacing w:before="0" w:after="60" w:line="259" w:lineRule="auto"/>
            </w:pPr>
            <w:r>
              <w:rPr>
                <w:sz w:val="19"/>
              </w:rPr>
              <w:t>Hidden worry: afraid of being betrayed.</w:t>
            </w:r>
          </w:p>
          <w:p>
            <w:pPr>
              <w:spacing w:before="0" w:after="60" w:line="259" w:lineRule="auto"/>
            </w:pPr>
            <w:r>
              <w:rPr>
                <w:sz w:val="19"/>
              </w:rPr>
              <w:t>If the listener is honest and kind about limits, say: "Never mind." If the listener promises secrecy, relax, then the Observer notes the problem.</w:t>
            </w:r>
          </w:p>
          <w:p>
            <w:pPr>
              <w:spacing w:before="0" w:after="60" w:line="259" w:lineRule="auto"/>
            </w:pPr>
            <w:r>
              <w:rPr>
                <w:i/>
                <w:sz w:val="19"/>
              </w:rPr>
              <w:t>Instructor notes:</w:t>
            </w:r>
            <w:r>
              <w:rPr>
                <w:sz w:val="19"/>
              </w:rPr>
              <w:t xml:space="preserve"> Do not promise secrecy. A strong reply: "I want to hear it, and I care about you. If it is about someone being hurt or in danger, I must get help from others. I will tell you who and why, and I will not go behind your back." Leave the door open; set a check-in.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PC6 · THE PHONE CALL (adult role).</w:t>
            </w:r>
            <w:r>
              <w:rPr>
                <w:sz w:val="19"/>
              </w:rPr>
              <w:t xml:space="preserve"> Character: </w:t>
            </w:r>
            <w:r>
              <w:rPr>
                <w:b/>
                <w:sz w:val="19"/>
              </w:rPr>
              <w:t>Ines</w:t>
            </w:r>
            <w:r>
              <w:rPr>
                <w:sz w:val="19"/>
              </w:rPr>
              <w:t>, a parent. Opening line: "My daughter told me she told you something yesterday. What did she say?"</w:t>
            </w:r>
          </w:p>
          <w:p>
            <w:pPr>
              <w:spacing w:before="0" w:after="60" w:line="259" w:lineRule="auto"/>
            </w:pPr>
            <w:r>
              <w:rPr>
                <w:sz w:val="19"/>
              </w:rPr>
              <w:t>Hidden worry: afraid for her child.</w:t>
            </w:r>
          </w:p>
          <w:p>
            <w:pPr>
              <w:spacing w:before="0" w:after="60" w:line="259" w:lineRule="auto"/>
            </w:pPr>
            <w:r>
              <w:rPr>
                <w:i/>
                <w:sz w:val="19"/>
              </w:rPr>
              <w:t>Instructor notes:</w:t>
            </w:r>
            <w:r>
              <w:rPr>
                <w:sz w:val="19"/>
              </w:rPr>
              <w:t xml:space="preserve"> Warm, no details, refer to the counselor, tell your administrator, and consider whether a family member could be involved before sharing anything. Follow policy [VERIFY].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PC7 · THE SCREENSHOT (grade 6).</w:t>
            </w:r>
            <w:r>
              <w:rPr>
                <w:sz w:val="19"/>
              </w:rPr>
              <w:t xml:space="preserve"> Character: </w:t>
            </w:r>
            <w:r>
              <w:rPr>
                <w:b/>
                <w:sz w:val="19"/>
              </w:rPr>
              <w:t>Thabo</w:t>
            </w:r>
            <w:r>
              <w:rPr>
                <w:sz w:val="19"/>
              </w:rPr>
              <w:t>. Opening line: "Somebody screenshotted a private message from Marguerite and it's going around the group chat. I have it. I don't know what to do."</w:t>
            </w:r>
          </w:p>
          <w:p>
            <w:pPr>
              <w:spacing w:before="0" w:after="60" w:line="259" w:lineRule="auto"/>
            </w:pPr>
            <w:r>
              <w:rPr>
                <w:sz w:val="19"/>
              </w:rPr>
              <w:t>Hidden worry: worried he will be blamed for having it.</w:t>
            </w:r>
          </w:p>
          <w:p>
            <w:pPr>
              <w:spacing w:before="0" w:after="60" w:line="259" w:lineRule="auto"/>
            </w:pPr>
            <w:r>
              <w:rPr>
                <w:i/>
                <w:sz w:val="19"/>
              </w:rPr>
              <w:t>Instructor notes:</w:t>
            </w:r>
            <w:r>
              <w:rPr>
                <w:sz w:val="19"/>
              </w:rPr>
              <w:t xml:space="preserve"> Not sexual content or a threat: bullying route (Disclosure Guide Section 5). Thank him, tell him not to forward it, support the student targeted, save text evidence (who, where, when) only as policy advises, document, report within the bullying policy, no face-to-face mediation. If the card had involved an intimate image, the response changes: do not view or copy it, and escalate (Section 6 of the guide).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PC8 · THE ONLY ONE WHO GETS ME (grade 8).</w:t>
            </w:r>
            <w:r>
              <w:rPr>
                <w:sz w:val="19"/>
              </w:rPr>
              <w:t xml:space="preserve"> Character: </w:t>
            </w:r>
            <w:r>
              <w:rPr>
                <w:b/>
                <w:sz w:val="19"/>
              </w:rPr>
              <w:t>Yara</w:t>
            </w:r>
            <w:r>
              <w:rPr>
                <w:sz w:val="19"/>
              </w:rPr>
              <w:t>. Opening line: "I mostly talk to my chatbot about everything. It's the only one who gets me. Sometimes I wonder what the point is."</w:t>
            </w:r>
          </w:p>
          <w:p>
            <w:pPr>
              <w:spacing w:before="0" w:after="60" w:line="259" w:lineRule="auto"/>
            </w:pPr>
            <w:r>
              <w:rPr>
                <w:sz w:val="19"/>
              </w:rPr>
              <w:t>Hidden worry: afraid adults will take the chatbot away.</w:t>
            </w:r>
          </w:p>
          <w:p>
            <w:pPr>
              <w:spacing w:before="0" w:after="60" w:line="259" w:lineRule="auto"/>
            </w:pPr>
            <w:r>
              <w:rPr>
                <w:i/>
                <w:sz w:val="19"/>
              </w:rPr>
              <w:t>Instructor notes:</w:t>
            </w:r>
            <w:r>
              <w:rPr>
                <w:sz w:val="19"/>
              </w:rPr>
              <w:t xml:space="preserve"> High-care card; the instructor or counselor partner should be nearby. A strong response stays calm, thanks her, does not shame the chatbot use, asks directly and kindly about safety ("Is anyone hurting you or scaring you right now?"), does not leave her alone, follows the school's crisis protocol and brings in the counselor or administrator immediately, and mentions 988 (call or text) as the protocol directs. Not a conversation to solve alone. Anyone may use the written alternative.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PC9 · THE NOTE (grade 10, written on an exit ticket).</w:t>
            </w:r>
            <w:r>
              <w:rPr>
                <w:sz w:val="19"/>
              </w:rPr>
              <w:t xml:space="preserve"> Character: </w:t>
            </w:r>
            <w:r>
              <w:rPr>
                <w:b/>
                <w:sz w:val="19"/>
              </w:rPr>
              <w:t>Lars</w:t>
            </w:r>
            <w:r>
              <w:rPr>
                <w:sz w:val="19"/>
              </w:rPr>
              <w:t>. The Teller reads the note aloud as written, then plays Lars when approached: "Something happened with an account. I don't want to say."</w:t>
            </w:r>
          </w:p>
          <w:p>
            <w:pPr>
              <w:spacing w:before="0" w:after="60" w:line="259" w:lineRule="auto"/>
            </w:pPr>
            <w:r>
              <w:rPr>
                <w:sz w:val="19"/>
              </w:rPr>
              <w:t>Hidden worry: afraid of being in trouble.</w:t>
            </w:r>
          </w:p>
          <w:p>
            <w:pPr>
              <w:spacing w:before="0" w:after="60" w:line="259" w:lineRule="auto"/>
            </w:pPr>
            <w:r>
              <w:rPr>
                <w:i/>
                <w:sz w:val="19"/>
              </w:rPr>
              <w:t>Instructor notes:</w:t>
            </w:r>
            <w:r>
              <w:rPr>
                <w:sz w:val="19"/>
              </w:rPr>
              <w:t xml:space="preserve"> Read exit tickets the same day, treat as a possible disclosure, find a private but visible place, thank him, use open prompts only, do not press, and tell him honestly what you may need to do. The Listener should say how they would involve the counselor.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PC10 · I CAN'T SAY IT (grade 3).</w:t>
            </w:r>
            <w:r>
              <w:rPr>
                <w:sz w:val="19"/>
              </w:rPr>
              <w:t xml:space="preserve"> Character: </w:t>
            </w:r>
            <w:r>
              <w:rPr>
                <w:b/>
                <w:sz w:val="19"/>
              </w:rPr>
              <w:t>Noor</w:t>
            </w:r>
            <w:r>
              <w:rPr>
                <w:sz w:val="19"/>
              </w:rPr>
              <w:t>. Opening line, very quietly: "I can't say it."</w:t>
            </w:r>
          </w:p>
          <w:p>
            <w:pPr>
              <w:spacing w:before="0" w:after="60" w:line="259" w:lineRule="auto"/>
            </w:pPr>
            <w:r>
              <w:rPr>
                <w:sz w:val="19"/>
              </w:rPr>
              <w:t>Hidden worry: afraid the words will get someone in trouble.</w:t>
            </w:r>
          </w:p>
          <w:p>
            <w:pPr>
              <w:spacing w:before="0" w:after="60" w:line="259" w:lineRule="auto"/>
            </w:pPr>
            <w:r>
              <w:rPr>
                <w:sz w:val="19"/>
              </w:rPr>
              <w:t>If the listener offers a drawing or a note, accept; if pressed, go silent.</w:t>
            </w:r>
          </w:p>
          <w:p>
            <w:pPr>
              <w:spacing w:before="0" w:after="60" w:line="259" w:lineRule="auto"/>
            </w:pPr>
            <w:r>
              <w:rPr>
                <w:i/>
                <w:sz w:val="19"/>
              </w:rPr>
              <w:t>Instructor notes:</w:t>
            </w:r>
            <w:r>
              <w:rPr>
                <w:sz w:val="19"/>
              </w:rPr>
              <w:t xml:space="preserve"> Offer other ways: a note, a drawing, a trusted adult the child chooses. "You do not have to say it all today." Do not push. Keep the door open.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PC11 · THE HALLWAY (adult role).</w:t>
            </w:r>
            <w:r>
              <w:rPr>
                <w:sz w:val="19"/>
              </w:rPr>
              <w:t xml:space="preserve"> Character: </w:t>
            </w:r>
            <w:r>
              <w:rPr>
                <w:b/>
                <w:sz w:val="19"/>
              </w:rPr>
              <w:t>a friendly colleague</w:t>
            </w:r>
            <w:r>
              <w:rPr>
                <w:sz w:val="19"/>
              </w:rPr>
              <w:t>. Opening line: "I heard Dilnoza told you something. Is everything okay? You can tell me, I'm on the team."</w:t>
            </w:r>
          </w:p>
          <w:p>
            <w:pPr>
              <w:spacing w:before="0" w:after="60" w:line="259" w:lineRule="auto"/>
            </w:pPr>
            <w:r>
              <w:rPr>
                <w:i/>
                <w:sz w:val="19"/>
              </w:rPr>
              <w:t>Instructor notes:</w:t>
            </w:r>
            <w:r>
              <w:rPr>
                <w:sz w:val="19"/>
              </w:rPr>
              <w:t xml:space="preserve"> Protect privacy. A strong reply shares nothing beyond what policy requires with those who need to know, says who else is involved (administrator, counselor), and does not confirm or deny. Do not become the keeper of the secret.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PC12 · THE GIFT CARD (grade 8).</w:t>
            </w:r>
            <w:r>
              <w:rPr>
                <w:sz w:val="19"/>
              </w:rPr>
              <w:t xml:space="preserve"> Character: </w:t>
            </w:r>
            <w:r>
              <w:rPr>
                <w:b/>
                <w:sz w:val="19"/>
              </w:rPr>
              <w:t>Emeka</w:t>
            </w:r>
            <w:r>
              <w:rPr>
                <w:sz w:val="19"/>
              </w:rPr>
              <w:t>. Opening line: "My friend's account is messaging everybody asking for gift cards. I think her account got taken over. Should I tell her?"</w:t>
            </w:r>
          </w:p>
          <w:p>
            <w:pPr>
              <w:spacing w:before="0" w:after="60" w:line="259" w:lineRule="auto"/>
            </w:pPr>
            <w:r>
              <w:rPr>
                <w:sz w:val="19"/>
              </w:rPr>
              <w:t>Hidden worry: not sure he is allowed to tell.</w:t>
            </w:r>
          </w:p>
          <w:p>
            <w:pPr>
              <w:spacing w:before="0" w:after="60" w:line="259" w:lineRule="auto"/>
            </w:pPr>
            <w:r>
              <w:rPr>
                <w:i/>
                <w:sz w:val="19"/>
              </w:rPr>
              <w:t>Instructor notes:</w:t>
            </w:r>
            <w:r>
              <w:rPr>
                <w:sz w:val="19"/>
              </w:rPr>
              <w:t xml:space="preserve"> Not a disclosure of harm. Practice: thank him, tell the friend and her family, change the password from a clean device with official steps, school IT if it is a school account, do not send gift cards, check another way.</w:t>
            </w:r>
          </w:p>
        </w:tc>
      </w:tr>
    </w:tbl>
    <w:p>
      <w:pPr>
        <w:spacing w:before="0" w:after="0" w:line="160" w:lineRule="exact"/>
      </w:pPr>
      <w:r>
        <w:rPr>
          <w:sz w:val="2"/>
        </w:rPr>
      </w:r>
    </w:p>
    <w:p>
      <w:pPr>
        <w:pStyle w:val="Heading3"/>
      </w:pPr>
      <w:r>
        <w:rPr/>
        <w:t>3.7 Practicum rubric summary (for the gradebook)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47"/>
        <w:gridCol w:w="1484"/>
        <w:gridCol w:w="4661"/>
      </w:tblGrid>
      <w:tr>
        <w:trPr>
          <w:tblHeader/>
          <w:cantSplit/>
        </w:trPr>
        <w:tc>
          <w:tcPr>
            <w:tcW w:type="dxa" w:w="36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4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POINTS</w:t>
            </w:r>
          </w:p>
        </w:tc>
        <w:tc>
          <w:tcPr>
            <w:tcW w:type="dxa" w:w="46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STANDARD</w:t>
            </w:r>
          </w:p>
        </w:tc>
      </w:tr>
      <w:tr>
        <w:trPr>
          <w:cantSplit/>
        </w:trPr>
        <w:tc>
          <w:tcPr>
            <w:tcW w:type="dxa" w:w="3647"/>
            <w:tcMar>
              <w:top w:w="50" w:type="dxa"/>
              <w:left w:w="0" w:type="dxa"/>
              <w:bottom w:w="60" w:type="dxa"/>
              <w:right w:w="90" w:type="dxa"/>
            </w:tcMar>
          </w:tcPr>
          <w:p>
            <w:pPr>
              <w:spacing w:before="0" w:after="0" w:line="252" w:lineRule="auto"/>
            </w:pPr>
            <w:r>
              <w:rPr>
                <w:rFonts w:ascii="Calibri" w:hAnsi="Calibri"/>
                <w:sz w:val="19"/>
              </w:rPr>
              <w:t>Role-play (or written or audio alternative)</w:t>
            </w:r>
          </w:p>
        </w:tc>
        <w:tc>
          <w:tcPr>
            <w:tcW w:type="dxa" w:w="1484"/>
            <w:tcMar>
              <w:top w:w="50" w:type="dxa"/>
              <w:left w:w="90" w:type="dxa"/>
              <w:bottom w:w="60" w:type="dxa"/>
              <w:right w:w="90" w:type="dxa"/>
            </w:tcMar>
          </w:tcPr>
          <w:p>
            <w:pPr>
              <w:spacing w:before="0" w:after="0" w:line="252" w:lineRule="auto"/>
            </w:pPr>
            <w:r>
              <w:rPr>
                <w:rFonts w:ascii="Calibri" w:hAnsi="Calibri"/>
                <w:sz w:val="19"/>
              </w:rPr>
              <w:t>75</w:t>
            </w:r>
          </w:p>
        </w:tc>
        <w:tc>
          <w:tcPr>
            <w:tcW w:type="dxa" w:w="4661"/>
            <w:tcMar>
              <w:top w:w="50" w:type="dxa"/>
              <w:left w:w="90" w:type="dxa"/>
              <w:bottom w:w="60" w:type="dxa"/>
              <w:right w:w="90" w:type="dxa"/>
            </w:tcMar>
          </w:tcPr>
          <w:p>
            <w:pPr>
              <w:spacing w:before="0" w:after="0" w:line="252" w:lineRule="auto"/>
            </w:pPr>
            <w:r>
              <w:rPr>
                <w:rFonts w:ascii="Calibri" w:hAnsi="Calibri"/>
                <w:sz w:val="19"/>
              </w:rPr>
              <w:t>9 of 11 checklist items</w:t>
            </w:r>
          </w:p>
        </w:tc>
      </w:tr>
      <w:tr>
        <w:trPr>
          <w:cantSplit/>
        </w:trPr>
        <w:tc>
          <w:tcPr>
            <w:tcW w:type="dxa" w:w="3647"/>
            <w:tcMar>
              <w:top w:w="50" w:type="dxa"/>
              <w:left w:w="0" w:type="dxa"/>
              <w:bottom w:w="60" w:type="dxa"/>
              <w:right w:w="90" w:type="dxa"/>
            </w:tcMar>
          </w:tcPr>
          <w:p>
            <w:pPr>
              <w:spacing w:before="0" w:after="0" w:line="252" w:lineRule="auto"/>
            </w:pPr>
            <w:r>
              <w:rPr>
                <w:rFonts w:ascii="Calibri" w:hAnsi="Calibri"/>
                <w:sz w:val="19"/>
              </w:rPr>
              <w:t>Contact Card and Reporting Map</w:t>
            </w:r>
          </w:p>
        </w:tc>
        <w:tc>
          <w:tcPr>
            <w:tcW w:type="dxa" w:w="1484"/>
            <w:tcMar>
              <w:top w:w="50" w:type="dxa"/>
              <w:left w:w="90" w:type="dxa"/>
              <w:bottom w:w="60" w:type="dxa"/>
              <w:right w:w="90" w:type="dxa"/>
            </w:tcMar>
          </w:tcPr>
          <w:p>
            <w:pPr>
              <w:spacing w:before="0" w:after="0" w:line="252" w:lineRule="auto"/>
            </w:pPr>
            <w:r>
              <w:rPr>
                <w:rFonts w:ascii="Calibri" w:hAnsi="Calibri"/>
                <w:sz w:val="19"/>
              </w:rPr>
              <w:t>25</w:t>
            </w:r>
          </w:p>
        </w:tc>
        <w:tc>
          <w:tcPr>
            <w:tcW w:type="dxa" w:w="4661"/>
            <w:tcMar>
              <w:top w:w="50" w:type="dxa"/>
              <w:left w:w="90" w:type="dxa"/>
              <w:bottom w:w="60" w:type="dxa"/>
              <w:right w:w="90" w:type="dxa"/>
            </w:tcMar>
          </w:tcPr>
          <w:p>
            <w:pPr>
              <w:spacing w:before="0" w:after="0" w:line="252" w:lineRule="auto"/>
            </w:pPr>
            <w:r>
              <w:rPr>
                <w:rFonts w:ascii="Calibri" w:hAnsi="Calibri"/>
                <w:sz w:val="19"/>
              </w:rPr>
              <w:t>Every line filled and verified; five questions answered</w:t>
            </w:r>
          </w:p>
        </w:tc>
      </w:tr>
      <w:tr>
        <w:trPr>
          <w:cantSplit/>
        </w:trPr>
        <w:tc>
          <w:tcPr>
            <w:tcW w:type="dxa" w:w="3647"/>
            <w:tcMar>
              <w:top w:w="50" w:type="dxa"/>
              <w:left w:w="0" w:type="dxa"/>
              <w:bottom w:w="60" w:type="dxa"/>
              <w:right w:w="90" w:type="dxa"/>
            </w:tcMar>
          </w:tcPr>
          <w:p>
            <w:pPr>
              <w:spacing w:before="0" w:after="0" w:line="252" w:lineRule="auto"/>
            </w:pPr>
            <w:r>
              <w:rPr>
                <w:rFonts w:ascii="Calibri" w:hAnsi="Calibri"/>
                <w:b/>
                <w:sz w:val="19"/>
              </w:rPr>
              <w:t>Gate</w:t>
            </w:r>
          </w:p>
        </w:tc>
        <w:tc>
          <w:tcPr>
            <w:tcW w:type="dxa" w:w="1484"/>
            <w:tcMar>
              <w:top w:w="50" w:type="dxa"/>
              <w:left w:w="90" w:type="dxa"/>
              <w:bottom w:w="60" w:type="dxa"/>
              <w:right w:w="90" w:type="dxa"/>
            </w:tcMar>
          </w:tcPr>
          <w:p>
            <w:pPr>
              <w:spacing w:before="0" w:after="0" w:line="252" w:lineRule="auto"/>
            </w:pPr>
            <w:r>
              <w:rPr>
                <w:rFonts w:ascii="Calibri" w:hAnsi="Calibri"/>
                <w:sz w:val="19"/>
              </w:rPr>
              <w:t>pass or not yet</w:t>
            </w:r>
          </w:p>
        </w:tc>
        <w:tc>
          <w:tcPr>
            <w:tcW w:type="dxa" w:w="4661"/>
            <w:tcMar>
              <w:top w:w="50" w:type="dxa"/>
              <w:left w:w="90" w:type="dxa"/>
              <w:bottom w:w="60" w:type="dxa"/>
              <w:right w:w="90" w:type="dxa"/>
            </w:tcMar>
          </w:tcPr>
          <w:p>
            <w:pPr>
              <w:spacing w:before="0" w:after="0" w:line="252" w:lineRule="auto"/>
            </w:pPr>
            <w:r>
              <w:rPr>
                <w:rFonts w:ascii="Calibri" w:hAnsi="Calibri"/>
                <w:sz w:val="19"/>
              </w:rPr>
              <w:t>Both met</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04  </w:t>
      </w:r>
      <w:r>
        <w:rPr/>
        <w:t>Assessment 5: Unit plan (20%)</w:t>
      </w:r>
    </w:p>
    <w:p>
      <w:r>
        <w:rPr>
          <w:b/>
        </w:rPr>
        <w:t>Purpose.</w:t>
      </w:r>
      <w:r>
        <w:rPr/>
        <w:t xml:space="preserve"> Plan a five-lesson Hackles unit for one grade band that you could teach next year, using the kit honestly and adapting it for your students and your state.</w:t>
      </w:r>
    </w:p>
    <w:p>
      <w:r>
        <w:rPr>
          <w:b/>
        </w:rPr>
        <w:t>Milestones.</w:t>
      </w:r>
    </w:p>
    <w:p>
      <w:pPr>
        <w:pStyle w:val="ListBullet"/>
      </w:pPr>
      <w:r>
        <w:rPr>
          <w:b/>
        </w:rPr>
        <w:t>Week 5: proposal</w:t>
      </w:r>
      <w:r>
        <w:rPr/>
        <w:t xml:space="preserve"> (one page, formative): band, five skills in order, how the unit spirals, and one family touchpoint.</w:t>
      </w:r>
    </w:p>
    <w:p>
      <w:pPr>
        <w:pStyle w:val="ListBullet"/>
      </w:pPr>
      <w:r>
        <w:rPr>
          <w:b/>
        </w:rPr>
        <w:t>Week 12: draft</w:t>
      </w:r>
      <w:r>
        <w:rPr/>
        <w:t xml:space="preserve"> for peer review in class.</w:t>
      </w:r>
    </w:p>
    <w:p>
      <w:pPr>
        <w:pStyle w:val="ListBullet"/>
      </w:pPr>
      <w:r>
        <w:rPr>
          <w:b/>
        </w:rPr>
        <w:t>Week 13: final</w:t>
      </w:r>
      <w:r>
        <w:rPr/>
        <w:t xml:space="preserve"> (8 to 12 pages).</w:t>
      </w:r>
    </w:p>
    <w:p>
      <w:r>
        <w:rPr>
          <w:b/>
        </w:rPr>
        <w:t>Required sections.</w:t>
      </w:r>
    </w:p>
    <w:p>
      <w:pPr>
        <w:spacing w:before="0" w:after="60"/>
        <w:ind w:left="504" w:hanging="360"/>
      </w:pPr>
      <w:r>
        <w:rPr>
          <w:b/>
          <w:color w:val="2F6F73"/>
        </w:rPr>
        <w:t xml:space="preserve">1. </w:t>
      </w:r>
      <w:r>
        <w:rPr>
          <w:b/>
        </w:rPr>
        <w:t>Overview and skills.</w:t>
      </w:r>
      <w:r>
        <w:rPr/>
        <w:t xml:space="preserve"> Five 15-minute lessons from the Teacher Guides or your own, each with one skill, one phrase and one gesture. Mark which are standard-care and which are higher-care. Show the spiral: where students met the strand before and where they will meet it again.</w:t>
      </w:r>
    </w:p>
    <w:p>
      <w:pPr>
        <w:spacing w:before="0" w:after="60"/>
        <w:ind w:left="504" w:hanging="360"/>
      </w:pPr>
      <w:r>
        <w:rPr>
          <w:b/>
          <w:color w:val="2F6F73"/>
        </w:rPr>
        <w:t xml:space="preserve">2. </w:t>
      </w:r>
      <w:r>
        <w:rPr>
          <w:b/>
        </w:rPr>
        <w:t>Concepts Lab link.</w:t>
      </w:r>
      <w:r>
        <w:rPr/>
        <w:t xml:space="preserve"> Choose one Concepts Lab demo and write the 15-minute teaching version with its Try This Now.</w:t>
      </w:r>
    </w:p>
    <w:p>
      <w:pPr>
        <w:spacing w:before="0" w:after="60"/>
        <w:ind w:left="504" w:hanging="360"/>
      </w:pPr>
      <w:r>
        <w:rPr>
          <w:b/>
          <w:color w:val="2F6F73"/>
        </w:rPr>
        <w:t xml:space="preserve">3. </w:t>
      </w:r>
      <w:r>
        <w:rPr>
          <w:b/>
        </w:rPr>
        <w:t>Standards map.</w:t>
      </w:r>
      <w:r>
        <w:rPr/>
        <w:t xml:space="preserve"> CSTA codes (use only codes verified in the Concepts Lab Index), ISTE Standards for Students (2023 numbering: 1.2 Digital Citizen; 1.3 Knowledge Constructor), CASEL competencies, and your own state's standards [VERIFY]. Use the words "mapped to" and "approximate."</w:t>
      </w:r>
    </w:p>
    <w:p>
      <w:pPr>
        <w:spacing w:before="0" w:after="60"/>
        <w:ind w:left="504" w:hanging="360"/>
      </w:pPr>
      <w:r>
        <w:rPr>
          <w:b/>
          <w:color w:val="2F6F73"/>
        </w:rPr>
        <w:t xml:space="preserve">4. </w:t>
      </w:r>
      <w:r>
        <w:rPr>
          <w:b/>
        </w:rPr>
        <w:t>Assessment plan.</w:t>
      </w:r>
      <w:r>
        <w:rPr/>
        <w:t xml:space="preserve"> Exit tickets, the Hackles skill rubric, the role-play observation checklist, and a class tally sheet. If you plan any pre/post survey, keep it to knowledge, skills and confidence and describe what approvals you would need first (parent notice or consent, administrator and district counsel) [COUNSEL TO CONFIRM; see PPRA note in the Assessment Pack]. Describe how data stay on paper, local and short-lived.</w:t>
      </w:r>
    </w:p>
    <w:p>
      <w:pPr>
        <w:spacing w:before="0" w:after="60"/>
        <w:ind w:left="504" w:hanging="360"/>
      </w:pPr>
      <w:r>
        <w:rPr>
          <w:b/>
          <w:color w:val="2F6F73"/>
        </w:rPr>
        <w:t xml:space="preserve">5. </w:t>
      </w:r>
      <w:r>
        <w:rPr>
          <w:b/>
        </w:rPr>
        <w:t>Inclusion adaptations.</w:t>
      </w:r>
      <w:r>
        <w:rPr/>
        <w:t xml:space="preserve"> At least three real adaptations from an Inclusion Audit of your own plan (language, disability, trauma-informed, low-device homes).</w:t>
      </w:r>
    </w:p>
    <w:p>
      <w:pPr>
        <w:spacing w:before="0" w:after="60"/>
        <w:ind w:left="504" w:hanging="360"/>
      </w:pPr>
      <w:r>
        <w:rPr>
          <w:b/>
          <w:color w:val="2F6F73"/>
        </w:rPr>
        <w:t xml:space="preserve">6. </w:t>
      </w:r>
      <w:r>
        <w:rPr>
          <w:b/>
        </w:rPr>
        <w:t>Family communication plan.</w:t>
      </w:r>
      <w:r>
        <w:rPr/>
        <w:t xml:space="preserve"> Letter A before the unit, Letter B before any higher-care lesson (if used), the opt-out process, and one plain-language message in your own words [Confirm your district's notification rules with district counsel].</w:t>
      </w:r>
    </w:p>
    <w:p>
      <w:pPr>
        <w:spacing w:before="0" w:after="60"/>
        <w:ind w:left="504" w:hanging="360"/>
      </w:pPr>
      <w:r>
        <w:rPr>
          <w:b/>
          <w:color w:val="2F6F73"/>
        </w:rPr>
        <w:t xml:space="preserve">7. </w:t>
      </w:r>
      <w:r>
        <w:rPr>
          <w:b/>
        </w:rPr>
        <w:t>Disclosure readiness plan.</w:t>
      </w:r>
      <w:r>
        <w:rPr/>
        <w:t xml:space="preserve"> Your verified Contact Card, the counselor's role, the day-of plan for higher-care lessons, and your care plan.</w:t>
      </w:r>
    </w:p>
    <w:p>
      <w:pPr>
        <w:spacing w:before="0" w:after="60"/>
        <w:ind w:left="504" w:hanging="360"/>
      </w:pPr>
      <w:r>
        <w:rPr>
          <w:b/>
          <w:color w:val="2F6F73"/>
        </w:rPr>
        <w:t xml:space="preserve">8. </w:t>
      </w:r>
      <w:r>
        <w:rPr>
          <w:b/>
        </w:rPr>
        <w:t>Evidence statement.</w:t>
      </w:r>
      <w:r>
        <w:rPr/>
        <w:t xml:space="preserve"> What you will claim and what you will not. Include the limits paragraph (no comparison group; self-report; cannot show cause or behavior; short-term).</w:t>
      </w:r>
    </w:p>
    <w:p>
      <w:pPr>
        <w:spacing w:before="0" w:after="60"/>
        <w:ind w:left="504" w:hanging="360"/>
      </w:pPr>
      <w:r>
        <w:rPr>
          <w:b/>
          <w:color w:val="2F6F73"/>
        </w:rPr>
        <w:t xml:space="preserve">9. </w:t>
      </w:r>
      <w:r>
        <w:rPr>
          <w:b/>
        </w:rPr>
        <w:t>Sources and AI use note.</w:t>
      </w:r>
      <w:r>
        <w:rPr/>
        <w:t xml:space="preserve"> Primary sources for every figure, [VERIFY] flags for anything you could not confirm, and the AI use note.</w:t>
      </w:r>
    </w:p>
    <w:p>
      <w:r>
        <w:rPr>
          <w:b/>
        </w:rPr>
        <w:t>Rubric</w:t>
      </w:r>
      <w:r>
        <w:rPr/>
        <w:t xml:space="preserve"> (six rows, levels 1 to 4; Hackles-Ready is 3).</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68"/>
        <w:gridCol w:w="1662"/>
        <w:gridCol w:w="1659"/>
        <w:gridCol w:w="2517"/>
        <w:gridCol w:w="2186"/>
      </w:tblGrid>
      <w:tr>
        <w:trPr>
          <w:tblHeader/>
          <w:cantSplit/>
        </w:trPr>
        <w:tc>
          <w:tcPr>
            <w:tcW w:type="dxa" w:w="17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ROW</w:t>
            </w:r>
          </w:p>
        </w:tc>
        <w:tc>
          <w:tcPr>
            <w:tcW w:type="dxa" w:w="16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 BEGINNING</w:t>
            </w:r>
          </w:p>
        </w:tc>
        <w:tc>
          <w:tcPr>
            <w:tcW w:type="dxa" w:w="16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 DEVELOPING</w:t>
            </w:r>
          </w:p>
        </w:tc>
        <w:tc>
          <w:tcPr>
            <w:tcW w:type="dxa" w:w="25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 HACKLES-READY</w:t>
            </w:r>
          </w:p>
        </w:tc>
        <w:tc>
          <w:tcPr>
            <w:tcW w:type="dxa" w:w="21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 MENTOR-LEVEL</w:t>
            </w:r>
          </w:p>
        </w:tc>
      </w:tr>
      <w:tr>
        <w:trPr>
          <w:cantSplit/>
        </w:trPr>
        <w:tc>
          <w:tcPr>
            <w:tcW w:type="dxa" w:w="1768"/>
            <w:tcMar>
              <w:top w:w="50" w:type="dxa"/>
              <w:left w:w="0" w:type="dxa"/>
              <w:bottom w:w="60" w:type="dxa"/>
              <w:right w:w="90" w:type="dxa"/>
            </w:tcMar>
          </w:tcPr>
          <w:p>
            <w:pPr>
              <w:spacing w:before="0" w:after="0" w:line="252" w:lineRule="auto"/>
            </w:pPr>
            <w:r>
              <w:rPr>
                <w:rFonts w:ascii="Calibri" w:hAnsi="Calibri"/>
                <w:sz w:val="19"/>
              </w:rPr>
              <w:t>1. Skills-first design</w:t>
            </w:r>
          </w:p>
        </w:tc>
        <w:tc>
          <w:tcPr>
            <w:tcW w:type="dxa" w:w="1662"/>
            <w:tcMar>
              <w:top w:w="50" w:type="dxa"/>
              <w:left w:w="90" w:type="dxa"/>
              <w:bottom w:w="60" w:type="dxa"/>
              <w:right w:w="90" w:type="dxa"/>
            </w:tcMar>
          </w:tcPr>
          <w:p>
            <w:pPr>
              <w:spacing w:before="0" w:after="0" w:line="252" w:lineRule="auto"/>
            </w:pPr>
            <w:r>
              <w:rPr>
                <w:rFonts w:ascii="Calibri" w:hAnsi="Calibri"/>
                <w:sz w:val="19"/>
              </w:rPr>
              <w:t>Mostly information or fear framing; no rehearsal</w:t>
            </w:r>
          </w:p>
        </w:tc>
        <w:tc>
          <w:tcPr>
            <w:tcW w:type="dxa" w:w="1659"/>
            <w:tcMar>
              <w:top w:w="50" w:type="dxa"/>
              <w:left w:w="90" w:type="dxa"/>
              <w:bottom w:w="60" w:type="dxa"/>
              <w:right w:w="90" w:type="dxa"/>
            </w:tcMar>
          </w:tcPr>
          <w:p>
            <w:pPr>
              <w:spacing w:before="0" w:after="0" w:line="252" w:lineRule="auto"/>
            </w:pPr>
            <w:r>
              <w:rPr>
                <w:rFonts w:ascii="Calibri" w:hAnsi="Calibri"/>
                <w:sz w:val="19"/>
              </w:rPr>
              <w:t>Some practice; skills unclear in places</w:t>
            </w:r>
          </w:p>
        </w:tc>
        <w:tc>
          <w:tcPr>
            <w:tcW w:type="dxa" w:w="2517"/>
            <w:tcMar>
              <w:top w:w="50" w:type="dxa"/>
              <w:left w:w="90" w:type="dxa"/>
              <w:bottom w:w="60" w:type="dxa"/>
              <w:right w:w="90" w:type="dxa"/>
            </w:tcMar>
          </w:tcPr>
          <w:p>
            <w:pPr>
              <w:spacing w:before="0" w:after="0" w:line="252" w:lineRule="auto"/>
            </w:pPr>
            <w:r>
              <w:rPr>
                <w:rFonts w:ascii="Calibri" w:hAnsi="Calibri"/>
                <w:sz w:val="19"/>
              </w:rPr>
              <w:t>Each lesson has one skill, rehearsal, calm tone, shame-free language and a role other than victim</w:t>
            </w:r>
          </w:p>
        </w:tc>
        <w:tc>
          <w:tcPr>
            <w:tcW w:type="dxa" w:w="2186"/>
            <w:tcMar>
              <w:top w:w="50" w:type="dxa"/>
              <w:left w:w="90" w:type="dxa"/>
              <w:bottom w:w="60" w:type="dxa"/>
              <w:right w:w="90" w:type="dxa"/>
            </w:tcMar>
          </w:tcPr>
          <w:p>
            <w:pPr>
              <w:spacing w:before="0" w:after="0" w:line="252" w:lineRule="auto"/>
            </w:pPr>
            <w:r>
              <w:rPr>
                <w:rFonts w:ascii="Calibri" w:hAnsi="Calibri"/>
                <w:sz w:val="19"/>
              </w:rPr>
              <w:t>Lessons are distinct, spiral well, and could be taught by a colleague from the plan</w:t>
            </w:r>
          </w:p>
        </w:tc>
      </w:tr>
      <w:tr>
        <w:trPr>
          <w:cantSplit/>
        </w:trPr>
        <w:tc>
          <w:tcPr>
            <w:tcW w:type="dxa" w:w="1768"/>
            <w:tcMar>
              <w:top w:w="50" w:type="dxa"/>
              <w:left w:w="0" w:type="dxa"/>
              <w:bottom w:w="60" w:type="dxa"/>
              <w:right w:w="90" w:type="dxa"/>
            </w:tcMar>
          </w:tcPr>
          <w:p>
            <w:pPr>
              <w:spacing w:before="0" w:after="0" w:line="252" w:lineRule="auto"/>
            </w:pPr>
            <w:r>
              <w:rPr>
                <w:rFonts w:ascii="Calibri" w:hAnsi="Calibri"/>
                <w:sz w:val="19"/>
              </w:rPr>
              <w:t>2. Standards and alignment</w:t>
            </w:r>
          </w:p>
        </w:tc>
        <w:tc>
          <w:tcPr>
            <w:tcW w:type="dxa" w:w="1662"/>
            <w:tcMar>
              <w:top w:w="50" w:type="dxa"/>
              <w:left w:w="90" w:type="dxa"/>
              <w:bottom w:w="60" w:type="dxa"/>
              <w:right w:w="90" w:type="dxa"/>
            </w:tcMar>
          </w:tcPr>
          <w:p>
            <w:pPr>
              <w:spacing w:before="0" w:after="0" w:line="252" w:lineRule="auto"/>
            </w:pPr>
            <w:r>
              <w:rPr>
                <w:rFonts w:ascii="Calibri" w:hAnsi="Calibri"/>
                <w:sz w:val="19"/>
              </w:rPr>
              <w:t>Codes missing or wrong; claims of certification</w:t>
            </w:r>
          </w:p>
        </w:tc>
        <w:tc>
          <w:tcPr>
            <w:tcW w:type="dxa" w:w="1659"/>
            <w:tcMar>
              <w:top w:w="50" w:type="dxa"/>
              <w:left w:w="90" w:type="dxa"/>
              <w:bottom w:w="60" w:type="dxa"/>
              <w:right w:w="90" w:type="dxa"/>
            </w:tcMar>
          </w:tcPr>
          <w:p>
            <w:pPr>
              <w:spacing w:before="0" w:after="0" w:line="252" w:lineRule="auto"/>
            </w:pPr>
            <w:r>
              <w:rPr>
                <w:rFonts w:ascii="Calibri" w:hAnsi="Calibri"/>
                <w:sz w:val="19"/>
              </w:rPr>
              <w:t>Some mapping; "mapped to" language inconsistent</w:t>
            </w:r>
          </w:p>
        </w:tc>
        <w:tc>
          <w:tcPr>
            <w:tcW w:type="dxa" w:w="2517"/>
            <w:tcMar>
              <w:top w:w="50" w:type="dxa"/>
              <w:left w:w="90" w:type="dxa"/>
              <w:bottom w:w="60" w:type="dxa"/>
              <w:right w:w="90" w:type="dxa"/>
            </w:tcMar>
          </w:tcPr>
          <w:p>
            <w:pPr>
              <w:spacing w:before="0" w:after="0" w:line="252" w:lineRule="auto"/>
            </w:pPr>
            <w:r>
              <w:rPr>
                <w:rFonts w:ascii="Calibri" w:hAnsi="Calibri"/>
                <w:sz w:val="19"/>
              </w:rPr>
              <w:t>Accurate CSTA, ISTE Student and CASEL mapping with "approximate" language; state standards flagged [VERIFY]</w:t>
            </w:r>
          </w:p>
        </w:tc>
        <w:tc>
          <w:tcPr>
            <w:tcW w:type="dxa" w:w="2186"/>
            <w:tcMar>
              <w:top w:w="50" w:type="dxa"/>
              <w:left w:w="90" w:type="dxa"/>
              <w:bottom w:w="60" w:type="dxa"/>
              <w:right w:w="90" w:type="dxa"/>
            </w:tcMar>
          </w:tcPr>
          <w:p>
            <w:pPr>
              <w:spacing w:before="0" w:after="0" w:line="252" w:lineRule="auto"/>
            </w:pPr>
            <w:r>
              <w:rPr>
                <w:rFonts w:ascii="Calibri" w:hAnsi="Calibri"/>
                <w:sz w:val="19"/>
              </w:rPr>
              <w:t>Mapping is precise and justifies each choice; notes gaps honestly</w:t>
            </w:r>
          </w:p>
        </w:tc>
      </w:tr>
      <w:tr>
        <w:trPr>
          <w:cantSplit/>
        </w:trPr>
        <w:tc>
          <w:tcPr>
            <w:tcW w:type="dxa" w:w="1768"/>
            <w:tcMar>
              <w:top w:w="50" w:type="dxa"/>
              <w:left w:w="0" w:type="dxa"/>
              <w:bottom w:w="60" w:type="dxa"/>
              <w:right w:w="90" w:type="dxa"/>
            </w:tcMar>
          </w:tcPr>
          <w:p>
            <w:pPr>
              <w:spacing w:before="0" w:after="0" w:line="252" w:lineRule="auto"/>
            </w:pPr>
            <w:r>
              <w:rPr>
                <w:rFonts w:ascii="Calibri" w:hAnsi="Calibri"/>
                <w:sz w:val="19"/>
              </w:rPr>
              <w:t>3. Assessment and honest evidence</w:t>
            </w:r>
          </w:p>
        </w:tc>
        <w:tc>
          <w:tcPr>
            <w:tcW w:type="dxa" w:w="1662"/>
            <w:tcMar>
              <w:top w:w="50" w:type="dxa"/>
              <w:left w:w="90" w:type="dxa"/>
              <w:bottom w:w="60" w:type="dxa"/>
              <w:right w:w="90" w:type="dxa"/>
            </w:tcMar>
          </w:tcPr>
          <w:p>
            <w:pPr>
              <w:spacing w:before="0" w:after="0" w:line="252" w:lineRule="auto"/>
            </w:pPr>
            <w:r>
              <w:rPr>
                <w:rFonts w:ascii="Calibri" w:hAnsi="Calibri"/>
                <w:sz w:val="19"/>
              </w:rPr>
              <w:t>Claims effectiveness or prevention; no limits</w:t>
            </w:r>
          </w:p>
        </w:tc>
        <w:tc>
          <w:tcPr>
            <w:tcW w:type="dxa" w:w="1659"/>
            <w:tcMar>
              <w:top w:w="50" w:type="dxa"/>
              <w:left w:w="90" w:type="dxa"/>
              <w:bottom w:w="60" w:type="dxa"/>
              <w:right w:w="90" w:type="dxa"/>
            </w:tcMar>
          </w:tcPr>
          <w:p>
            <w:pPr>
              <w:spacing w:before="0" w:after="0" w:line="252" w:lineRule="auto"/>
            </w:pPr>
            <w:r>
              <w:rPr>
                <w:rFonts w:ascii="Calibri" w:hAnsi="Calibri"/>
                <w:sz w:val="19"/>
              </w:rPr>
              <w:t>Measures chosen; limits incomplete</w:t>
            </w:r>
          </w:p>
        </w:tc>
        <w:tc>
          <w:tcPr>
            <w:tcW w:type="dxa" w:w="2517"/>
            <w:tcMar>
              <w:top w:w="50" w:type="dxa"/>
              <w:left w:w="90" w:type="dxa"/>
              <w:bottom w:w="60" w:type="dxa"/>
              <w:right w:w="90" w:type="dxa"/>
            </w:tcMar>
          </w:tcPr>
          <w:p>
            <w:pPr>
              <w:spacing w:before="0" w:after="0" w:line="252" w:lineRule="auto"/>
            </w:pPr>
            <w:r>
              <w:rPr>
                <w:rFonts w:ascii="Calibri" w:hAnsi="Calibri"/>
                <w:sz w:val="19"/>
              </w:rPr>
              <w:t>Simple measures, privacy safeguards and a limits paragraph; says "went up," not "my lessons caused it"</w:t>
            </w:r>
          </w:p>
        </w:tc>
        <w:tc>
          <w:tcPr>
            <w:tcW w:type="dxa" w:w="2186"/>
            <w:tcMar>
              <w:top w:w="50" w:type="dxa"/>
              <w:left w:w="90" w:type="dxa"/>
              <w:bottom w:w="60" w:type="dxa"/>
              <w:right w:w="90" w:type="dxa"/>
            </w:tcMar>
          </w:tcPr>
          <w:p>
            <w:pPr>
              <w:spacing w:before="0" w:after="0" w:line="252" w:lineRule="auto"/>
            </w:pPr>
            <w:r>
              <w:rPr>
                <w:rFonts w:ascii="Calibri" w:hAnsi="Calibri"/>
                <w:sz w:val="19"/>
              </w:rPr>
              <w:t>Adds a delayed check or comparison idea and says what it would and would not show</w:t>
            </w:r>
          </w:p>
        </w:tc>
      </w:tr>
      <w:tr>
        <w:trPr>
          <w:cantSplit/>
        </w:trPr>
        <w:tc>
          <w:tcPr>
            <w:tcW w:type="dxa" w:w="1768"/>
            <w:tcMar>
              <w:top w:w="50" w:type="dxa"/>
              <w:left w:w="0" w:type="dxa"/>
              <w:bottom w:w="60" w:type="dxa"/>
              <w:right w:w="90" w:type="dxa"/>
            </w:tcMar>
          </w:tcPr>
          <w:p>
            <w:pPr>
              <w:spacing w:before="0" w:after="0" w:line="252" w:lineRule="auto"/>
            </w:pPr>
            <w:r>
              <w:rPr>
                <w:rFonts w:ascii="Calibri" w:hAnsi="Calibri"/>
                <w:sz w:val="19"/>
              </w:rPr>
              <w:t>4. Inclusion and families</w:t>
            </w:r>
          </w:p>
        </w:tc>
        <w:tc>
          <w:tcPr>
            <w:tcW w:type="dxa" w:w="1662"/>
            <w:tcMar>
              <w:top w:w="50" w:type="dxa"/>
              <w:left w:w="90" w:type="dxa"/>
              <w:bottom w:w="60" w:type="dxa"/>
              <w:right w:w="90" w:type="dxa"/>
            </w:tcMar>
          </w:tcPr>
          <w:p>
            <w:pPr>
              <w:spacing w:before="0" w:after="0" w:line="252" w:lineRule="auto"/>
            </w:pPr>
            <w:r>
              <w:rPr>
                <w:rFonts w:ascii="Calibri" w:hAnsi="Calibri"/>
                <w:sz w:val="19"/>
              </w:rPr>
              <w:t>Assumes devices, English and quiet homes</w:t>
            </w:r>
          </w:p>
        </w:tc>
        <w:tc>
          <w:tcPr>
            <w:tcW w:type="dxa" w:w="1659"/>
            <w:tcMar>
              <w:top w:w="50" w:type="dxa"/>
              <w:left w:w="90" w:type="dxa"/>
              <w:bottom w:w="60" w:type="dxa"/>
              <w:right w:w="90" w:type="dxa"/>
            </w:tcMar>
          </w:tcPr>
          <w:p>
            <w:pPr>
              <w:spacing w:before="0" w:after="0" w:line="252" w:lineRule="auto"/>
            </w:pPr>
            <w:r>
              <w:rPr>
                <w:rFonts w:ascii="Calibri" w:hAnsi="Calibri"/>
                <w:sz w:val="19"/>
              </w:rPr>
              <w:t>One or two adaptations; family plan thin</w:t>
            </w:r>
          </w:p>
        </w:tc>
        <w:tc>
          <w:tcPr>
            <w:tcW w:type="dxa" w:w="2517"/>
            <w:tcMar>
              <w:top w:w="50" w:type="dxa"/>
              <w:left w:w="90" w:type="dxa"/>
              <w:bottom w:w="60" w:type="dxa"/>
              <w:right w:w="90" w:type="dxa"/>
            </w:tcMar>
          </w:tcPr>
          <w:p>
            <w:pPr>
              <w:spacing w:before="0" w:after="0" w:line="252" w:lineRule="auto"/>
            </w:pPr>
            <w:r>
              <w:rPr>
                <w:rFonts w:ascii="Calibri" w:hAnsi="Calibri"/>
                <w:sz w:val="19"/>
              </w:rPr>
              <w:t>At least three real adaptations; warm, plain-language family plan with opt-out</w:t>
            </w:r>
          </w:p>
        </w:tc>
        <w:tc>
          <w:tcPr>
            <w:tcW w:type="dxa" w:w="2186"/>
            <w:tcMar>
              <w:top w:w="50" w:type="dxa"/>
              <w:left w:w="90" w:type="dxa"/>
              <w:bottom w:w="60" w:type="dxa"/>
              <w:right w:w="90" w:type="dxa"/>
            </w:tcMar>
          </w:tcPr>
          <w:p>
            <w:pPr>
              <w:spacing w:before="0" w:after="0" w:line="252" w:lineRule="auto"/>
            </w:pPr>
            <w:r>
              <w:rPr>
                <w:rFonts w:ascii="Calibri" w:hAnsi="Calibri"/>
                <w:sz w:val="19"/>
              </w:rPr>
              <w:t>Adaptations are specific to named learner needs; family plan includes translation and two-way channels</w:t>
            </w:r>
          </w:p>
        </w:tc>
      </w:tr>
      <w:tr>
        <w:trPr>
          <w:cantSplit/>
        </w:trPr>
        <w:tc>
          <w:tcPr>
            <w:tcW w:type="dxa" w:w="1768"/>
            <w:tcMar>
              <w:top w:w="50" w:type="dxa"/>
              <w:left w:w="0" w:type="dxa"/>
              <w:bottom w:w="60" w:type="dxa"/>
              <w:right w:w="90" w:type="dxa"/>
            </w:tcMar>
          </w:tcPr>
          <w:p>
            <w:pPr>
              <w:spacing w:before="0" w:after="0" w:line="252" w:lineRule="auto"/>
            </w:pPr>
            <w:r>
              <w:rPr>
                <w:rFonts w:ascii="Calibri" w:hAnsi="Calibri"/>
                <w:sz w:val="19"/>
              </w:rPr>
              <w:t>5. Safety and disclosure readiness</w:t>
            </w:r>
          </w:p>
        </w:tc>
        <w:tc>
          <w:tcPr>
            <w:tcW w:type="dxa" w:w="1662"/>
            <w:tcMar>
              <w:top w:w="50" w:type="dxa"/>
              <w:left w:w="90" w:type="dxa"/>
              <w:bottom w:w="60" w:type="dxa"/>
              <w:right w:w="90" w:type="dxa"/>
            </w:tcMar>
          </w:tcPr>
          <w:p>
            <w:pPr>
              <w:spacing w:before="0" w:after="0" w:line="252" w:lineRule="auto"/>
            </w:pPr>
            <w:r>
              <w:rPr>
                <w:rFonts w:ascii="Calibri" w:hAnsi="Calibri"/>
                <w:sz w:val="19"/>
              </w:rPr>
              <w:t>No plan for disclosures</w:t>
            </w:r>
          </w:p>
        </w:tc>
        <w:tc>
          <w:tcPr>
            <w:tcW w:type="dxa" w:w="1659"/>
            <w:tcMar>
              <w:top w:w="50" w:type="dxa"/>
              <w:left w:w="90" w:type="dxa"/>
              <w:bottom w:w="60" w:type="dxa"/>
              <w:right w:w="90" w:type="dxa"/>
            </w:tcMar>
          </w:tcPr>
          <w:p>
            <w:pPr>
              <w:spacing w:before="0" w:after="0" w:line="252" w:lineRule="auto"/>
            </w:pPr>
            <w:r>
              <w:rPr>
                <w:rFonts w:ascii="Calibri" w:hAnsi="Calibri"/>
                <w:sz w:val="19"/>
              </w:rPr>
              <w:t>Plan present but incomplete or not verified</w:t>
            </w:r>
          </w:p>
        </w:tc>
        <w:tc>
          <w:tcPr>
            <w:tcW w:type="dxa" w:w="2517"/>
            <w:tcMar>
              <w:top w:w="50" w:type="dxa"/>
              <w:left w:w="90" w:type="dxa"/>
              <w:bottom w:w="60" w:type="dxa"/>
              <w:right w:w="90" w:type="dxa"/>
            </w:tcMar>
          </w:tcPr>
          <w:p>
            <w:pPr>
              <w:spacing w:before="0" w:after="0" w:line="252" w:lineRule="auto"/>
            </w:pPr>
            <w:r>
              <w:rPr>
                <w:rFonts w:ascii="Calibri" w:hAnsi="Calibri"/>
                <w:sz w:val="19"/>
              </w:rPr>
              <w:t>Verified Contact Card; counselor aware; higher-care steps planned; care plan</w:t>
            </w:r>
          </w:p>
        </w:tc>
        <w:tc>
          <w:tcPr>
            <w:tcW w:type="dxa" w:w="2186"/>
            <w:tcMar>
              <w:top w:w="50" w:type="dxa"/>
              <w:left w:w="90" w:type="dxa"/>
              <w:bottom w:w="60" w:type="dxa"/>
              <w:right w:w="90" w:type="dxa"/>
            </w:tcMar>
          </w:tcPr>
          <w:p>
            <w:pPr>
              <w:spacing w:before="0" w:after="0" w:line="252" w:lineRule="auto"/>
            </w:pPr>
            <w:r>
              <w:rPr>
                <w:rFonts w:ascii="Calibri" w:hAnsi="Calibri"/>
                <w:sz w:val="19"/>
              </w:rPr>
              <w:t>Plan is thorough and anticipates problems; a colleague could use it</w:t>
            </w:r>
          </w:p>
        </w:tc>
      </w:tr>
      <w:tr>
        <w:trPr>
          <w:cantSplit/>
        </w:trPr>
        <w:tc>
          <w:tcPr>
            <w:tcW w:type="dxa" w:w="1768"/>
            <w:tcMar>
              <w:top w:w="50" w:type="dxa"/>
              <w:left w:w="0" w:type="dxa"/>
              <w:bottom w:w="60" w:type="dxa"/>
              <w:right w:w="90" w:type="dxa"/>
            </w:tcMar>
          </w:tcPr>
          <w:p>
            <w:pPr>
              <w:spacing w:before="0" w:after="0" w:line="252" w:lineRule="auto"/>
            </w:pPr>
            <w:r>
              <w:rPr>
                <w:rFonts w:ascii="Calibri" w:hAnsi="Calibri"/>
                <w:sz w:val="19"/>
              </w:rPr>
              <w:t>6. Sources, professionalism and AI note</w:t>
            </w:r>
          </w:p>
        </w:tc>
        <w:tc>
          <w:tcPr>
            <w:tcW w:type="dxa" w:w="1662"/>
            <w:tcMar>
              <w:top w:w="50" w:type="dxa"/>
              <w:left w:w="90" w:type="dxa"/>
              <w:bottom w:w="60" w:type="dxa"/>
              <w:right w:w="90" w:type="dxa"/>
            </w:tcMar>
          </w:tcPr>
          <w:p>
            <w:pPr>
              <w:spacing w:before="0" w:after="0" w:line="252" w:lineRule="auto"/>
            </w:pPr>
            <w:r>
              <w:rPr>
                <w:rFonts w:ascii="Calibri" w:hAnsi="Calibri"/>
                <w:sz w:val="19"/>
              </w:rPr>
              <w:t>Unsourced statistics or invented citations</w:t>
            </w:r>
          </w:p>
        </w:tc>
        <w:tc>
          <w:tcPr>
            <w:tcW w:type="dxa" w:w="1659"/>
            <w:tcMar>
              <w:top w:w="50" w:type="dxa"/>
              <w:left w:w="90" w:type="dxa"/>
              <w:bottom w:w="60" w:type="dxa"/>
              <w:right w:w="90" w:type="dxa"/>
            </w:tcMar>
          </w:tcPr>
          <w:p>
            <w:pPr>
              <w:spacing w:before="0" w:after="0" w:line="252" w:lineRule="auto"/>
            </w:pPr>
            <w:r>
              <w:rPr>
                <w:rFonts w:ascii="Calibri" w:hAnsi="Calibri"/>
                <w:sz w:val="19"/>
              </w:rPr>
              <w:t>Some sources; flags missing</w:t>
            </w:r>
          </w:p>
        </w:tc>
        <w:tc>
          <w:tcPr>
            <w:tcW w:type="dxa" w:w="2517"/>
            <w:tcMar>
              <w:top w:w="50" w:type="dxa"/>
              <w:left w:w="90" w:type="dxa"/>
              <w:bottom w:w="60" w:type="dxa"/>
              <w:right w:w="90" w:type="dxa"/>
            </w:tcMar>
          </w:tcPr>
          <w:p>
            <w:pPr>
              <w:spacing w:before="0" w:after="0" w:line="252" w:lineRule="auto"/>
            </w:pPr>
            <w:r>
              <w:rPr>
                <w:rFonts w:ascii="Calibri" w:hAnsi="Calibri"/>
                <w:sz w:val="19"/>
              </w:rPr>
              <w:t>Primary sources; [VERIFY] flags; clear AI use note; polished writing</w:t>
            </w:r>
          </w:p>
        </w:tc>
        <w:tc>
          <w:tcPr>
            <w:tcW w:type="dxa" w:w="2186"/>
            <w:tcMar>
              <w:top w:w="50" w:type="dxa"/>
              <w:left w:w="90" w:type="dxa"/>
              <w:bottom w:w="60" w:type="dxa"/>
              <w:right w:w="90" w:type="dxa"/>
            </w:tcMar>
          </w:tcPr>
          <w:p>
            <w:pPr>
              <w:spacing w:before="0" w:after="0" w:line="252" w:lineRule="auto"/>
            </w:pPr>
            <w:r>
              <w:rPr>
                <w:rFonts w:ascii="Calibri" w:hAnsi="Calibri"/>
                <w:sz w:val="19"/>
              </w:rPr>
              <w:t>Source trail is exemplary and shows how claims were checked</w:t>
            </w:r>
          </w:p>
        </w:tc>
      </w:tr>
    </w:tbl>
    <w:p>
      <w:pPr>
        <w:spacing w:before="0" w:after="0" w:line="160" w:lineRule="exact"/>
      </w:pPr>
      <w:r>
        <w:rPr>
          <w:sz w:val="2"/>
        </w:rPr>
      </w:r>
    </w:p>
    <w:p>
      <w:r>
        <w:rPr>
          <w:b/>
        </w:rPr>
        <w:t>Conversion.</w:t>
      </w:r>
      <w:r>
        <w:rPr/>
        <w:t xml:space="preserve"> Total 6 to 24. 22 to 24 = 95 to 100; 18 to 21 = 85 to 94; 12 to 17 = 70 to 84; below 12 = revise and resubmit.</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05  </w:t>
      </w:r>
      <w:r>
        <w:rPr/>
        <w:t>Assessment 2: Reflective journal (10%)</w:t>
      </w:r>
    </w:p>
    <w:p>
      <w:r>
        <w:rPr>
          <w:b/>
        </w:rPr>
        <w:t>Purpose.</w:t>
      </w:r>
      <w:r>
        <w:rPr/>
        <w:t xml:space="preserve"> A private, honest place to think. It is how the course gets at Competency F (grow) and your own wellbeing.</w:t>
      </w:r>
    </w:p>
    <w:p>
      <w:r>
        <w:rPr>
          <w:b/>
        </w:rPr>
        <w:t>What you do.</w:t>
      </w:r>
      <w:r>
        <w:rPr/>
        <w:t xml:space="preserve"> Thirteen weekly entries (Weeks 1 to 13) of 250 to 400 words in your own voice, answering that week's journal prompt (see the week pages). The best 12 of 13 count. Entries are read only by the instructor.</w:t>
      </w:r>
    </w:p>
    <w:p>
      <w:r>
        <w:rPr>
          <w:b/>
        </w:rPr>
        <w:t>Rules.</w:t>
      </w:r>
    </w:p>
    <w:p>
      <w:pPr>
        <w:pStyle w:val="ListBullet"/>
      </w:pPr>
      <w:r>
        <w:rPr/>
        <w:t>Reflect on your practice, not on a child's story. General terms only. No real student names, work, incident details, passwords or private images.</w:t>
      </w:r>
    </w:p>
    <w:p>
      <w:pPr>
        <w:pStyle w:val="ListBullet"/>
      </w:pPr>
      <w:r>
        <w:rPr/>
        <w:t>You choose what to share. If you write about a personal experience, the instructor may have reporting duties for some disclosures (see the syllabus). You may skip any prompt and answer a different one.</w:t>
      </w:r>
    </w:p>
    <w:p>
      <w:pPr>
        <w:pStyle w:val="ListBullet"/>
      </w:pPr>
      <w:r>
        <w:rPr/>
        <w:t>Generative AI may not write or edit your entries.</w:t>
      </w:r>
    </w:p>
    <w:p>
      <w:r>
        <w:rPr>
          <w:b/>
        </w:rPr>
        <w:t>Rubric.</w:t>
      </w:r>
      <w:r>
        <w:rPr/>
        <w:t xml:space="preserve"> Each entry is scored 0 to 10.</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24"/>
        <w:gridCol w:w="8968"/>
      </w:tblGrid>
      <w:tr>
        <w:trPr>
          <w:tblHeader/>
          <w:cantSplit/>
        </w:trPr>
        <w:tc>
          <w:tcPr>
            <w:tcW w:type="dxa" w:w="8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SCORE</w:t>
            </w:r>
          </w:p>
        </w:tc>
        <w:tc>
          <w:tcPr>
            <w:tcW w:type="dxa" w:w="89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LOOKS LIKE</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9 to 10</w:t>
            </w:r>
          </w:p>
        </w:tc>
        <w:tc>
          <w:tcPr>
            <w:tcW w:type="dxa" w:w="8968"/>
            <w:tcMar>
              <w:top w:w="50" w:type="dxa"/>
              <w:left w:w="90" w:type="dxa"/>
              <w:bottom w:w="60" w:type="dxa"/>
              <w:right w:w="90" w:type="dxa"/>
            </w:tcMar>
          </w:tcPr>
          <w:p>
            <w:pPr>
              <w:spacing w:before="0" w:after="0" w:line="252" w:lineRule="auto"/>
            </w:pPr>
            <w:r>
              <w:rPr>
                <w:rFonts w:ascii="Calibri" w:hAnsi="Calibri"/>
                <w:sz w:val="19"/>
              </w:rPr>
              <w:t>Specific, honest and thoughtful. Connects the week's content to your own practice or growth. Notes a next step</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7 to 8</w:t>
            </w:r>
          </w:p>
        </w:tc>
        <w:tc>
          <w:tcPr>
            <w:tcW w:type="dxa" w:w="8968"/>
            <w:tcMar>
              <w:top w:w="50" w:type="dxa"/>
              <w:left w:w="90" w:type="dxa"/>
              <w:bottom w:w="60" w:type="dxa"/>
              <w:right w:w="90" w:type="dxa"/>
            </w:tcMar>
          </w:tcPr>
          <w:p>
            <w:pPr>
              <w:spacing w:before="0" w:after="0" w:line="252" w:lineRule="auto"/>
            </w:pPr>
            <w:r>
              <w:rPr>
                <w:rFonts w:ascii="Calibri" w:hAnsi="Calibri"/>
                <w:sz w:val="19"/>
              </w:rPr>
              <w:t>Complete and sincere; some specifics; a next step is vague</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5 to 6</w:t>
            </w:r>
          </w:p>
        </w:tc>
        <w:tc>
          <w:tcPr>
            <w:tcW w:type="dxa" w:w="8968"/>
            <w:tcMar>
              <w:top w:w="50" w:type="dxa"/>
              <w:left w:w="90" w:type="dxa"/>
              <w:bottom w:w="60" w:type="dxa"/>
              <w:right w:w="90" w:type="dxa"/>
            </w:tcMar>
          </w:tcPr>
          <w:p>
            <w:pPr>
              <w:spacing w:before="0" w:after="0" w:line="252" w:lineRule="auto"/>
            </w:pPr>
            <w:r>
              <w:rPr>
                <w:rFonts w:ascii="Calibri" w:hAnsi="Calibri"/>
                <w:sz w:val="19"/>
              </w:rPr>
              <w:t>Complete but general; mostly summary</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0 to 4</w:t>
            </w:r>
          </w:p>
        </w:tc>
        <w:tc>
          <w:tcPr>
            <w:tcW w:type="dxa" w:w="8968"/>
            <w:tcMar>
              <w:top w:w="50" w:type="dxa"/>
              <w:left w:w="90" w:type="dxa"/>
              <w:bottom w:w="60" w:type="dxa"/>
              <w:right w:w="90" w:type="dxa"/>
            </w:tcMar>
          </w:tcPr>
          <w:p>
            <w:pPr>
              <w:spacing w:before="0" w:after="0" w:line="252" w:lineRule="auto"/>
            </w:pPr>
            <w:r>
              <w:rPr>
                <w:rFonts w:ascii="Calibri" w:hAnsi="Calibri"/>
                <w:sz w:val="19"/>
              </w:rPr>
              <w:t>Missing, very brief or off the prompt</w:t>
            </w:r>
          </w:p>
        </w:tc>
      </w:tr>
    </w:tbl>
    <w:p>
      <w:pPr>
        <w:spacing w:before="0" w:after="0" w:line="160" w:lineRule="exact"/>
      </w:pPr>
      <w:r>
        <w:rPr>
          <w:sz w:val="2"/>
        </w:rPr>
      </w:r>
    </w:p>
    <w:p>
      <w:r>
        <w:rPr/>
        <w:t>Do not grade emotion, vulnerability or opinions. Grade completeness and reflective depth.</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06  </w:t>
      </w:r>
      <w:r>
        <w:rPr/>
        <w:t>Assessment 6: Capstone, a family or community workshop (20%)</w:t>
      </w:r>
    </w:p>
    <w:p>
      <w:r>
        <w:rPr>
          <w:b/>
        </w:rPr>
        <w:t>Purpose.</w:t>
      </w:r>
      <w:r>
        <w:rPr/>
        <w:t xml:space="preserve"> Show that you can explain online safety to adults plainly, run a fun, safe, skill-based session, and say honestly what you know and do not know.</w:t>
      </w:r>
    </w:p>
    <w:p>
      <w:r>
        <w:rPr>
          <w:b/>
        </w:rPr>
        <w:t>What you deliver.</w:t>
      </w:r>
      <w:r>
        <w:rPr/>
        <w:t xml:space="preserve"> A 30 to 45 minute workshop for </w:t>
      </w:r>
      <w:r>
        <w:rPr>
          <w:b/>
        </w:rPr>
        <w:t>adults</w:t>
      </w:r>
      <w:r>
        <w:rPr/>
        <w:t xml:space="preserve"> (families, a PTA, a library, a community organization, or invited adult guests). Use the Parent Night Presentation Script as a skeleton: hook, what is Hackles, a Hackles Up or Down activity, "when your child tells you something hard" (the counselor partner's section), say it and pick a code word, questions, and a close with preview, opt-out and help. Children are not part of the audience unless the partner school approves and a minors-safety plan is in place.</w:t>
      </w:r>
    </w:p>
    <w:p>
      <w:r>
        <w:rPr>
          <w:b/>
        </w:rPr>
        <w:t>Milestones.</w:t>
      </w:r>
      <w:r>
        <w:rPr/>
        <w:t xml:space="preserve"> Proposal (Week 11, one page: audience, site, date, counselor partner or safety contact, one skill, one phrase, one gesture). Plan and materials (Week 14). Delivery (Weeks 14 to 15). Final package (Week 15).</w:t>
      </w:r>
    </w:p>
    <w:p>
      <w:r>
        <w:rPr>
          <w:b/>
        </w:rPr>
        <w:t>Final package.</w:t>
      </w:r>
    </w:p>
    <w:p>
      <w:pPr>
        <w:spacing w:before="0" w:after="60"/>
        <w:ind w:left="504" w:hanging="360"/>
      </w:pPr>
      <w:r>
        <w:rPr>
          <w:b/>
          <w:color w:val="2F6F73"/>
        </w:rPr>
        <w:t xml:space="preserve">1. </w:t>
      </w:r>
      <w:r>
        <w:rPr/>
        <w:t>Delivery evidence: the observer's form (mentor teacher, instructor or the counselor partner) using the Fun, Safe, Skill-based rubric.</w:t>
      </w:r>
    </w:p>
    <w:p>
      <w:pPr>
        <w:spacing w:before="0" w:after="60"/>
        <w:ind w:left="504" w:hanging="360"/>
      </w:pPr>
      <w:r>
        <w:rPr>
          <w:b/>
          <w:color w:val="2F6F73"/>
        </w:rPr>
        <w:t xml:space="preserve">2. </w:t>
      </w:r>
      <w:r>
        <w:rPr/>
        <w:t>Plan, agenda with timings, and a one-page plain-language handout (large print option and alt text for any image).</w:t>
      </w:r>
    </w:p>
    <w:p>
      <w:pPr>
        <w:spacing w:before="0" w:after="60"/>
        <w:ind w:left="504" w:hanging="360"/>
      </w:pPr>
      <w:r>
        <w:rPr>
          <w:b/>
          <w:color w:val="2F6F73"/>
        </w:rPr>
        <w:t xml:space="preserve">3. </w:t>
      </w:r>
      <w:r>
        <w:rPr/>
        <w:t>Evaluation: an anonymous two-minute short form (Facilitator Evaluation Section 2, short form), your tally, and a limits statement ("We asked 14 adults; this is not a controlled study; answers show what people said they would do").</w:t>
      </w:r>
    </w:p>
    <w:p>
      <w:pPr>
        <w:spacing w:before="0" w:after="60"/>
        <w:ind w:left="504" w:hanging="360"/>
      </w:pPr>
      <w:r>
        <w:rPr>
          <w:b/>
          <w:color w:val="2F6F73"/>
        </w:rPr>
        <w:t xml:space="preserve">4. </w:t>
      </w:r>
      <w:r>
        <w:rPr/>
        <w:t>A 500-word reflection.</w:t>
      </w:r>
    </w:p>
    <w:p>
      <w:r>
        <w:rPr>
          <w:b/>
        </w:rPr>
        <w:t>Rubric</w:t>
      </w:r>
      <w:r>
        <w:rPr/>
        <w:t xml:space="preserve"> (six rows, levels 1 to 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4"/>
        <w:gridCol w:w="1682"/>
        <w:gridCol w:w="1814"/>
        <w:gridCol w:w="2828"/>
        <w:gridCol w:w="2023"/>
      </w:tblGrid>
      <w:tr>
        <w:trPr>
          <w:tblHeader/>
          <w:cantSplit/>
        </w:trPr>
        <w:tc>
          <w:tcPr>
            <w:tcW w:type="dxa" w:w="14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ROW</w:t>
            </w:r>
          </w:p>
        </w:tc>
        <w:tc>
          <w:tcPr>
            <w:tcW w:type="dxa" w:w="16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 BEGINNING</w:t>
            </w:r>
          </w:p>
        </w:tc>
        <w:tc>
          <w:tcPr>
            <w:tcW w:type="dxa" w:w="18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 DEVELOPING</w:t>
            </w:r>
          </w:p>
        </w:tc>
        <w:tc>
          <w:tcPr>
            <w:tcW w:type="dxa" w:w="28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 HACKLES-READY</w:t>
            </w:r>
          </w:p>
        </w:tc>
        <w:tc>
          <w:tcPr>
            <w:tcW w:type="dxa" w:w="20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 MENTOR-LEVEL</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sz w:val="19"/>
              </w:rPr>
              <w:t>1. Plan and structure</w:t>
            </w:r>
          </w:p>
        </w:tc>
        <w:tc>
          <w:tcPr>
            <w:tcW w:type="dxa" w:w="1682"/>
            <w:tcMar>
              <w:top w:w="50" w:type="dxa"/>
              <w:left w:w="90" w:type="dxa"/>
              <w:bottom w:w="60" w:type="dxa"/>
              <w:right w:w="90" w:type="dxa"/>
            </w:tcMar>
          </w:tcPr>
          <w:p>
            <w:pPr>
              <w:spacing w:before="0" w:after="0" w:line="252" w:lineRule="auto"/>
            </w:pPr>
            <w:r>
              <w:rPr>
                <w:rFonts w:ascii="Calibri" w:hAnsi="Calibri"/>
                <w:sz w:val="19"/>
              </w:rPr>
              <w:t>Unclear agenda; runs far over or under</w:t>
            </w:r>
          </w:p>
        </w:tc>
        <w:tc>
          <w:tcPr>
            <w:tcW w:type="dxa" w:w="1814"/>
            <w:tcMar>
              <w:top w:w="50" w:type="dxa"/>
              <w:left w:w="90" w:type="dxa"/>
              <w:bottom w:w="60" w:type="dxa"/>
              <w:right w:w="90" w:type="dxa"/>
            </w:tcMar>
          </w:tcPr>
          <w:p>
            <w:pPr>
              <w:spacing w:before="0" w:after="0" w:line="252" w:lineRule="auto"/>
            </w:pPr>
            <w:r>
              <w:rPr>
                <w:rFonts w:ascii="Calibri" w:hAnsi="Calibri"/>
                <w:sz w:val="19"/>
              </w:rPr>
              <w:t>Agenda present; timing uneven</w:t>
            </w:r>
          </w:p>
        </w:tc>
        <w:tc>
          <w:tcPr>
            <w:tcW w:type="dxa" w:w="2828"/>
            <w:tcMar>
              <w:top w:w="50" w:type="dxa"/>
              <w:left w:w="90" w:type="dxa"/>
              <w:bottom w:w="60" w:type="dxa"/>
              <w:right w:w="90" w:type="dxa"/>
            </w:tcMar>
          </w:tcPr>
          <w:p>
            <w:pPr>
              <w:spacing w:before="0" w:after="0" w:line="252" w:lineRule="auto"/>
            </w:pPr>
            <w:r>
              <w:rPr>
                <w:rFonts w:ascii="Calibri" w:hAnsi="Calibri"/>
                <w:sz w:val="19"/>
              </w:rPr>
              <w:t>Clear agenda with timings; one skill, one phrase, one gesture; time rescue plan</w:t>
            </w:r>
          </w:p>
        </w:tc>
        <w:tc>
          <w:tcPr>
            <w:tcW w:type="dxa" w:w="2023"/>
            <w:tcMar>
              <w:top w:w="50" w:type="dxa"/>
              <w:left w:w="90" w:type="dxa"/>
              <w:bottom w:w="60" w:type="dxa"/>
              <w:right w:w="90" w:type="dxa"/>
            </w:tcMar>
          </w:tcPr>
          <w:p>
            <w:pPr>
              <w:spacing w:before="0" w:after="0" w:line="252" w:lineRule="auto"/>
            </w:pPr>
            <w:r>
              <w:rPr>
                <w:rFonts w:ascii="Calibri" w:hAnsi="Calibri"/>
                <w:sz w:val="19"/>
              </w:rPr>
              <w:t>Adapts live without losing the takeaway and the open door</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sz w:val="19"/>
              </w:rPr>
              <w:t>2. Fun, Safe, Skill-based</w:t>
            </w:r>
          </w:p>
        </w:tc>
        <w:tc>
          <w:tcPr>
            <w:tcW w:type="dxa" w:w="1682"/>
            <w:tcMar>
              <w:top w:w="50" w:type="dxa"/>
              <w:left w:w="90" w:type="dxa"/>
              <w:bottom w:w="60" w:type="dxa"/>
              <w:right w:w="90" w:type="dxa"/>
            </w:tcMar>
          </w:tcPr>
          <w:p>
            <w:pPr>
              <w:spacing w:before="0" w:after="0" w:line="252" w:lineRule="auto"/>
            </w:pPr>
            <w:r>
              <w:rPr>
                <w:rFonts w:ascii="Calibri" w:hAnsi="Calibri"/>
                <w:sz w:val="19"/>
              </w:rPr>
              <w:t>Mostly lecture, or fear framing</w:t>
            </w:r>
          </w:p>
        </w:tc>
        <w:tc>
          <w:tcPr>
            <w:tcW w:type="dxa" w:w="1814"/>
            <w:tcMar>
              <w:top w:w="50" w:type="dxa"/>
              <w:left w:w="90" w:type="dxa"/>
              <w:bottom w:w="60" w:type="dxa"/>
              <w:right w:w="90" w:type="dxa"/>
            </w:tcMar>
          </w:tcPr>
          <w:p>
            <w:pPr>
              <w:spacing w:before="0" w:after="0" w:line="252" w:lineRule="auto"/>
            </w:pPr>
            <w:r>
              <w:rPr>
                <w:rFonts w:ascii="Calibri" w:hAnsi="Calibri"/>
                <w:sz w:val="19"/>
              </w:rPr>
              <w:t>Some activity; some slips</w:t>
            </w:r>
          </w:p>
        </w:tc>
        <w:tc>
          <w:tcPr>
            <w:tcW w:type="dxa" w:w="2828"/>
            <w:tcMar>
              <w:top w:w="50" w:type="dxa"/>
              <w:left w:w="90" w:type="dxa"/>
              <w:bottom w:w="60" w:type="dxa"/>
              <w:right w:w="90" w:type="dxa"/>
            </w:tcMar>
          </w:tcPr>
          <w:p>
            <w:pPr>
              <w:spacing w:before="0" w:after="0" w:line="252" w:lineRule="auto"/>
            </w:pPr>
            <w:r>
              <w:rPr>
                <w:rFonts w:ascii="Calibri" w:hAnsi="Calibri"/>
                <w:sz w:val="19"/>
              </w:rPr>
              <w:t>Adults practice a skill; calm, shame-free tone; fictional examples only; pass always allowed</w:t>
            </w:r>
          </w:p>
        </w:tc>
        <w:tc>
          <w:tcPr>
            <w:tcW w:type="dxa" w:w="2023"/>
            <w:tcMar>
              <w:top w:w="50" w:type="dxa"/>
              <w:left w:w="90" w:type="dxa"/>
              <w:bottom w:w="60" w:type="dxa"/>
              <w:right w:w="90" w:type="dxa"/>
            </w:tcMar>
          </w:tcPr>
          <w:p>
            <w:pPr>
              <w:spacing w:before="0" w:after="0" w:line="252" w:lineRule="auto"/>
            </w:pPr>
            <w:r>
              <w:rPr>
                <w:rFonts w:ascii="Calibri" w:hAnsi="Calibri"/>
                <w:sz w:val="19"/>
              </w:rPr>
              <w:t>Adults coach each other; warm humor; handles surprises well</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sz w:val="19"/>
              </w:rPr>
              <w:t>3. Plain language and access</w:t>
            </w:r>
          </w:p>
        </w:tc>
        <w:tc>
          <w:tcPr>
            <w:tcW w:type="dxa" w:w="1682"/>
            <w:tcMar>
              <w:top w:w="50" w:type="dxa"/>
              <w:left w:w="90" w:type="dxa"/>
              <w:bottom w:w="60" w:type="dxa"/>
              <w:right w:w="90" w:type="dxa"/>
            </w:tcMar>
          </w:tcPr>
          <w:p>
            <w:pPr>
              <w:spacing w:before="0" w:after="0" w:line="252" w:lineRule="auto"/>
            </w:pPr>
            <w:r>
              <w:rPr>
                <w:rFonts w:ascii="Calibri" w:hAnsi="Calibri"/>
                <w:sz w:val="19"/>
              </w:rPr>
              <w:t>Jargon; inaccessible materials</w:t>
            </w:r>
          </w:p>
        </w:tc>
        <w:tc>
          <w:tcPr>
            <w:tcW w:type="dxa" w:w="1814"/>
            <w:tcMar>
              <w:top w:w="50" w:type="dxa"/>
              <w:left w:w="90" w:type="dxa"/>
              <w:bottom w:w="60" w:type="dxa"/>
              <w:right w:w="90" w:type="dxa"/>
            </w:tcMar>
          </w:tcPr>
          <w:p>
            <w:pPr>
              <w:spacing w:before="0" w:after="0" w:line="252" w:lineRule="auto"/>
            </w:pPr>
            <w:r>
              <w:rPr>
                <w:rFonts w:ascii="Calibri" w:hAnsi="Calibri"/>
                <w:sz w:val="19"/>
              </w:rPr>
              <w:t>Mostly plain; some access gaps</w:t>
            </w:r>
          </w:p>
        </w:tc>
        <w:tc>
          <w:tcPr>
            <w:tcW w:type="dxa" w:w="2828"/>
            <w:tcMar>
              <w:top w:w="50" w:type="dxa"/>
              <w:left w:w="90" w:type="dxa"/>
              <w:bottom w:w="60" w:type="dxa"/>
              <w:right w:w="90" w:type="dxa"/>
            </w:tcMar>
          </w:tcPr>
          <w:p>
            <w:pPr>
              <w:spacing w:before="0" w:after="0" w:line="252" w:lineRule="auto"/>
            </w:pPr>
            <w:r>
              <w:rPr>
                <w:rFonts w:ascii="Calibri" w:hAnsi="Calibri"/>
                <w:sz w:val="19"/>
              </w:rPr>
              <w:t>One-page plain-language handout; large print option; alt text; translation and interpretation plan [VERIFY translations]</w:t>
            </w:r>
          </w:p>
        </w:tc>
        <w:tc>
          <w:tcPr>
            <w:tcW w:type="dxa" w:w="2023"/>
            <w:tcMar>
              <w:top w:w="50" w:type="dxa"/>
              <w:left w:w="90" w:type="dxa"/>
              <w:bottom w:w="60" w:type="dxa"/>
              <w:right w:w="90" w:type="dxa"/>
            </w:tcMar>
          </w:tcPr>
          <w:p>
            <w:pPr>
              <w:spacing w:before="0" w:after="0" w:line="252" w:lineRule="auto"/>
            </w:pPr>
            <w:r>
              <w:rPr>
                <w:rFonts w:ascii="Calibri" w:hAnsi="Calibri"/>
                <w:sz w:val="19"/>
              </w:rPr>
              <w:t>Materials ready in more than one language with verified translations</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sz w:val="19"/>
              </w:rPr>
              <w:t>4. Honesty about evidence</w:t>
            </w:r>
          </w:p>
        </w:tc>
        <w:tc>
          <w:tcPr>
            <w:tcW w:type="dxa" w:w="1682"/>
            <w:tcMar>
              <w:top w:w="50" w:type="dxa"/>
              <w:left w:w="90" w:type="dxa"/>
              <w:bottom w:w="60" w:type="dxa"/>
              <w:right w:w="90" w:type="dxa"/>
            </w:tcMar>
          </w:tcPr>
          <w:p>
            <w:pPr>
              <w:spacing w:before="0" w:after="0" w:line="252" w:lineRule="auto"/>
            </w:pPr>
            <w:r>
              <w:rPr>
                <w:rFonts w:ascii="Calibri" w:hAnsi="Calibri"/>
                <w:sz w:val="19"/>
              </w:rPr>
              <w:t>Overclaims, or invents statistics</w:t>
            </w:r>
          </w:p>
        </w:tc>
        <w:tc>
          <w:tcPr>
            <w:tcW w:type="dxa" w:w="1814"/>
            <w:tcMar>
              <w:top w:w="50" w:type="dxa"/>
              <w:left w:w="90" w:type="dxa"/>
              <w:bottom w:w="60" w:type="dxa"/>
              <w:right w:w="90" w:type="dxa"/>
            </w:tcMar>
          </w:tcPr>
          <w:p>
            <w:pPr>
              <w:spacing w:before="0" w:after="0" w:line="252" w:lineRule="auto"/>
            </w:pPr>
            <w:r>
              <w:rPr>
                <w:rFonts w:ascii="Calibri" w:hAnsi="Calibri"/>
                <w:sz w:val="19"/>
              </w:rPr>
              <w:t>Some sourcing; some overstatement</w:t>
            </w:r>
          </w:p>
        </w:tc>
        <w:tc>
          <w:tcPr>
            <w:tcW w:type="dxa" w:w="2828"/>
            <w:tcMar>
              <w:top w:w="50" w:type="dxa"/>
              <w:left w:w="90" w:type="dxa"/>
              <w:bottom w:w="60" w:type="dxa"/>
              <w:right w:w="90" w:type="dxa"/>
            </w:tcMar>
          </w:tcPr>
          <w:p>
            <w:pPr>
              <w:spacing w:before="0" w:after="0" w:line="252" w:lineRule="auto"/>
            </w:pPr>
            <w:r>
              <w:rPr>
                <w:rFonts w:ascii="Calibri" w:hAnsi="Calibri"/>
                <w:sz w:val="19"/>
              </w:rPr>
              <w:t>Uses verified figures with sources, marks [VERIFY], says no controlled trial of Hackles exists, never promises prevention</w:t>
            </w:r>
          </w:p>
        </w:tc>
        <w:tc>
          <w:tcPr>
            <w:tcW w:type="dxa" w:w="2023"/>
            <w:tcMar>
              <w:top w:w="50" w:type="dxa"/>
              <w:left w:w="90" w:type="dxa"/>
              <w:bottom w:w="60" w:type="dxa"/>
              <w:right w:w="90" w:type="dxa"/>
            </w:tcMar>
          </w:tcPr>
          <w:p>
            <w:pPr>
              <w:spacing w:before="0" w:after="0" w:line="252" w:lineRule="auto"/>
            </w:pPr>
            <w:r>
              <w:rPr>
                <w:rFonts w:ascii="Calibri" w:hAnsi="Calibri"/>
                <w:sz w:val="19"/>
              </w:rPr>
              <w:t>Models how to read a statistic in front of the audience</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sz w:val="19"/>
              </w:rPr>
              <w:t>5. Safety and response readiness</w:t>
            </w:r>
          </w:p>
        </w:tc>
        <w:tc>
          <w:tcPr>
            <w:tcW w:type="dxa" w:w="1682"/>
            <w:tcMar>
              <w:top w:w="50" w:type="dxa"/>
              <w:left w:w="90" w:type="dxa"/>
              <w:bottom w:w="60" w:type="dxa"/>
              <w:right w:w="90" w:type="dxa"/>
            </w:tcMar>
          </w:tcPr>
          <w:p>
            <w:pPr>
              <w:spacing w:before="0" w:after="0" w:line="252" w:lineRule="auto"/>
            </w:pPr>
            <w:r>
              <w:rPr>
                <w:rFonts w:ascii="Calibri" w:hAnsi="Calibri"/>
                <w:sz w:val="19"/>
              </w:rPr>
              <w:t>No counselor partner; reporting route unknown</w:t>
            </w:r>
          </w:p>
        </w:tc>
        <w:tc>
          <w:tcPr>
            <w:tcW w:type="dxa" w:w="1814"/>
            <w:tcMar>
              <w:top w:w="50" w:type="dxa"/>
              <w:left w:w="90" w:type="dxa"/>
              <w:bottom w:w="60" w:type="dxa"/>
              <w:right w:w="90" w:type="dxa"/>
            </w:tcMar>
          </w:tcPr>
          <w:p>
            <w:pPr>
              <w:spacing w:before="0" w:after="0" w:line="252" w:lineRule="auto"/>
            </w:pPr>
            <w:r>
              <w:rPr>
                <w:rFonts w:ascii="Calibri" w:hAnsi="Calibri"/>
                <w:sz w:val="19"/>
              </w:rPr>
              <w:t>Partner named; limits of confidentiality unclear</w:t>
            </w:r>
          </w:p>
        </w:tc>
        <w:tc>
          <w:tcPr>
            <w:tcW w:type="dxa" w:w="2828"/>
            <w:tcMar>
              <w:top w:w="50" w:type="dxa"/>
              <w:left w:w="90" w:type="dxa"/>
              <w:bottom w:w="60" w:type="dxa"/>
              <w:right w:w="90" w:type="dxa"/>
            </w:tcMar>
          </w:tcPr>
          <w:p>
            <w:pPr>
              <w:spacing w:before="0" w:after="0" w:line="252" w:lineRule="auto"/>
            </w:pPr>
            <w:r>
              <w:rPr>
                <w:rFonts w:ascii="Calibri" w:hAnsi="Calibri"/>
                <w:sz w:val="19"/>
              </w:rPr>
              <w:t>Counselor partner or safety contact on hand; Q&amp;A answered honestly, including limits of confidentiality; reporting route known</w:t>
            </w:r>
          </w:p>
        </w:tc>
        <w:tc>
          <w:tcPr>
            <w:tcW w:type="dxa" w:w="2023"/>
            <w:tcMar>
              <w:top w:w="50" w:type="dxa"/>
              <w:left w:w="90" w:type="dxa"/>
              <w:bottom w:w="60" w:type="dxa"/>
              <w:right w:w="90" w:type="dxa"/>
            </w:tcMar>
          </w:tcPr>
          <w:p>
            <w:pPr>
              <w:spacing w:before="0" w:after="0" w:line="252" w:lineRule="auto"/>
            </w:pPr>
            <w:r>
              <w:rPr>
                <w:rFonts w:ascii="Calibri" w:hAnsi="Calibri"/>
                <w:sz w:val="19"/>
              </w:rPr>
              <w:t>Anticipates hard questions and handles them with care</w:t>
            </w:r>
          </w:p>
        </w:tc>
      </w:tr>
      <w:tr>
        <w:trPr>
          <w:cantSplit/>
        </w:trPr>
        <w:tc>
          <w:tcPr>
            <w:tcW w:type="dxa" w:w="1444"/>
            <w:tcMar>
              <w:top w:w="50" w:type="dxa"/>
              <w:left w:w="0" w:type="dxa"/>
              <w:bottom w:w="60" w:type="dxa"/>
              <w:right w:w="90" w:type="dxa"/>
            </w:tcMar>
          </w:tcPr>
          <w:p>
            <w:pPr>
              <w:spacing w:before="0" w:after="0" w:line="252" w:lineRule="auto"/>
            </w:pPr>
            <w:r>
              <w:rPr>
                <w:rFonts w:ascii="Calibri" w:hAnsi="Calibri"/>
                <w:sz w:val="19"/>
              </w:rPr>
              <w:t>6. Evaluation and reflection</w:t>
            </w:r>
          </w:p>
        </w:tc>
        <w:tc>
          <w:tcPr>
            <w:tcW w:type="dxa" w:w="1682"/>
            <w:tcMar>
              <w:top w:w="50" w:type="dxa"/>
              <w:left w:w="90" w:type="dxa"/>
              <w:bottom w:w="60" w:type="dxa"/>
              <w:right w:w="90" w:type="dxa"/>
            </w:tcMar>
          </w:tcPr>
          <w:p>
            <w:pPr>
              <w:spacing w:before="0" w:after="0" w:line="252" w:lineRule="auto"/>
            </w:pPr>
            <w:r>
              <w:rPr>
                <w:rFonts w:ascii="Calibri" w:hAnsi="Calibri"/>
                <w:sz w:val="19"/>
              </w:rPr>
              <w:t>No evaluation; shallow reflection</w:t>
            </w:r>
          </w:p>
        </w:tc>
        <w:tc>
          <w:tcPr>
            <w:tcW w:type="dxa" w:w="1814"/>
            <w:tcMar>
              <w:top w:w="50" w:type="dxa"/>
              <w:left w:w="90" w:type="dxa"/>
              <w:bottom w:w="60" w:type="dxa"/>
              <w:right w:w="90" w:type="dxa"/>
            </w:tcMar>
          </w:tcPr>
          <w:p>
            <w:pPr>
              <w:spacing w:before="0" w:after="0" w:line="252" w:lineRule="auto"/>
            </w:pPr>
            <w:r>
              <w:rPr>
                <w:rFonts w:ascii="Calibri" w:hAnsi="Calibri"/>
                <w:sz w:val="19"/>
              </w:rPr>
              <w:t>Evaluation collected; limits missing</w:t>
            </w:r>
          </w:p>
        </w:tc>
        <w:tc>
          <w:tcPr>
            <w:tcW w:type="dxa" w:w="2828"/>
            <w:tcMar>
              <w:top w:w="50" w:type="dxa"/>
              <w:left w:w="90" w:type="dxa"/>
              <w:bottom w:w="60" w:type="dxa"/>
              <w:right w:w="90" w:type="dxa"/>
            </w:tcMar>
          </w:tcPr>
          <w:p>
            <w:pPr>
              <w:spacing w:before="0" w:after="0" w:line="252" w:lineRule="auto"/>
            </w:pPr>
            <w:r>
              <w:rPr>
                <w:rFonts w:ascii="Calibri" w:hAnsi="Calibri"/>
                <w:sz w:val="19"/>
              </w:rPr>
              <w:t>Anonymous short form, tally, limits statement and an honest reflection</w:t>
            </w:r>
          </w:p>
        </w:tc>
        <w:tc>
          <w:tcPr>
            <w:tcW w:type="dxa" w:w="2023"/>
            <w:tcMar>
              <w:top w:w="50" w:type="dxa"/>
              <w:left w:w="90" w:type="dxa"/>
              <w:bottom w:w="60" w:type="dxa"/>
              <w:right w:w="90" w:type="dxa"/>
            </w:tcMar>
          </w:tcPr>
          <w:p>
            <w:pPr>
              <w:spacing w:before="0" w:after="0" w:line="252" w:lineRule="auto"/>
            </w:pPr>
            <w:r>
              <w:rPr>
                <w:rFonts w:ascii="Calibri" w:hAnsi="Calibri"/>
                <w:sz w:val="19"/>
              </w:rPr>
              <w:t>Reflection leads to concrete changes and a next-step plan</w:t>
            </w:r>
          </w:p>
        </w:tc>
      </w:tr>
    </w:tbl>
    <w:p>
      <w:pPr>
        <w:spacing w:before="0" w:after="0" w:line="160" w:lineRule="exact"/>
      </w:pPr>
      <w:r>
        <w:rPr>
          <w:sz w:val="2"/>
        </w:rPr>
      </w:r>
    </w:p>
    <w:p>
      <w:r>
        <w:rPr>
          <w:b/>
        </w:rPr>
        <w:t>Conversion.</w:t>
      </w:r>
      <w:r>
        <w:rPr/>
        <w:t xml:space="preserve"> Total 6 to 24 as in the unit plan.</w:t>
      </w:r>
    </w:p>
    <w:p>
      <w:r>
        <w:rPr>
          <w:b/>
        </w:rPr>
        <w:t>Alternative.</w:t>
      </w:r>
      <w:r>
        <w:rPr/>
        <w:t xml:space="preserve"> If no site is available, the workshop may be delivered in class to invited adult guests or to classmates in the role of families.</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07  </w:t>
      </w:r>
      <w:r>
        <w:rPr/>
        <w:t>Assessment 7: Field log, supervised lessons and professional dispositions (10%)</w:t>
      </w:r>
    </w:p>
    <w:p>
      <w:r>
        <w:rPr>
          <w:b/>
        </w:rPr>
        <w:t>What you submit.</w:t>
      </w:r>
    </w:p>
    <w:p>
      <w:pPr>
        <w:pStyle w:val="ListBullet"/>
      </w:pPr>
      <w:r>
        <w:rPr>
          <w:b/>
        </w:rPr>
        <w:t>Field log</w:t>
      </w:r>
      <w:r>
        <w:rPr/>
        <w:t>: signed hours (at least 12 on-site; or your own classroom if you are in service), with dates and what you did. No student names.</w:t>
      </w:r>
    </w:p>
    <w:p>
      <w:pPr>
        <w:pStyle w:val="ListBullet"/>
      </w:pPr>
      <w:r>
        <w:rPr>
          <w:b/>
        </w:rPr>
        <w:t>Two observation logs</w:t>
      </w:r>
      <w:r>
        <w:rPr/>
        <w:t xml:space="preserve"> (Weeks 4 and 5) and </w:t>
      </w:r>
      <w:r>
        <w:rPr>
          <w:b/>
        </w:rPr>
        <w:t>two supervised lesson logs</w:t>
      </w:r>
      <w:r>
        <w:rPr/>
        <w:t xml:space="preserve"> (Weeks 10 to 13): the lesson plan, the mentor teacher's observation form, and a 150-word reflection each.</w:t>
      </w:r>
    </w:p>
    <w:p>
      <w:pPr>
        <w:pStyle w:val="ListBullet"/>
      </w:pPr>
      <w:r>
        <w:rPr>
          <w:b/>
        </w:rPr>
        <w:t>Dispositions summary</w:t>
      </w:r>
      <w:r>
        <w:rPr/>
        <w:t>: how you showed the professional dispositions below.</w:t>
      </w:r>
    </w:p>
    <w:p>
      <w:r>
        <w:rPr>
          <w:b/>
        </w:rPr>
        <w:t>Professional dispositions</w:t>
      </w:r>
      <w:r>
        <w:rPr/>
        <w:t xml:space="preserve"> (observed by the instructor and the mentor teacher; the Hackles-aligned ones are in bold).</w:t>
      </w:r>
    </w:p>
    <w:p>
      <w:pPr>
        <w:pStyle w:val="ListBullet"/>
      </w:pPr>
      <w:r>
        <w:rPr>
          <w:b/>
        </w:rPr>
        <w:t>Calm, shame-free language with learners and adults.</w:t>
      </w:r>
    </w:p>
    <w:p>
      <w:pPr>
        <w:pStyle w:val="ListBullet"/>
      </w:pPr>
      <w:r>
        <w:rPr>
          <w:b/>
        </w:rPr>
        <w:t>Protects privacy: no student data leaves the school; no student information in any assignment or any AI tool.</w:t>
      </w:r>
    </w:p>
    <w:p>
      <w:pPr>
        <w:pStyle w:val="ListBullet"/>
      </w:pPr>
      <w:r>
        <w:rPr>
          <w:b/>
        </w:rPr>
        <w:t>Knows and follows the reporting route.</w:t>
      </w:r>
    </w:p>
    <w:p>
      <w:pPr>
        <w:pStyle w:val="ListBullet"/>
      </w:pPr>
      <w:r>
        <w:rPr/>
        <w:t>Reliable attendance and punctuality in field and class.</w:t>
      </w:r>
    </w:p>
    <w:p>
      <w:pPr>
        <w:pStyle w:val="ListBullet"/>
      </w:pPr>
      <w:r>
        <w:rPr/>
        <w:t>Takes feedback and acts on it.</w:t>
      </w:r>
    </w:p>
    <w:p>
      <w:pPr>
        <w:pStyle w:val="ListBullet"/>
      </w:pPr>
      <w:r>
        <w:rPr/>
        <w:t>Honest about what you know and do not know.</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105"/>
        <w:gridCol w:w="1687"/>
      </w:tblGrid>
      <w:tr>
        <w:trPr>
          <w:tblHeader/>
          <w:cantSplit/>
        </w:trPr>
        <w:tc>
          <w:tcPr>
            <w:tcW w:type="dxa" w:w="81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6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POINTS</w:t>
            </w:r>
          </w:p>
        </w:tc>
      </w:tr>
      <w:tr>
        <w:trPr>
          <w:cantSplit/>
        </w:trPr>
        <w:tc>
          <w:tcPr>
            <w:tcW w:type="dxa" w:w="8105"/>
            <w:tcMar>
              <w:top w:w="50" w:type="dxa"/>
              <w:left w:w="0" w:type="dxa"/>
              <w:bottom w:w="60" w:type="dxa"/>
              <w:right w:w="90" w:type="dxa"/>
            </w:tcMar>
          </w:tcPr>
          <w:p>
            <w:pPr>
              <w:spacing w:before="0" w:after="0" w:line="252" w:lineRule="auto"/>
            </w:pPr>
            <w:r>
              <w:rPr>
                <w:rFonts w:ascii="Calibri" w:hAnsi="Calibri"/>
                <w:sz w:val="19"/>
              </w:rPr>
              <w:t>Field log signed and complete</w:t>
            </w:r>
          </w:p>
        </w:tc>
        <w:tc>
          <w:tcPr>
            <w:tcW w:type="dxa" w:w="1687"/>
            <w:tcMar>
              <w:top w:w="50" w:type="dxa"/>
              <w:left w:w="90" w:type="dxa"/>
              <w:bottom w:w="60" w:type="dxa"/>
              <w:right w:w="90" w:type="dxa"/>
            </w:tcMar>
          </w:tcPr>
          <w:p>
            <w:pPr>
              <w:spacing w:before="0" w:after="0" w:line="252" w:lineRule="auto"/>
            </w:pPr>
            <w:r>
              <w:rPr>
                <w:rFonts w:ascii="Calibri" w:hAnsi="Calibri"/>
                <w:sz w:val="19"/>
              </w:rPr>
              <w:t>30</w:t>
            </w:r>
          </w:p>
        </w:tc>
      </w:tr>
      <w:tr>
        <w:trPr>
          <w:cantSplit/>
        </w:trPr>
        <w:tc>
          <w:tcPr>
            <w:tcW w:type="dxa" w:w="8105"/>
            <w:tcMar>
              <w:top w:w="50" w:type="dxa"/>
              <w:left w:w="0" w:type="dxa"/>
              <w:bottom w:w="60" w:type="dxa"/>
              <w:right w:w="90" w:type="dxa"/>
            </w:tcMar>
          </w:tcPr>
          <w:p>
            <w:pPr>
              <w:spacing w:before="0" w:after="0" w:line="252" w:lineRule="auto"/>
            </w:pPr>
            <w:r>
              <w:rPr>
                <w:rFonts w:ascii="Calibri" w:hAnsi="Calibri"/>
                <w:sz w:val="19"/>
              </w:rPr>
              <w:t>Observation logs (2)</w:t>
            </w:r>
          </w:p>
        </w:tc>
        <w:tc>
          <w:tcPr>
            <w:tcW w:type="dxa" w:w="1687"/>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8105"/>
            <w:tcMar>
              <w:top w:w="50" w:type="dxa"/>
              <w:left w:w="0" w:type="dxa"/>
              <w:bottom w:w="60" w:type="dxa"/>
              <w:right w:w="90" w:type="dxa"/>
            </w:tcMar>
          </w:tcPr>
          <w:p>
            <w:pPr>
              <w:spacing w:before="0" w:after="0" w:line="252" w:lineRule="auto"/>
            </w:pPr>
            <w:r>
              <w:rPr>
                <w:rFonts w:ascii="Calibri" w:hAnsi="Calibri"/>
                <w:sz w:val="19"/>
              </w:rPr>
              <w:t>Supervised lesson logs (2) with mentor forms</w:t>
            </w:r>
          </w:p>
        </w:tc>
        <w:tc>
          <w:tcPr>
            <w:tcW w:type="dxa" w:w="1687"/>
            <w:tcMar>
              <w:top w:w="50" w:type="dxa"/>
              <w:left w:w="90" w:type="dxa"/>
              <w:bottom w:w="60" w:type="dxa"/>
              <w:right w:w="90" w:type="dxa"/>
            </w:tcMar>
          </w:tcPr>
          <w:p>
            <w:pPr>
              <w:spacing w:before="0" w:after="0" w:line="252" w:lineRule="auto"/>
            </w:pPr>
            <w:r>
              <w:rPr>
                <w:rFonts w:ascii="Calibri" w:hAnsi="Calibri"/>
                <w:sz w:val="19"/>
              </w:rPr>
              <w:t>30</w:t>
            </w:r>
          </w:p>
        </w:tc>
      </w:tr>
      <w:tr>
        <w:trPr>
          <w:cantSplit/>
        </w:trPr>
        <w:tc>
          <w:tcPr>
            <w:tcW w:type="dxa" w:w="8105"/>
            <w:tcMar>
              <w:top w:w="50" w:type="dxa"/>
              <w:left w:w="0" w:type="dxa"/>
              <w:bottom w:w="60" w:type="dxa"/>
              <w:right w:w="90" w:type="dxa"/>
            </w:tcMar>
          </w:tcPr>
          <w:p>
            <w:pPr>
              <w:spacing w:before="0" w:after="0" w:line="252" w:lineRule="auto"/>
            </w:pPr>
            <w:r>
              <w:rPr>
                <w:rFonts w:ascii="Calibri" w:hAnsi="Calibri"/>
                <w:sz w:val="19"/>
              </w:rPr>
              <w:t>Dispositions summary and mentor evaluation</w:t>
            </w:r>
          </w:p>
        </w:tc>
        <w:tc>
          <w:tcPr>
            <w:tcW w:type="dxa" w:w="1687"/>
            <w:tcMar>
              <w:top w:w="50" w:type="dxa"/>
              <w:left w:w="90" w:type="dxa"/>
              <w:bottom w:w="60" w:type="dxa"/>
              <w:right w:w="90" w:type="dxa"/>
            </w:tcMar>
          </w:tcPr>
          <w:p>
            <w:pPr>
              <w:spacing w:before="0" w:after="0" w:line="252" w:lineRule="auto"/>
            </w:pPr>
            <w:r>
              <w:rPr>
                <w:rFonts w:ascii="Calibri" w:hAnsi="Calibri"/>
                <w:sz w:val="19"/>
              </w:rPr>
              <w:t>20</w:t>
            </w:r>
          </w:p>
        </w:tc>
      </w:tr>
    </w:tbl>
    <w:p>
      <w:pPr>
        <w:spacing w:before="0" w:after="0" w:line="160" w:lineRule="exact"/>
      </w:pPr>
      <w:r>
        <w:rPr>
          <w:sz w:val="2"/>
        </w:rPr>
      </w:r>
    </w:p>
    <w:p>
      <w:r>
        <w:rPr>
          <w:b/>
        </w:rPr>
        <w:t>Gate reminder.</w:t>
      </w:r>
      <w:r>
        <w:rPr/>
        <w:t xml:space="preserve"> Supervised lessons begin only after the Response Readiness gate.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08  </w:t>
      </w:r>
      <w:r>
        <w:rPr/>
        <w:t>Assessment 1: Quizzes and surveys (10%)</w:t>
      </w:r>
    </w:p>
    <w:p>
      <w:pPr>
        <w:pStyle w:val="ListBullet"/>
      </w:pPr>
      <w:r>
        <w:rPr>
          <w:b/>
        </w:rPr>
        <w:t>Eight module quizzes</w:t>
      </w:r>
      <w:r>
        <w:rPr/>
        <w:t xml:space="preserve"> drawn from the 150-item question bank (10 items each; best of two attempts; mastery at 8 of 10; open retakes until the end of Week 15). Ungraded practice sets are in the copy-paste HTML.</w:t>
      </w:r>
    </w:p>
    <w:p>
      <w:pPr>
        <w:pStyle w:val="ListBullet"/>
      </w:pPr>
      <w:r>
        <w:rPr>
          <w:b/>
        </w:rPr>
        <w:t>Pre- and Post-Course Confidence Surveys</w:t>
      </w:r>
      <w:r>
        <w:rPr/>
        <w:t xml:space="preserve"> (Academy_Assessments Section 2): completion only. You keep your own forms. Compare in private. Scores may fall in some items at the end because you now know what you did not know; that is a good sign.</w:t>
      </w:r>
    </w:p>
    <w:p>
      <w:pPr>
        <w:pStyle w:val="ListBullet"/>
      </w:pPr>
      <w:r>
        <w:rPr/>
        <w:t>Quizzes are for learning, not for certifying competence. They have not been field-tested; flag any item you think is unclear.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09  </w:t>
      </w:r>
      <w:r>
        <w:rPr/>
        <w:t>Academic integrity and AI reminders</w:t>
      </w:r>
    </w:p>
    <w:p>
      <w:r>
        <w:rPr/>
        <w:t>See the syllabus. In brief: your own words for journals, practicum and reflections; primary sources for every statistic; AI use note on planning assignments; never put real student or incident information into an AI tool.</w:t>
      </w:r>
    </w:p>
    <w:p>
      <w:r>
        <w:rPr>
          <w:i/>
        </w:rPr>
        <w:t>This document is educational guidance, not legal advice.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ASSIGNMENTS AND RUBRICS: TEACHING DIGITAL SAFETY A...</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Assignments and Rubrics: Teaching Digital Safety and Cybersecurity in K-12</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