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Teacher Academy · Module 7: Every Learner and Every Family</w:t>
      </w:r>
    </w:p>
    <w:p>
      <w:pPr>
        <w:spacing w:before="0" w:after="40"/>
      </w:pPr>
      <w:r>
        <w:rPr>
          <w:rFonts w:ascii="Georgia" w:hAnsi="Georgia"/>
          <w:b/>
          <w:i/>
          <w:color w:val="2F6F73"/>
          <w:sz w:val="32"/>
        </w:rPr>
        <w:t>Trust your hackles. Pause · Check · Tell.</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About 70 minutes. No tech background needed.</w:t>
      </w:r>
    </w:p>
    <w:p>
      <w:r>
        <w:rPr>
          <w:b/>
        </w:rPr>
        <w:t>Hackles · Trust your hackles. Pause · Check · Tell.</w:t>
      </w:r>
      <w:r>
        <w:rPr/>
        <w:t xml:space="preserve"> A free kit by Competence Collective · competencecollective.org · quillsup.org.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At a glance.</w:t>
            </w:r>
            <w:r>
              <w:rPr>
                <w:sz w:val="19"/>
              </w:rPr>
              <w:t xml:space="preserve"> A lesson that works for some children and leaves others out isn't finished. This module covers inclusion across language, disability, culture, family structure, home internet access and trauma history, and it shows you how to partner with families, including the ones who push back. It follows the Hackles Inclusion and Equity Guide and Family Engagement Pack. Quick Start learners may skip this module for now, but come back before your first sensitive lesson.</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Learning objectives</w:t>
      </w:r>
    </w:p>
    <w:p>
      <w:r>
        <w:rPr/>
        <w:t>By the end of this module you will be able to:</w:t>
      </w:r>
    </w:p>
    <w:p>
      <w:pPr>
        <w:spacing w:before="0" w:after="60"/>
        <w:ind w:left="504" w:hanging="360"/>
      </w:pPr>
      <w:r>
        <w:rPr>
          <w:b/>
          <w:color w:val="2F6F73"/>
        </w:rPr>
        <w:t xml:space="preserve">1. </w:t>
      </w:r>
      <w:r>
        <w:rPr/>
        <w:t>Apply five inclusion principles to any Hackles lesson.</w:t>
      </w:r>
    </w:p>
    <w:p>
      <w:pPr>
        <w:spacing w:before="0" w:after="60"/>
        <w:ind w:left="504" w:hanging="360"/>
      </w:pPr>
      <w:r>
        <w:rPr>
          <w:b/>
          <w:color w:val="2F6F73"/>
        </w:rPr>
        <w:t xml:space="preserve">2. </w:t>
      </w:r>
      <w:r>
        <w:rPr/>
        <w:t>Adapt a lesson for English learners, students with disabilities, and students in low-internet or no-device homes.</w:t>
      </w:r>
    </w:p>
    <w:p>
      <w:pPr>
        <w:spacing w:before="0" w:after="60"/>
        <w:ind w:left="504" w:hanging="360"/>
      </w:pPr>
      <w:r>
        <w:rPr>
          <w:b/>
          <w:color w:val="2F6F73"/>
        </w:rPr>
        <w:t xml:space="preserve">3. </w:t>
      </w:r>
      <w:r>
        <w:rPr/>
        <w:t>Teach with cultural humility and avoid assuming what a "normal" family looks like.</w:t>
      </w:r>
    </w:p>
    <w:p>
      <w:pPr>
        <w:spacing w:before="0" w:after="60"/>
        <w:ind w:left="504" w:hanging="360"/>
      </w:pPr>
      <w:r>
        <w:rPr>
          <w:b/>
          <w:color w:val="2F6F73"/>
        </w:rPr>
        <w:t xml:space="preserve">4. </w:t>
      </w:r>
      <w:r>
        <w:rPr/>
        <w:t>Use trauma-informed language and practices.</w:t>
      </w:r>
    </w:p>
    <w:p>
      <w:pPr>
        <w:spacing w:before="0" w:after="60"/>
        <w:ind w:left="504" w:hanging="360"/>
      </w:pPr>
      <w:r>
        <w:rPr>
          <w:b/>
          <w:color w:val="2F6F73"/>
        </w:rPr>
        <w:t xml:space="preserve">5. </w:t>
      </w:r>
      <w:r>
        <w:rPr/>
        <w:t>Partner with families through clear, warm, two-way communication.</w:t>
      </w:r>
    </w:p>
    <w:p>
      <w:pPr>
        <w:spacing w:before="0" w:after="60"/>
        <w:ind w:left="504" w:hanging="360"/>
      </w:pPr>
      <w:r>
        <w:rPr>
          <w:b/>
          <w:color w:val="2F6F73"/>
        </w:rPr>
        <w:t xml:space="preserve">6. </w:t>
      </w:r>
      <w:r>
        <w:rPr/>
        <w:t>Respond to parent concerns and pushback without defensiveness.</w:t>
      </w:r>
    </w:p>
    <w:p>
      <w:pPr>
        <w:pStyle w:val="Heading2"/>
        <w:pBdr>
          <w:top w:val="single" w:sz="18" w:space="6" w:color="FF8A3D"/>
        </w:pBdr>
        <w:spacing w:before="320"/>
      </w:pPr>
      <w:r>
        <w:rPr/>
        <w:t>Welcome: the empty chair</w:t>
      </w:r>
    </w:p>
    <w:p>
      <w:r>
        <w:rPr/>
        <w:t>Picture a great lesson. The Hook is charming, the Activity is active, the Discuss is rich. Then you notice an empty chair. It isn't a missing child. It's the child who is in the room and not included: the newcomer who can't follow the English, the student whose hands can't do the card sort, the child whose family has no internet or no adult home in the evenings, the child with no grown-up they trust who is being asked to name three.</w:t>
      </w:r>
    </w:p>
    <w:p>
      <w:r>
        <w:rPr/>
        <w:t xml:space="preserve">Online safety education has a special risk here: </w:t>
      </w:r>
      <w:r>
        <w:rPr>
          <w:b/>
        </w:rPr>
        <w:t>the children most at risk are often the ones a standard lesson serves least.</w:t>
      </w:r>
      <w:r>
        <w:rPr/>
        <w:t xml:space="preserve"> Students who are isolated, in unstable housing, in foster care, learning English, LGBTQ+ or living with disabilities may be targeted more often and believed less. [VERIFY statistics before quoting; see the Inclusion and Equity Guide.] The good news is that inclusive design comes down to a handful of habits you build into every lesson, and they make the lesson better for everyone.</w:t>
      </w:r>
    </w:p>
    <w:p>
      <w:pPr>
        <w:pStyle w:val="Heading2"/>
        <w:pBdr>
          <w:top w:val="single" w:sz="18" w:space="6" w:color="FF8A3D"/>
        </w:pBdr>
        <w:spacing w:before="320"/>
      </w:pPr>
      <w:r>
        <w:rPr/>
        <w:t>Part 1: Five principles for every lesson</w:t>
      </w:r>
    </w:p>
    <w:p>
      <w:r>
        <w:rPr/>
        <w:t>These principles reflect the Hackles Inclusion and Equity Guide. Print them and put them where you plan.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3040"/>
        <w:gridCol w:w="6400"/>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04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PRINCIPLE</w:t>
            </w:r>
          </w:p>
        </w:tc>
        <w:tc>
          <w:tcPr>
            <w:tcW w:type="dxa" w:w="640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MEANS IN PRACTICE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3040"/>
            <w:tcMar>
              <w:top w:w="50" w:type="dxa"/>
              <w:left w:w="90" w:type="dxa"/>
              <w:bottom w:w="60" w:type="dxa"/>
              <w:right w:w="90" w:type="dxa"/>
            </w:tcMar>
          </w:tcPr>
          <w:p>
            <w:pPr>
              <w:spacing w:before="0" w:after="0" w:line="252" w:lineRule="auto"/>
            </w:pPr>
            <w:r>
              <w:rPr>
                <w:rFonts w:ascii="Calibri" w:hAnsi="Calibri"/>
                <w:b/>
                <w:sz w:val="19"/>
              </w:rPr>
              <w:t>Many ways in</w:t>
            </w:r>
          </w:p>
        </w:tc>
        <w:tc>
          <w:tcPr>
            <w:tcW w:type="dxa" w:w="6400"/>
            <w:tcMar>
              <w:top w:w="50" w:type="dxa"/>
              <w:left w:w="90" w:type="dxa"/>
              <w:bottom w:w="60" w:type="dxa"/>
              <w:right w:w="90" w:type="dxa"/>
            </w:tcMar>
          </w:tcPr>
          <w:p>
            <w:pPr>
              <w:spacing w:before="0" w:after="0" w:line="252" w:lineRule="auto"/>
            </w:pPr>
            <w:r>
              <w:rPr>
                <w:rFonts w:ascii="Calibri" w:hAnsi="Calibri"/>
                <w:sz w:val="19"/>
              </w:rPr>
              <w:t>Offer more than one way to take part: speak, point, draw, act, sort, write.</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3040"/>
            <w:tcMar>
              <w:top w:w="50" w:type="dxa"/>
              <w:left w:w="90" w:type="dxa"/>
              <w:bottom w:w="60" w:type="dxa"/>
              <w:right w:w="90" w:type="dxa"/>
            </w:tcMar>
          </w:tcPr>
          <w:p>
            <w:pPr>
              <w:spacing w:before="0" w:after="0" w:line="252" w:lineRule="auto"/>
            </w:pPr>
            <w:r>
              <w:rPr>
                <w:rFonts w:ascii="Calibri" w:hAnsi="Calibri"/>
                <w:b/>
                <w:sz w:val="19"/>
              </w:rPr>
              <w:t>No one is singled out</w:t>
            </w:r>
          </w:p>
        </w:tc>
        <w:tc>
          <w:tcPr>
            <w:tcW w:type="dxa" w:w="6400"/>
            <w:tcMar>
              <w:top w:w="50" w:type="dxa"/>
              <w:left w:w="90" w:type="dxa"/>
              <w:bottom w:w="60" w:type="dxa"/>
              <w:right w:w="90" w:type="dxa"/>
            </w:tcMar>
          </w:tcPr>
          <w:p>
            <w:pPr>
              <w:spacing w:before="0" w:after="0" w:line="252" w:lineRule="auto"/>
            </w:pPr>
            <w:r>
              <w:rPr>
                <w:rFonts w:ascii="Calibri" w:hAnsi="Calibri"/>
                <w:sz w:val="19"/>
              </w:rPr>
              <w:t>Never ask a child to reveal their home, family, language or experiences in front of peers.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3040"/>
            <w:tcMar>
              <w:top w:w="50" w:type="dxa"/>
              <w:left w:w="90" w:type="dxa"/>
              <w:bottom w:w="60" w:type="dxa"/>
              <w:right w:w="90" w:type="dxa"/>
            </w:tcMar>
          </w:tcPr>
          <w:p>
            <w:pPr>
              <w:spacing w:before="0" w:after="0" w:line="252" w:lineRule="auto"/>
            </w:pPr>
            <w:r>
              <w:rPr>
                <w:rFonts w:ascii="Calibri" w:hAnsi="Calibri"/>
                <w:b/>
                <w:sz w:val="19"/>
              </w:rPr>
              <w:t>Everyone has someone</w:t>
            </w:r>
          </w:p>
        </w:tc>
        <w:tc>
          <w:tcPr>
            <w:tcW w:type="dxa" w:w="6400"/>
            <w:tcMar>
              <w:top w:w="50" w:type="dxa"/>
              <w:left w:w="90" w:type="dxa"/>
              <w:bottom w:w="60" w:type="dxa"/>
              <w:right w:w="90" w:type="dxa"/>
            </w:tcMar>
          </w:tcPr>
          <w:p>
            <w:pPr>
              <w:spacing w:before="0" w:after="0" w:line="252" w:lineRule="auto"/>
            </w:pPr>
            <w:r>
              <w:rPr>
                <w:rFonts w:ascii="Calibri" w:hAnsi="Calibri"/>
                <w:sz w:val="19"/>
              </w:rPr>
              <w:t>Make sure every child can name a safe adult, and that school helpers count.</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3040"/>
            <w:tcMar>
              <w:top w:w="50" w:type="dxa"/>
              <w:left w:w="90" w:type="dxa"/>
              <w:bottom w:w="60" w:type="dxa"/>
              <w:right w:w="90" w:type="dxa"/>
            </w:tcMar>
          </w:tcPr>
          <w:p>
            <w:pPr>
              <w:spacing w:before="0" w:after="0" w:line="252" w:lineRule="auto"/>
            </w:pPr>
            <w:r>
              <w:rPr>
                <w:rFonts w:ascii="Calibri" w:hAnsi="Calibri"/>
                <w:b/>
                <w:sz w:val="19"/>
              </w:rPr>
              <w:t>Assume good intentions in families</w:t>
            </w:r>
          </w:p>
        </w:tc>
        <w:tc>
          <w:tcPr>
            <w:tcW w:type="dxa" w:w="6400"/>
            <w:tcMar>
              <w:top w:w="50" w:type="dxa"/>
              <w:left w:w="90" w:type="dxa"/>
              <w:bottom w:w="60" w:type="dxa"/>
              <w:right w:w="90" w:type="dxa"/>
            </w:tcMar>
          </w:tcPr>
          <w:p>
            <w:pPr>
              <w:spacing w:before="0" w:after="0" w:line="252" w:lineRule="auto"/>
            </w:pPr>
            <w:r>
              <w:rPr>
                <w:rFonts w:ascii="Calibri" w:hAnsi="Calibri"/>
                <w:sz w:val="19"/>
              </w:rPr>
              <w:t>Families vary in values, languages and routines. Start with respect.</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3040"/>
            <w:tcMar>
              <w:top w:w="50" w:type="dxa"/>
              <w:left w:w="90" w:type="dxa"/>
              <w:bottom w:w="60" w:type="dxa"/>
              <w:right w:w="90" w:type="dxa"/>
            </w:tcMar>
          </w:tcPr>
          <w:p>
            <w:pPr>
              <w:spacing w:before="0" w:after="0" w:line="252" w:lineRule="auto"/>
            </w:pPr>
            <w:r>
              <w:rPr>
                <w:rFonts w:ascii="Calibri" w:hAnsi="Calibri"/>
                <w:b/>
                <w:sz w:val="19"/>
              </w:rPr>
              <w:t>Safety first, always</w:t>
            </w:r>
          </w:p>
        </w:tc>
        <w:tc>
          <w:tcPr>
            <w:tcW w:type="dxa" w:w="6400"/>
            <w:tcMar>
              <w:top w:w="50" w:type="dxa"/>
              <w:left w:w="90" w:type="dxa"/>
              <w:bottom w:w="60" w:type="dxa"/>
              <w:right w:w="90" w:type="dxa"/>
            </w:tcMar>
          </w:tcPr>
          <w:p>
            <w:pPr>
              <w:spacing w:before="0" w:after="0" w:line="252" w:lineRule="auto"/>
            </w:pPr>
            <w:r>
              <w:rPr>
                <w:rFonts w:ascii="Calibri" w:hAnsi="Calibri"/>
                <w:sz w:val="19"/>
              </w:rPr>
              <w:t>Inclusion never means lowering safeguards or skipping reporting.</w:t>
            </w:r>
          </w:p>
        </w:tc>
      </w:tr>
    </w:tbl>
    <w:p>
      <w:pPr>
        <w:spacing w:before="0" w:after="0" w:line="160" w:lineRule="exact"/>
      </w:pPr>
      <w:r>
        <w:rPr>
          <w:sz w:val="2"/>
        </w:rPr>
      </w:r>
    </w:p>
    <w:tbl>
      <w:tblPr>
        <w:tblW w:type="dxa" w:w="9792"/>
        <w:tblBorders>
          <w:top w:val="single" w:sz="8" w:space="0" w:color="2B2D42"/>
          <w:left w:val="single" w:sz="36" w:space="0" w:color="FF8A3D"/>
          <w:bottom w:val="single" w:sz="8" w:space="0" w:color="2B2D42"/>
          <w:right w:val="single" w:sz="8"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BE7A6"/>
            <w:tcMar>
              <w:top w:w="60" w:type="dxa"/>
              <w:left w:w="140" w:type="dxa"/>
              <w:bottom w:w="60" w:type="dxa"/>
              <w:right w:w="140" w:type="dxa"/>
            </w:tcMar>
          </w:tcPr>
          <w:p>
            <w:pPr>
              <w:keepNext/>
              <w:spacing w:before="0" w:after="0" w:line="240" w:lineRule="auto"/>
            </w:pPr>
            <w:r>
              <w:rPr>
                <w:rFonts w:ascii="Calibri" w:hAnsi="Calibri"/>
                <w:b/>
                <w:color w:val="A8400A"/>
                <w:sz w:val="15"/>
              </w:rPr>
              <w:t>MAKE IT STICK</w:t>
            </w:r>
          </w:p>
        </w:tc>
      </w:tr>
      <w:tr>
        <w:tc>
          <w:tcPr>
            <w:tcW w:type="dxa" w:w="9792"/>
            <w:tcMar>
              <w:top w:w="60" w:type="dxa"/>
              <w:left w:w="140" w:type="dxa"/>
              <w:bottom w:w="60" w:type="dxa"/>
              <w:right w:w="140" w:type="dxa"/>
            </w:tcMar>
          </w:tcPr>
          <w:p>
            <w:pPr>
              <w:spacing w:before="0" w:after="60" w:line="259" w:lineRule="auto"/>
            </w:pPr>
            <w:r>
              <w:rPr>
                <w:b/>
                <w:sz w:val="19"/>
              </w:rPr>
              <w:t>Try This Now (3 minutes).</w:t>
            </w:r>
            <w:r>
              <w:rPr>
                <w:sz w:val="19"/>
              </w:rPr>
              <w:t xml:space="preserve"> Open your next lesson plan. Find one step that assumes a device, a quiet home, fluent English, fine-motor skills or a grown-up at home. Circle it and write one alternative beside it.</w:t>
            </w:r>
          </w:p>
        </w:tc>
      </w:tr>
    </w:tbl>
    <w:p>
      <w:pPr>
        <w:spacing w:before="0" w:after="0" w:line="160" w:lineRule="exact"/>
      </w:pPr>
      <w:r>
        <w:rPr>
          <w:sz w:val="2"/>
        </w:rPr>
      </w:r>
    </w:p>
    <w:p>
      <w:pPr>
        <w:pStyle w:val="Heading2"/>
        <w:pBdr>
          <w:top w:val="single" w:sz="18" w:space="6" w:color="FF8A3D"/>
        </w:pBdr>
        <w:spacing w:before="320"/>
      </w:pPr>
      <w:r>
        <w:rPr/>
        <w:t>Part 2: Language and multilingual learners</w:t>
      </w:r>
    </w:p>
    <w:p>
      <w:pPr>
        <w:pStyle w:val="Heading3"/>
      </w:pPr>
      <w:r>
        <w:rPr/>
        <w:t>In the classroom</w:t>
      </w:r>
    </w:p>
    <w:p>
      <w:pPr>
        <w:pStyle w:val="ListBullet"/>
      </w:pPr>
      <w:r>
        <w:rPr>
          <w:b/>
        </w:rPr>
        <w:t>Teach "I need help" in every home language in your class.</w:t>
      </w:r>
      <w:r>
        <w:rPr/>
        <w:t xml:space="preserve"> Children and families can be your teachers, and it shows that every home language is an asset. [VERIFY translations with a fluent speaker or district translation service]</w:t>
      </w:r>
    </w:p>
    <w:p>
      <w:pPr>
        <w:pStyle w:val="ListBullet"/>
      </w:pPr>
      <w:r>
        <w:rPr>
          <w:b/>
        </w:rPr>
        <w:t>Pair with a bilingual buddy</w:t>
      </w:r>
      <w:r>
        <w:rPr/>
        <w:t xml:space="preserve"> (a choice, not an obligation, and rotate so no one becomes the permanent translator).</w:t>
      </w:r>
    </w:p>
    <w:p>
      <w:pPr>
        <w:pStyle w:val="ListBullet"/>
      </w:pPr>
      <w:r>
        <w:rPr>
          <w:b/>
        </w:rPr>
        <w:t>Use pictures, gestures and the four hand signals,</w:t>
      </w:r>
      <w:r>
        <w:rPr/>
        <w:t xml:space="preserve"> which do not depend on English. Preteach key words ("password," "trick," "trust," "private") and avoid idioms or explain them.</w:t>
      </w:r>
    </w:p>
    <w:p>
      <w:pPr>
        <w:pStyle w:val="ListBullet"/>
      </w:pPr>
      <w:r>
        <w:rPr>
          <w:b/>
        </w:rPr>
        <w:t>Simplify without dumbing down:</w:t>
      </w:r>
      <w:r>
        <w:rPr/>
        <w:t xml:space="preserve"> short sentences, concrete words, visuals and a clear model (I do, we do, you do).</w:t>
      </w:r>
    </w:p>
    <w:p>
      <w:pPr>
        <w:pStyle w:val="ListBullet"/>
      </w:pPr>
      <w:r>
        <w:rPr>
          <w:b/>
        </w:rPr>
        <w:t>Let children respond in their strongest language,</w:t>
      </w:r>
      <w:r>
        <w:rPr/>
        <w:t xml:space="preserve"> by drawing, pointing or whispering to a buddy.</w:t>
      </w:r>
    </w:p>
    <w:p>
      <w:pPr>
        <w:pStyle w:val="Heading3"/>
      </w:pPr>
      <w:r>
        <w:rPr/>
        <w:t>With families</w:t>
      </w:r>
    </w:p>
    <w:p>
      <w:pPr>
        <w:pStyle w:val="ListBullet"/>
      </w:pPr>
      <w:r>
        <w:rPr/>
        <w:t xml:space="preserve">Send letters in </w:t>
      </w:r>
      <w:r>
        <w:rPr>
          <w:b/>
        </w:rPr>
        <w:t>home languages</w:t>
      </w:r>
      <w:r>
        <w:rPr/>
        <w:t xml:space="preserve"> where possible, and use a district translation service or professional interpreter for important conversations. [Translations pending in the Family Engagement Pack; ask your district.] The Family Engagement Pack includes a Spanish-translation-ready note.</w:t>
      </w:r>
    </w:p>
    <w:p>
      <w:pPr>
        <w:pStyle w:val="ListBullet"/>
      </w:pPr>
      <w:r>
        <w:rPr>
          <w:b/>
        </w:rPr>
        <w:t>Do not use a child as the interpreter</w:t>
      </w:r>
      <w:r>
        <w:rPr/>
        <w:t xml:space="preserve"> for a sensitive conversation (such as a concern about their safety or a disclosure).</w:t>
      </w:r>
    </w:p>
    <w:p>
      <w:pPr>
        <w:pStyle w:val="ListBullet"/>
      </w:pPr>
      <w:r>
        <w:rPr/>
        <w:t xml:space="preserve">Use </w:t>
      </w:r>
      <w:r>
        <w:rPr>
          <w:b/>
        </w:rPr>
        <w:t>plain language</w:t>
      </w:r>
      <w:r>
        <w:rPr/>
        <w:t xml:space="preserve"> (short, active sentences, and one idea per paragraph).</w:t>
      </w:r>
    </w:p>
    <w:p>
      <w:pPr>
        <w:pStyle w:val="Heading3"/>
      </w:pPr>
      <w:r>
        <w:rPr/>
        <w:t>With disclosures</w:t>
      </w:r>
    </w:p>
    <w:p>
      <w:r>
        <w:rPr/>
        <w:t xml:space="preserve">A child who is learning English may find it far harder to disclose. Offer a </w:t>
      </w:r>
      <w:r>
        <w:rPr>
          <w:b/>
        </w:rPr>
        <w:t>drawing, a note in any language,</w:t>
      </w:r>
      <w:r>
        <w:rPr/>
        <w:t xml:space="preserve"> a trusted bilingual adult (not a classmate), or an interpreter service for the reporting process. Do not rely on a sibling or friend to interpret.</w:t>
      </w:r>
    </w:p>
    <w:p>
      <w:pPr>
        <w:pStyle w:val="Heading2"/>
        <w:pBdr>
          <w:top w:val="single" w:sz="18" w:space="6" w:color="FF8A3D"/>
        </w:pBdr>
        <w:spacing w:before="320"/>
      </w:pPr>
      <w:r>
        <w:rPr/>
        <w:t>Part 3: Students with disabilities</w:t>
      </w:r>
    </w:p>
    <w:p>
      <w:pPr>
        <w:pStyle w:val="Heading3"/>
      </w:pPr>
      <w:r>
        <w:rPr/>
        <w:t>Practical adjustments (apply across disability types)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40"/>
        <w:gridCol w:w="7152"/>
      </w:tblGrid>
      <w:tr>
        <w:trPr>
          <w:tblHeader/>
          <w:cantSplit/>
        </w:trPr>
        <w:tc>
          <w:tcPr>
            <w:tcW w:type="dxa" w:w="26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71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YOU CAN DO</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Vision</w:t>
            </w:r>
          </w:p>
        </w:tc>
        <w:tc>
          <w:tcPr>
            <w:tcW w:type="dxa" w:w="7152"/>
            <w:tcMar>
              <w:top w:w="50" w:type="dxa"/>
              <w:left w:w="90" w:type="dxa"/>
              <w:bottom w:w="60" w:type="dxa"/>
              <w:right w:w="90" w:type="dxa"/>
            </w:tcMar>
          </w:tcPr>
          <w:p>
            <w:pPr>
              <w:spacing w:before="0" w:after="0" w:line="252" w:lineRule="auto"/>
            </w:pPr>
            <w:r>
              <w:rPr>
                <w:rFonts w:ascii="Calibri" w:hAnsi="Calibri"/>
                <w:sz w:val="19"/>
              </w:rPr>
              <w:t>Large print, high contrast, read aloud, tactile cards, verbal descriptions of pictures.</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Hearing (Deaf or hard of hearing)</w:t>
            </w:r>
          </w:p>
        </w:tc>
        <w:tc>
          <w:tcPr>
            <w:tcW w:type="dxa" w:w="7152"/>
            <w:tcMar>
              <w:top w:w="50" w:type="dxa"/>
              <w:left w:w="90" w:type="dxa"/>
              <w:bottom w:w="60" w:type="dxa"/>
              <w:right w:w="90" w:type="dxa"/>
            </w:tcMar>
          </w:tcPr>
          <w:p>
            <w:pPr>
              <w:spacing w:before="0" w:after="0" w:line="252" w:lineRule="auto"/>
            </w:pPr>
            <w:r>
              <w:rPr>
                <w:rFonts w:ascii="Calibri" w:hAnsi="Calibri"/>
                <w:sz w:val="19"/>
              </w:rPr>
              <w:t>Visual supports, captions, written scripts, an interpreter if the child uses one, and a sign for HELP.</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Motor or fine-motor</w:t>
            </w:r>
          </w:p>
        </w:tc>
        <w:tc>
          <w:tcPr>
            <w:tcW w:type="dxa" w:w="7152"/>
            <w:tcMar>
              <w:top w:w="50" w:type="dxa"/>
              <w:left w:w="90" w:type="dxa"/>
              <w:bottom w:w="60" w:type="dxa"/>
              <w:right w:w="90" w:type="dxa"/>
            </w:tcMar>
          </w:tcPr>
          <w:p>
            <w:pPr>
              <w:spacing w:before="0" w:after="0" w:line="252" w:lineRule="auto"/>
            </w:pPr>
            <w:r>
              <w:rPr>
                <w:rFonts w:ascii="Calibri" w:hAnsi="Calibri"/>
                <w:sz w:val="19"/>
              </w:rPr>
              <w:t>Alternatives to cutting and writing: sorting by pointing, verbal responses, partner support, larger cards.</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Speech or communication</w:t>
            </w:r>
          </w:p>
        </w:tc>
        <w:tc>
          <w:tcPr>
            <w:tcW w:type="dxa" w:w="7152"/>
            <w:tcMar>
              <w:top w:w="50" w:type="dxa"/>
              <w:left w:w="90" w:type="dxa"/>
              <w:bottom w:w="60" w:type="dxa"/>
              <w:right w:w="90" w:type="dxa"/>
            </w:tcMar>
          </w:tcPr>
          <w:p>
            <w:pPr>
              <w:spacing w:before="0" w:after="0" w:line="252" w:lineRule="auto"/>
            </w:pPr>
            <w:r>
              <w:rPr>
                <w:rFonts w:ascii="Calibri" w:hAnsi="Calibri"/>
                <w:sz w:val="19"/>
              </w:rPr>
              <w:t>A printable "I need help" picture card, picture choices, assistive communication devices; allow all forms of communication as valid.</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Attention or executive function</w:t>
            </w:r>
          </w:p>
        </w:tc>
        <w:tc>
          <w:tcPr>
            <w:tcW w:type="dxa" w:w="7152"/>
            <w:tcMar>
              <w:top w:w="50" w:type="dxa"/>
              <w:left w:w="90" w:type="dxa"/>
              <w:bottom w:w="60" w:type="dxa"/>
              <w:right w:w="90" w:type="dxa"/>
            </w:tcMar>
          </w:tcPr>
          <w:p>
            <w:pPr>
              <w:spacing w:before="0" w:after="0" w:line="252" w:lineRule="auto"/>
            </w:pPr>
            <w:r>
              <w:rPr>
                <w:rFonts w:ascii="Calibri" w:hAnsi="Calibri"/>
                <w:sz w:val="19"/>
              </w:rPr>
              <w:t>Short chunks (the 15-minute structure helps), visual timers, clear routines, movement breaks.</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Sensory sensitivity or autism</w:t>
            </w:r>
          </w:p>
        </w:tc>
        <w:tc>
          <w:tcPr>
            <w:tcW w:type="dxa" w:w="7152"/>
            <w:tcMar>
              <w:top w:w="50" w:type="dxa"/>
              <w:left w:w="90" w:type="dxa"/>
              <w:bottom w:w="60" w:type="dxa"/>
              <w:right w:w="90" w:type="dxa"/>
            </w:tcMar>
          </w:tcPr>
          <w:p>
            <w:pPr>
              <w:spacing w:before="0" w:after="0" w:line="252" w:lineRule="auto"/>
            </w:pPr>
            <w:r>
              <w:rPr>
                <w:rFonts w:ascii="Calibri" w:hAnsi="Calibri"/>
                <w:sz w:val="19"/>
              </w:rPr>
              <w:t>A calm environment, forewarning of changes, no surprise loud sounds, a quiet corner, literal language, concrete scripts.</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Intellectual disability</w:t>
            </w:r>
          </w:p>
        </w:tc>
        <w:tc>
          <w:tcPr>
            <w:tcW w:type="dxa" w:w="7152"/>
            <w:tcMar>
              <w:top w:w="50" w:type="dxa"/>
              <w:left w:w="90" w:type="dxa"/>
              <w:bottom w:w="60" w:type="dxa"/>
              <w:right w:w="90" w:type="dxa"/>
            </w:tcMar>
          </w:tcPr>
          <w:p>
            <w:pPr>
              <w:spacing w:before="0" w:after="0" w:line="252" w:lineRule="auto"/>
            </w:pPr>
            <w:r>
              <w:rPr>
                <w:rFonts w:ascii="Calibri" w:hAnsi="Calibri"/>
                <w:sz w:val="19"/>
              </w:rPr>
              <w:t>Simple language, repetition, role-play with props, visuals, real-life practice.</w:t>
            </w:r>
          </w:p>
        </w:tc>
      </w:tr>
      <w:tr>
        <w:trPr>
          <w:cantSplit/>
        </w:trPr>
        <w:tc>
          <w:tcPr>
            <w:tcW w:type="dxa" w:w="2640"/>
            <w:tcMar>
              <w:top w:w="50" w:type="dxa"/>
              <w:left w:w="0" w:type="dxa"/>
              <w:bottom w:w="60" w:type="dxa"/>
              <w:right w:w="90" w:type="dxa"/>
            </w:tcMar>
          </w:tcPr>
          <w:p>
            <w:pPr>
              <w:spacing w:before="0" w:after="0" w:line="252" w:lineRule="auto"/>
            </w:pPr>
            <w:r>
              <w:rPr>
                <w:rFonts w:ascii="Calibri" w:hAnsi="Calibri"/>
                <w:b/>
                <w:sz w:val="19"/>
              </w:rPr>
              <w:t>Anxiety or trauma</w:t>
            </w:r>
          </w:p>
        </w:tc>
        <w:tc>
          <w:tcPr>
            <w:tcW w:type="dxa" w:w="7152"/>
            <w:tcMar>
              <w:top w:w="50" w:type="dxa"/>
              <w:left w:w="90" w:type="dxa"/>
              <w:bottom w:w="60" w:type="dxa"/>
              <w:right w:w="90" w:type="dxa"/>
            </w:tcMar>
          </w:tcPr>
          <w:p>
            <w:pPr>
              <w:spacing w:before="0" w:after="0" w:line="252" w:lineRule="auto"/>
            </w:pPr>
            <w:r>
              <w:rPr>
                <w:rFonts w:ascii="Calibri" w:hAnsi="Calibri"/>
                <w:sz w:val="19"/>
              </w:rPr>
              <w:t>The pass card, the quiet corner, predictable structure, warnings before sensitive content.</w:t>
            </w:r>
          </w:p>
        </w:tc>
      </w:tr>
    </w:tbl>
    <w:p>
      <w:pPr>
        <w:spacing w:before="0" w:after="0" w:line="160" w:lineRule="exact"/>
      </w:pPr>
      <w:r>
        <w:rPr>
          <w:sz w:val="2"/>
        </w:rPr>
      </w:r>
    </w:p>
    <w:p>
      <w:r>
        <w:rPr/>
        <w:t xml:space="preserve">Always check the student's </w:t>
      </w:r>
      <w:r>
        <w:rPr>
          <w:b/>
        </w:rPr>
        <w:t>IEP or 504 plan</w:t>
      </w:r>
      <w:r>
        <w:rPr/>
        <w:t xml:space="preserve"> and talk with the special education team about adaptations before sensitive lessons. [VERIFY your school's procedures]</w:t>
      </w:r>
    </w:p>
    <w:p>
      <w:pPr>
        <w:pStyle w:val="Heading3"/>
      </w:pPr>
      <w:r>
        <w:rPr/>
        <w:t>Extra safety teaching points</w:t>
      </w:r>
    </w:p>
    <w:p>
      <w:r>
        <w:rPr/>
        <w:t>Students with disabilities are, according to several studies, at higher risk of being targeted for abuse and bullying. [VERIFY; see the Inclusion and Equity Guide, Section 8.] Consider these extra points:</w:t>
      </w:r>
    </w:p>
    <w:p>
      <w:pPr>
        <w:pStyle w:val="ListBullet"/>
      </w:pPr>
      <w:r>
        <w:rPr>
          <w:b/>
        </w:rPr>
        <w:t>Clear, concrete rules and scripts</w:t>
      </w:r>
      <w:r>
        <w:rPr/>
        <w:t xml:space="preserve"> work well: "If someone asks for a secret, say 'I will tell my helper.'"</w:t>
      </w:r>
    </w:p>
    <w:p>
      <w:pPr>
        <w:pStyle w:val="ListBullet"/>
      </w:pPr>
      <w:r>
        <w:rPr>
          <w:b/>
        </w:rPr>
        <w:t>Teach consent and body autonomy in age-appropriate terms</w:t>
      </w:r>
      <w:r>
        <w:rPr/>
        <w:t xml:space="preserve"> in partnership with specialists.</w:t>
      </w:r>
    </w:p>
    <w:p>
      <w:pPr>
        <w:pStyle w:val="ListBullet"/>
      </w:pPr>
      <w:r>
        <w:rPr>
          <w:b/>
        </w:rPr>
        <w:t>Name more than one trusted adult,</w:t>
      </w:r>
      <w:r>
        <w:rPr/>
        <w:t xml:space="preserve"> including adults who understand the student's communication style.</w:t>
      </w:r>
    </w:p>
    <w:p>
      <w:pPr>
        <w:pStyle w:val="ListBullet"/>
      </w:pPr>
      <w:r>
        <w:rPr>
          <w:b/>
        </w:rPr>
        <w:t>Notice behavior changes,</w:t>
      </w:r>
      <w:r>
        <w:rPr/>
        <w:t xml:space="preserve"> because some children communicate distress through behavior, not words.</w:t>
      </w:r>
    </w:p>
    <w:p>
      <w:pPr>
        <w:pStyle w:val="ListBullet"/>
      </w:pPr>
      <w:r>
        <w:rPr>
          <w:b/>
        </w:rPr>
        <w:t>Make sure reporting channels are accessible</w:t>
      </w:r>
      <w:r>
        <w:rPr/>
        <w:t xml:space="preserve"> (for example, a student who cannot speak can point to a picture card).</w:t>
      </w:r>
    </w:p>
    <w:p>
      <w:pPr>
        <w:pStyle w:val="Heading2"/>
        <w:pBdr>
          <w:top w:val="single" w:sz="18" w:space="6" w:color="FF8A3D"/>
        </w:pBdr>
        <w:spacing w:before="320"/>
      </w:pPr>
      <w:r>
        <w:rPr/>
        <w:t>Part 4: Culture, family and belief</w:t>
      </w:r>
    </w:p>
    <w:p>
      <w:pPr>
        <w:pStyle w:val="Heading3"/>
      </w:pPr>
      <w:r>
        <w:rPr/>
        <w:t>What to keep in mind</w:t>
      </w:r>
    </w:p>
    <w:p>
      <w:pPr>
        <w:pStyle w:val="ListBullet"/>
      </w:pPr>
      <w:r>
        <w:rPr>
          <w:b/>
        </w:rPr>
        <w:t>Families differ</w:t>
      </w:r>
      <w:r>
        <w:rPr/>
        <w:t xml:space="preserve"> in who raises children, what is discussed openly, and how adults and children talk. In some homes, bodies, relationships or privacy are uncomfortable topics; in some, a child is not expected to disagree with an adult.</w:t>
      </w:r>
    </w:p>
    <w:p>
      <w:pPr>
        <w:pStyle w:val="ListBullet"/>
      </w:pPr>
      <w:r>
        <w:rPr>
          <w:b/>
        </w:rPr>
        <w:t>Trusted adults look different:</w:t>
      </w:r>
      <w:r>
        <w:rPr/>
        <w:t xml:space="preserve"> a grandparent, aunt, coach, faith leader, older sibling or neighbor. Say "the people in your life," "a grown-up you trust," "family" and "caregiver," not only "mom and dad" (foster, kin care, same-sex parents and guardians all exist).</w:t>
      </w:r>
    </w:p>
    <w:p>
      <w:pPr>
        <w:pStyle w:val="ListBullet"/>
      </w:pPr>
      <w:r>
        <w:rPr>
          <w:b/>
        </w:rPr>
        <w:t>Do not stereotype.</w:t>
      </w:r>
      <w:r>
        <w:rPr/>
        <w:t xml:space="preserve"> Learn from the families in front of you, and keep lessons about safety and skills, not beliefs.</w:t>
      </w:r>
    </w:p>
    <w:p>
      <w:pPr>
        <w:pStyle w:val="ListBullet"/>
      </w:pPr>
      <w:r>
        <w:rPr>
          <w:b/>
        </w:rPr>
        <w:t>Do not assume technology.</w:t>
      </w:r>
      <w:r>
        <w:rPr/>
        <w:t xml:space="preserve"> Not every home has devices or a quiet space, and not every family is "tech-fluent" or "tech-fearful."</w:t>
      </w:r>
    </w:p>
    <w:p>
      <w:pPr>
        <w:pStyle w:val="Heading3"/>
      </w:pPr>
      <w:r>
        <w:rPr/>
        <w:t>When a child is afraid of being "outed" or of their family's reaction</w:t>
      </w:r>
    </w:p>
    <w:p>
      <w:r>
        <w:rPr/>
        <w:t>Some children fear that telling will expose their identity, relationships or activities. You cannot promise secrecy where reporting duties apply, but you can say: "I will tell only the people who need to know, and I'll tell you who. I'll make sure your safety comes first." Involve the counselor early. [Consult policy on parental notification.]</w:t>
      </w:r>
    </w:p>
    <w:p>
      <w:pPr>
        <w:pStyle w:val="Heading3"/>
      </w:pPr>
      <w:r>
        <w:rPr/>
        <w:t>Children who have no safe adult at home</w:t>
      </w:r>
    </w:p>
    <w:p>
      <w:pPr>
        <w:pStyle w:val="ListBullet"/>
      </w:pPr>
      <w:r>
        <w:rPr/>
        <w:t>Never ask a child to "name a grown-up at home" in front of the class.</w:t>
      </w:r>
    </w:p>
    <w:p>
      <w:pPr>
        <w:pStyle w:val="ListBullet"/>
      </w:pPr>
      <w:r>
        <w:rPr/>
        <w:t xml:space="preserve">Make the </w:t>
      </w:r>
      <w:r>
        <w:rPr>
          <w:b/>
        </w:rPr>
        <w:t>school helpers</w:t>
      </w:r>
      <w:r>
        <w:rPr/>
        <w:t xml:space="preserve"> the focus: teacher, counselor, nurse, principal, librarian, bus driver, lunch helper, recess helper.</w:t>
      </w:r>
    </w:p>
    <w:p>
      <w:pPr>
        <w:pStyle w:val="ListBullet"/>
      </w:pPr>
      <w:r>
        <w:rPr/>
        <w:t>Say: "Your teacher, your counselor and the nurse are on your team."</w:t>
      </w:r>
    </w:p>
    <w:p>
      <w:pPr>
        <w:pStyle w:val="Heading3"/>
      </w:pPr>
      <w:r>
        <w:rPr/>
        <w:t>Identity-based harm</w:t>
      </w:r>
    </w:p>
    <w:p>
      <w:r>
        <w:rPr/>
        <w:t>LGBTQ+ students, students of color, students with disabilities, and students of particular religions can be targeted online in ways that combine bullying with identity. Challenge identity-based bullying right away and follow your bullying policy, which may also trigger additional federal and state duties for protected-class harassment. [VERIFY with counsel and your policy] Make sure students know that being targeted for who they are is never their fault.</w:t>
      </w:r>
    </w:p>
    <w:p>
      <w:pPr>
        <w:pStyle w:val="Heading2"/>
        <w:pBdr>
          <w:top w:val="single" w:sz="18" w:space="6" w:color="FF8A3D"/>
        </w:pBdr>
        <w:spacing w:before="320"/>
      </w:pPr>
      <w:r>
        <w:rPr/>
        <w:t>Part 4b: Trauma-informed practice</w:t>
      </w:r>
    </w:p>
    <w:p>
      <w:r>
        <w:rPr/>
        <w:t>Many children have lived through hard things. A lesson about safety can touch a nerve. You do not need to know who. You teach as if any child might be affected.</w:t>
      </w:r>
    </w:p>
    <w:p>
      <w:pPr>
        <w:pStyle w:val="Heading3"/>
      </w:pPr>
      <w:r>
        <w:rPr/>
        <w:t>Six practices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61"/>
        <w:gridCol w:w="7431"/>
      </w:tblGrid>
      <w:tr>
        <w:trPr>
          <w:tblHeader/>
          <w:cantSplit/>
        </w:trPr>
        <w:tc>
          <w:tcPr>
            <w:tcW w:type="dxa" w:w="23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PRACTICE</w:t>
            </w:r>
          </w:p>
        </w:tc>
        <w:tc>
          <w:tcPr>
            <w:tcW w:type="dxa" w:w="74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LOOKS LIKE</w:t>
            </w:r>
          </w:p>
        </w:tc>
      </w:tr>
      <w:tr>
        <w:trPr>
          <w:cantSplit/>
        </w:trPr>
        <w:tc>
          <w:tcPr>
            <w:tcW w:type="dxa" w:w="2361"/>
            <w:tcMar>
              <w:top w:w="50" w:type="dxa"/>
              <w:left w:w="0" w:type="dxa"/>
              <w:bottom w:w="60" w:type="dxa"/>
              <w:right w:w="90" w:type="dxa"/>
            </w:tcMar>
          </w:tcPr>
          <w:p>
            <w:pPr>
              <w:spacing w:before="0" w:after="0" w:line="252" w:lineRule="auto"/>
            </w:pPr>
            <w:r>
              <w:rPr>
                <w:rFonts w:ascii="Calibri" w:hAnsi="Calibri"/>
                <w:b/>
                <w:sz w:val="19"/>
              </w:rPr>
              <w:t>Predictability</w:t>
            </w:r>
          </w:p>
        </w:tc>
        <w:tc>
          <w:tcPr>
            <w:tcW w:type="dxa" w:w="7431"/>
            <w:tcMar>
              <w:top w:w="50" w:type="dxa"/>
              <w:left w:w="90" w:type="dxa"/>
              <w:bottom w:w="60" w:type="dxa"/>
              <w:right w:w="90" w:type="dxa"/>
            </w:tcMar>
          </w:tcPr>
          <w:p>
            <w:pPr>
              <w:spacing w:before="0" w:after="0" w:line="252" w:lineRule="auto"/>
            </w:pPr>
            <w:r>
              <w:rPr>
                <w:rFonts w:ascii="Calibri" w:hAnsi="Calibri"/>
                <w:sz w:val="19"/>
              </w:rPr>
              <w:t>Same routine every lesson. Say what is coming.</w:t>
            </w:r>
          </w:p>
        </w:tc>
      </w:tr>
      <w:tr>
        <w:trPr>
          <w:cantSplit/>
        </w:trPr>
        <w:tc>
          <w:tcPr>
            <w:tcW w:type="dxa" w:w="2361"/>
            <w:tcMar>
              <w:top w:w="50" w:type="dxa"/>
              <w:left w:w="0" w:type="dxa"/>
              <w:bottom w:w="60" w:type="dxa"/>
              <w:right w:w="90" w:type="dxa"/>
            </w:tcMar>
          </w:tcPr>
          <w:p>
            <w:pPr>
              <w:spacing w:before="0" w:after="0" w:line="252" w:lineRule="auto"/>
            </w:pPr>
            <w:r>
              <w:rPr>
                <w:rFonts w:ascii="Calibri" w:hAnsi="Calibri"/>
                <w:b/>
                <w:sz w:val="19"/>
              </w:rPr>
              <w:t>Choice</w:t>
            </w:r>
          </w:p>
        </w:tc>
        <w:tc>
          <w:tcPr>
            <w:tcW w:type="dxa" w:w="7431"/>
            <w:tcMar>
              <w:top w:w="50" w:type="dxa"/>
              <w:left w:w="90" w:type="dxa"/>
              <w:bottom w:w="60" w:type="dxa"/>
              <w:right w:w="90" w:type="dxa"/>
            </w:tcMar>
          </w:tcPr>
          <w:p>
            <w:pPr>
              <w:spacing w:before="0" w:after="0" w:line="252" w:lineRule="auto"/>
            </w:pPr>
            <w:r>
              <w:rPr>
                <w:rFonts w:ascii="Calibri" w:hAnsi="Calibri"/>
                <w:sz w:val="19"/>
              </w:rPr>
              <w:t>Pass card, quiet corner, options for participation.</w:t>
            </w:r>
          </w:p>
        </w:tc>
      </w:tr>
      <w:tr>
        <w:trPr>
          <w:cantSplit/>
        </w:trPr>
        <w:tc>
          <w:tcPr>
            <w:tcW w:type="dxa" w:w="2361"/>
            <w:tcMar>
              <w:top w:w="50" w:type="dxa"/>
              <w:left w:w="0" w:type="dxa"/>
              <w:bottom w:w="60" w:type="dxa"/>
              <w:right w:w="90" w:type="dxa"/>
            </w:tcMar>
          </w:tcPr>
          <w:p>
            <w:pPr>
              <w:spacing w:before="0" w:after="0" w:line="252" w:lineRule="auto"/>
            </w:pPr>
            <w:r>
              <w:rPr>
                <w:rFonts w:ascii="Calibri" w:hAnsi="Calibri"/>
                <w:b/>
                <w:sz w:val="19"/>
              </w:rPr>
              <w:t>Safety</w:t>
            </w:r>
          </w:p>
        </w:tc>
        <w:tc>
          <w:tcPr>
            <w:tcW w:type="dxa" w:w="7431"/>
            <w:tcMar>
              <w:top w:w="50" w:type="dxa"/>
              <w:left w:w="90" w:type="dxa"/>
              <w:bottom w:w="60" w:type="dxa"/>
              <w:right w:w="90" w:type="dxa"/>
            </w:tcMar>
          </w:tcPr>
          <w:p>
            <w:pPr>
              <w:spacing w:before="0" w:after="0" w:line="252" w:lineRule="auto"/>
            </w:pPr>
            <w:r>
              <w:rPr>
                <w:rFonts w:ascii="Calibri" w:hAnsi="Calibri"/>
                <w:sz w:val="19"/>
              </w:rPr>
              <w:t>No graphic content, no forced disclosure, no unannounced topic shifts.</w:t>
            </w:r>
          </w:p>
        </w:tc>
      </w:tr>
      <w:tr>
        <w:trPr>
          <w:cantSplit/>
        </w:trPr>
        <w:tc>
          <w:tcPr>
            <w:tcW w:type="dxa" w:w="2361"/>
            <w:tcMar>
              <w:top w:w="50" w:type="dxa"/>
              <w:left w:w="0" w:type="dxa"/>
              <w:bottom w:w="60" w:type="dxa"/>
              <w:right w:w="90" w:type="dxa"/>
            </w:tcMar>
          </w:tcPr>
          <w:p>
            <w:pPr>
              <w:spacing w:before="0" w:after="0" w:line="252" w:lineRule="auto"/>
            </w:pPr>
            <w:r>
              <w:rPr>
                <w:rFonts w:ascii="Calibri" w:hAnsi="Calibri"/>
                <w:b/>
                <w:sz w:val="19"/>
              </w:rPr>
              <w:t>Calm closings</w:t>
            </w:r>
          </w:p>
        </w:tc>
        <w:tc>
          <w:tcPr>
            <w:tcW w:type="dxa" w:w="7431"/>
            <w:tcMar>
              <w:top w:w="50" w:type="dxa"/>
              <w:left w:w="90" w:type="dxa"/>
              <w:bottom w:w="60" w:type="dxa"/>
              <w:right w:w="90" w:type="dxa"/>
            </w:tcMar>
          </w:tcPr>
          <w:p>
            <w:pPr>
              <w:spacing w:before="0" w:after="0" w:line="252" w:lineRule="auto"/>
            </w:pPr>
            <w:r>
              <w:rPr>
                <w:rFonts w:ascii="Calibri" w:hAnsi="Calibri"/>
                <w:sz w:val="19"/>
              </w:rPr>
              <w:t>Breath, stretch, an anchoring sentence.</w:t>
            </w:r>
          </w:p>
        </w:tc>
      </w:tr>
      <w:tr>
        <w:trPr>
          <w:cantSplit/>
        </w:trPr>
        <w:tc>
          <w:tcPr>
            <w:tcW w:type="dxa" w:w="2361"/>
            <w:tcMar>
              <w:top w:w="50" w:type="dxa"/>
              <w:left w:w="0" w:type="dxa"/>
              <w:bottom w:w="60" w:type="dxa"/>
              <w:right w:w="90" w:type="dxa"/>
            </w:tcMar>
          </w:tcPr>
          <w:p>
            <w:pPr>
              <w:spacing w:before="0" w:after="0" w:line="252" w:lineRule="auto"/>
            </w:pPr>
            <w:r>
              <w:rPr>
                <w:rFonts w:ascii="Calibri" w:hAnsi="Calibri"/>
                <w:b/>
                <w:sz w:val="19"/>
              </w:rPr>
              <w:t>Warmth and respect</w:t>
            </w:r>
          </w:p>
        </w:tc>
        <w:tc>
          <w:tcPr>
            <w:tcW w:type="dxa" w:w="7431"/>
            <w:tcMar>
              <w:top w:w="50" w:type="dxa"/>
              <w:left w:w="90" w:type="dxa"/>
              <w:bottom w:w="60" w:type="dxa"/>
              <w:right w:w="90" w:type="dxa"/>
            </w:tcMar>
          </w:tcPr>
          <w:p>
            <w:pPr>
              <w:spacing w:before="0" w:after="0" w:line="252" w:lineRule="auto"/>
            </w:pPr>
            <w:r>
              <w:rPr>
                <w:rFonts w:ascii="Calibri" w:hAnsi="Calibri"/>
                <w:sz w:val="19"/>
              </w:rPr>
              <w:t>A steady, kind tone; no sarcasm.</w:t>
            </w:r>
          </w:p>
        </w:tc>
      </w:tr>
      <w:tr>
        <w:trPr>
          <w:cantSplit/>
        </w:trPr>
        <w:tc>
          <w:tcPr>
            <w:tcW w:type="dxa" w:w="2361"/>
            <w:tcMar>
              <w:top w:w="50" w:type="dxa"/>
              <w:left w:w="0" w:type="dxa"/>
              <w:bottom w:w="60" w:type="dxa"/>
              <w:right w:w="90" w:type="dxa"/>
            </w:tcMar>
          </w:tcPr>
          <w:p>
            <w:pPr>
              <w:spacing w:before="0" w:after="0" w:line="252" w:lineRule="auto"/>
            </w:pPr>
            <w:r>
              <w:rPr>
                <w:rFonts w:ascii="Calibri" w:hAnsi="Calibri"/>
                <w:b/>
                <w:sz w:val="19"/>
              </w:rPr>
              <w:t>Collaboration</w:t>
            </w:r>
          </w:p>
        </w:tc>
        <w:tc>
          <w:tcPr>
            <w:tcW w:type="dxa" w:w="7431"/>
            <w:tcMar>
              <w:top w:w="50" w:type="dxa"/>
              <w:left w:w="90" w:type="dxa"/>
              <w:bottom w:w="60" w:type="dxa"/>
              <w:right w:w="90" w:type="dxa"/>
            </w:tcMar>
          </w:tcPr>
          <w:p>
            <w:pPr>
              <w:spacing w:before="0" w:after="0" w:line="252" w:lineRule="auto"/>
            </w:pPr>
            <w:r>
              <w:rPr>
                <w:rFonts w:ascii="Calibri" w:hAnsi="Calibri"/>
                <w:sz w:val="19"/>
              </w:rPr>
              <w:t>Ask students what would help.</w:t>
            </w:r>
          </w:p>
        </w:tc>
      </w:tr>
    </w:tbl>
    <w:p>
      <w:pPr>
        <w:spacing w:before="0" w:after="0" w:line="160" w:lineRule="exact"/>
      </w:pPr>
      <w:r>
        <w:rPr>
          <w:sz w:val="2"/>
        </w:rPr>
      </w:r>
    </w:p>
    <w:p>
      <w:pPr>
        <w:pStyle w:val="Heading3"/>
      </w:pPr>
      <w:r>
        <w:rPr/>
        <w:t>Language that helps, and language that harms</w:t>
      </w:r>
    </w:p>
    <w:p>
      <w:r>
        <w:rPr>
          <w:b/>
        </w:rPr>
        <w:t>Helps:</w:t>
      </w:r>
      <w:r>
        <w:rPr/>
        <w:t xml:space="preserve"> "You have choices." "Take the time you need." "You did the right thing by telling." "Many people feel this." "It is okay to pass."</w:t>
      </w:r>
    </w:p>
    <w:p>
      <w:r>
        <w:rPr>
          <w:b/>
        </w:rPr>
        <w:t>Harms:</w:t>
      </w:r>
      <w:r>
        <w:rPr/>
        <w:t xml:space="preserve"> "Just get over it." "You are fine." "Why do you always..." "Everyone else can do it." "Stop being dramatic."</w:t>
      </w:r>
    </w:p>
    <w:p>
      <w:pPr>
        <w:pStyle w:val="Heading3"/>
      </w:pPr>
      <w:r>
        <w:rPr/>
        <w:t>Remember</w:t>
      </w:r>
    </w:p>
    <w:p>
      <w:r>
        <w:rPr/>
        <w:t>Reactions that look like misbehavior (laughing, withdrawing, anger, shutting down) may be a child coping with a heavy topic. Respond with calm and curiosity, then check in privately.</w:t>
      </w:r>
    </w:p>
    <w:p>
      <w:pPr>
        <w:pStyle w:val="Heading2"/>
        <w:pBdr>
          <w:top w:val="single" w:sz="18" w:space="6" w:color="FF8A3D"/>
        </w:pBdr>
        <w:spacing w:before="320"/>
      </w:pPr>
      <w:r>
        <w:rPr/>
        <w:t>Part 5: Low-internet and no-device homes</w:t>
      </w:r>
    </w:p>
    <w:p>
      <w:r>
        <w:rPr/>
        <w:t xml:space="preserve">Not every child has a device at home, and many families share one. The Hackles kit is </w:t>
      </w:r>
      <w:r>
        <w:rPr>
          <w:b/>
        </w:rPr>
        <w:t>unplugged by default</w:t>
      </w:r>
      <w:r>
        <w:rPr/>
        <w:t xml:space="preserve"> (paper, cards, role-play) so that no child is disadvantaged. Still, you need to consider this at all times.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927"/>
        <w:gridCol w:w="6865"/>
      </w:tblGrid>
      <w:tr>
        <w:trPr>
          <w:tblHeader/>
          <w:cantSplit/>
        </w:trPr>
        <w:tc>
          <w:tcPr>
            <w:tcW w:type="dxa" w:w="292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CHALLENGE</w:t>
            </w:r>
          </w:p>
        </w:tc>
        <w:tc>
          <w:tcPr>
            <w:tcW w:type="dxa" w:w="686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DO</w:t>
            </w:r>
          </w:p>
        </w:tc>
      </w:tr>
      <w:tr>
        <w:trPr>
          <w:cantSplit/>
        </w:trPr>
        <w:tc>
          <w:tcPr>
            <w:tcW w:type="dxa" w:w="2927"/>
            <w:tcMar>
              <w:top w:w="50" w:type="dxa"/>
              <w:left w:w="0" w:type="dxa"/>
              <w:bottom w:w="60" w:type="dxa"/>
              <w:right w:w="90" w:type="dxa"/>
            </w:tcMar>
          </w:tcPr>
          <w:p>
            <w:pPr>
              <w:spacing w:before="0" w:after="0" w:line="252" w:lineRule="auto"/>
            </w:pPr>
            <w:r>
              <w:rPr>
                <w:rFonts w:ascii="Calibri" w:hAnsi="Calibri"/>
                <w:b/>
                <w:sz w:val="19"/>
              </w:rPr>
              <w:t>No device at home</w:t>
            </w:r>
          </w:p>
        </w:tc>
        <w:tc>
          <w:tcPr>
            <w:tcW w:type="dxa" w:w="6865"/>
            <w:tcMar>
              <w:top w:w="50" w:type="dxa"/>
              <w:left w:w="90" w:type="dxa"/>
              <w:bottom w:w="60" w:type="dxa"/>
              <w:right w:w="90" w:type="dxa"/>
            </w:tcMar>
          </w:tcPr>
          <w:p>
            <w:pPr>
              <w:spacing w:before="0" w:after="0" w:line="252" w:lineRule="auto"/>
            </w:pPr>
            <w:r>
              <w:rPr>
                <w:rFonts w:ascii="Calibri" w:hAnsi="Calibri"/>
                <w:sz w:val="19"/>
              </w:rPr>
              <w:t>Do all practice in class. Send paper take-homes. Never assign tasks that need a device or the internet at home.</w:t>
            </w:r>
          </w:p>
        </w:tc>
      </w:tr>
      <w:tr>
        <w:trPr>
          <w:cantSplit/>
        </w:trPr>
        <w:tc>
          <w:tcPr>
            <w:tcW w:type="dxa" w:w="2927"/>
            <w:tcMar>
              <w:top w:w="50" w:type="dxa"/>
              <w:left w:w="0" w:type="dxa"/>
              <w:bottom w:w="60" w:type="dxa"/>
              <w:right w:w="90" w:type="dxa"/>
            </w:tcMar>
          </w:tcPr>
          <w:p>
            <w:pPr>
              <w:spacing w:before="0" w:after="0" w:line="252" w:lineRule="auto"/>
            </w:pPr>
            <w:r>
              <w:rPr>
                <w:rFonts w:ascii="Calibri" w:hAnsi="Calibri"/>
                <w:b/>
                <w:sz w:val="19"/>
              </w:rPr>
              <w:t>Shared device</w:t>
            </w:r>
          </w:p>
        </w:tc>
        <w:tc>
          <w:tcPr>
            <w:tcW w:type="dxa" w:w="6865"/>
            <w:tcMar>
              <w:top w:w="50" w:type="dxa"/>
              <w:left w:w="90" w:type="dxa"/>
              <w:bottom w:w="60" w:type="dxa"/>
              <w:right w:w="90" w:type="dxa"/>
            </w:tcMar>
          </w:tcPr>
          <w:p>
            <w:pPr>
              <w:spacing w:before="0" w:after="0" w:line="252" w:lineRule="auto"/>
            </w:pPr>
            <w:r>
              <w:rPr>
                <w:rFonts w:ascii="Calibri" w:hAnsi="Calibri"/>
                <w:sz w:val="19"/>
              </w:rPr>
              <w:t>Do not ask students to "check your own settings at home" unless a trusted adult can help and the family agrees.</w:t>
            </w:r>
          </w:p>
        </w:tc>
      </w:tr>
      <w:tr>
        <w:trPr>
          <w:cantSplit/>
        </w:trPr>
        <w:tc>
          <w:tcPr>
            <w:tcW w:type="dxa" w:w="2927"/>
            <w:tcMar>
              <w:top w:w="50" w:type="dxa"/>
              <w:left w:w="0" w:type="dxa"/>
              <w:bottom w:w="60" w:type="dxa"/>
              <w:right w:w="90" w:type="dxa"/>
            </w:tcMar>
          </w:tcPr>
          <w:p>
            <w:pPr>
              <w:spacing w:before="0" w:after="0" w:line="252" w:lineRule="auto"/>
            </w:pPr>
            <w:r>
              <w:rPr>
                <w:rFonts w:ascii="Calibri" w:hAnsi="Calibri"/>
                <w:b/>
                <w:sz w:val="19"/>
              </w:rPr>
              <w:t>Limited data, or no quiet or private space</w:t>
            </w:r>
          </w:p>
        </w:tc>
        <w:tc>
          <w:tcPr>
            <w:tcW w:type="dxa" w:w="6865"/>
            <w:tcMar>
              <w:top w:w="50" w:type="dxa"/>
              <w:left w:w="90" w:type="dxa"/>
              <w:bottom w:w="60" w:type="dxa"/>
              <w:right w:w="90" w:type="dxa"/>
            </w:tcMar>
          </w:tcPr>
          <w:p>
            <w:pPr>
              <w:spacing w:before="0" w:after="0" w:line="252" w:lineRule="auto"/>
            </w:pPr>
            <w:r>
              <w:rPr>
                <w:rFonts w:ascii="Calibri" w:hAnsi="Calibri"/>
                <w:sz w:val="19"/>
              </w:rPr>
              <w:t>No video or large downloads as homework. Keep activities short and fine to do in a common area.</w:t>
            </w:r>
          </w:p>
        </w:tc>
      </w:tr>
      <w:tr>
        <w:trPr>
          <w:cantSplit/>
        </w:trPr>
        <w:tc>
          <w:tcPr>
            <w:tcW w:type="dxa" w:w="2927"/>
            <w:tcMar>
              <w:top w:w="50" w:type="dxa"/>
              <w:left w:w="0" w:type="dxa"/>
              <w:bottom w:w="60" w:type="dxa"/>
              <w:right w:w="90" w:type="dxa"/>
            </w:tcMar>
          </w:tcPr>
          <w:p>
            <w:pPr>
              <w:spacing w:before="0" w:after="0" w:line="252" w:lineRule="auto"/>
            </w:pPr>
            <w:r>
              <w:rPr>
                <w:rFonts w:ascii="Calibri" w:hAnsi="Calibri"/>
                <w:b/>
                <w:sz w:val="19"/>
              </w:rPr>
              <w:t>Family distrust of technology or school</w:t>
            </w:r>
          </w:p>
        </w:tc>
        <w:tc>
          <w:tcPr>
            <w:tcW w:type="dxa" w:w="6865"/>
            <w:tcMar>
              <w:top w:w="50" w:type="dxa"/>
              <w:left w:w="90" w:type="dxa"/>
              <w:bottom w:w="60" w:type="dxa"/>
              <w:right w:w="90" w:type="dxa"/>
            </w:tcMar>
          </w:tcPr>
          <w:p>
            <w:pPr>
              <w:spacing w:before="0" w:after="0" w:line="252" w:lineRule="auto"/>
            </w:pPr>
            <w:r>
              <w:rPr>
                <w:rFonts w:ascii="Calibri" w:hAnsi="Calibri"/>
                <w:sz w:val="19"/>
              </w:rPr>
              <w:t>Start with respect; give choices; offer a brief meeting.</w:t>
            </w:r>
          </w:p>
        </w:tc>
      </w:tr>
      <w:tr>
        <w:trPr>
          <w:cantSplit/>
        </w:trPr>
        <w:tc>
          <w:tcPr>
            <w:tcW w:type="dxa" w:w="2927"/>
            <w:tcMar>
              <w:top w:w="50" w:type="dxa"/>
              <w:left w:w="0" w:type="dxa"/>
              <w:bottom w:w="60" w:type="dxa"/>
              <w:right w:w="90" w:type="dxa"/>
            </w:tcMar>
          </w:tcPr>
          <w:p>
            <w:pPr>
              <w:spacing w:before="0" w:after="0" w:line="252" w:lineRule="auto"/>
            </w:pPr>
            <w:r>
              <w:rPr>
                <w:rFonts w:ascii="Calibri" w:hAnsi="Calibri"/>
                <w:b/>
                <w:sz w:val="19"/>
              </w:rPr>
              <w:t>Public devices (library, school computers)</w:t>
            </w:r>
          </w:p>
        </w:tc>
        <w:tc>
          <w:tcPr>
            <w:tcW w:type="dxa" w:w="6865"/>
            <w:tcMar>
              <w:top w:w="50" w:type="dxa"/>
              <w:left w:w="90" w:type="dxa"/>
              <w:bottom w:w="60" w:type="dxa"/>
              <w:right w:w="90" w:type="dxa"/>
            </w:tcMar>
          </w:tcPr>
          <w:p>
            <w:pPr>
              <w:spacing w:before="0" w:after="0" w:line="252" w:lineRule="auto"/>
            </w:pPr>
            <w:r>
              <w:rPr>
                <w:rFonts w:ascii="Calibri" w:hAnsi="Calibri"/>
                <w:sz w:val="19"/>
              </w:rPr>
              <w:t>Use them for guided practice, not homework. Teach the habits that matter: log out, do not save passwords, think before logging in.</w:t>
            </w:r>
          </w:p>
        </w:tc>
      </w:tr>
    </w:tbl>
    <w:p>
      <w:pPr>
        <w:spacing w:before="0" w:after="0" w:line="160" w:lineRule="exact"/>
      </w:pPr>
      <w:r>
        <w:rPr>
          <w:sz w:val="2"/>
        </w:rPr>
      </w:r>
    </w:p>
    <w:p>
      <w:r>
        <w:rPr>
          <w:b/>
        </w:rPr>
        <w:t>A mindset shift:</w:t>
      </w:r>
      <w:r>
        <w:rPr/>
        <w:t xml:space="preserve"> low-internet does not mean low-risk. Children without devices at home may spend more time on friends' devices, or in less supervised public spaces, and they often face scams aimed at families with less access to support. Teach everyone the same skills. Do not make low-device homes a "problem."</w:t>
      </w:r>
    </w:p>
    <w:p>
      <w:pPr>
        <w:pStyle w:val="Heading2"/>
        <w:pBdr>
          <w:top w:val="single" w:sz="18" w:space="6" w:color="FF8A3D"/>
        </w:pBdr>
        <w:spacing w:before="320"/>
      </w:pPr>
      <w:r>
        <w:rPr/>
        <w:t>Part 6: Partnering with families</w:t>
      </w:r>
    </w:p>
    <w:p>
      <w:pPr>
        <w:pStyle w:val="Heading3"/>
      </w:pPr>
      <w:r>
        <w:rPr/>
        <w:t>Why it matters</w:t>
      </w:r>
    </w:p>
    <w:p>
      <w:r>
        <w:rPr/>
        <w:t>Families are a child's first and most lasting teachers. When home and school say the same thing (Hackles up? Pause. Check. Tell. You will never be in trouble for telling), children hear it more. And when a parent responds calmly to a small "oops," the next, bigger disclosure is far more likely.</w:t>
      </w:r>
    </w:p>
    <w:p>
      <w:pPr>
        <w:pStyle w:val="Heading3"/>
      </w:pPr>
      <w:r>
        <w:rPr/>
        <w:t>Four principles of family partnership</w:t>
      </w:r>
    </w:p>
    <w:p>
      <w:pPr>
        <w:spacing w:before="0" w:after="60"/>
        <w:ind w:left="504" w:hanging="360"/>
      </w:pPr>
      <w:r>
        <w:rPr>
          <w:b/>
          <w:color w:val="2F6F73"/>
        </w:rPr>
        <w:t xml:space="preserve">1. </w:t>
      </w:r>
      <w:r>
        <w:rPr>
          <w:b/>
        </w:rPr>
        <w:t>Respect.</w:t>
      </w:r>
      <w:r>
        <w:rPr/>
        <w:t xml:space="preserve"> Families love their children and want the best for them.</w:t>
      </w:r>
    </w:p>
    <w:p>
      <w:pPr>
        <w:spacing w:before="0" w:after="60"/>
        <w:ind w:left="504" w:hanging="360"/>
      </w:pPr>
      <w:r>
        <w:rPr>
          <w:b/>
          <w:color w:val="2F6F73"/>
        </w:rPr>
        <w:t xml:space="preserve">2. </w:t>
      </w:r>
      <w:r>
        <w:rPr>
          <w:b/>
        </w:rPr>
        <w:t>Plain language.</w:t>
      </w:r>
      <w:r>
        <w:rPr/>
        <w:t xml:space="preserve"> No jargon, no acronyms.</w:t>
      </w:r>
    </w:p>
    <w:p>
      <w:pPr>
        <w:spacing w:before="0" w:after="60"/>
        <w:ind w:left="504" w:hanging="360"/>
      </w:pPr>
      <w:r>
        <w:rPr>
          <w:b/>
          <w:color w:val="2F6F73"/>
        </w:rPr>
        <w:t xml:space="preserve">3. </w:t>
      </w:r>
      <w:r>
        <w:rPr>
          <w:b/>
        </w:rPr>
        <w:t>Two-way.</w:t>
      </w:r>
      <w:r>
        <w:rPr/>
        <w:t xml:space="preserve"> Ask for their ideas, questions and concerns.</w:t>
      </w:r>
    </w:p>
    <w:p>
      <w:pPr>
        <w:spacing w:before="0" w:after="60"/>
        <w:ind w:left="504" w:hanging="360"/>
      </w:pPr>
      <w:r>
        <w:rPr>
          <w:b/>
          <w:color w:val="2F6F73"/>
        </w:rPr>
        <w:t xml:space="preserve">4. </w:t>
      </w:r>
      <w:r>
        <w:rPr>
          <w:b/>
        </w:rPr>
        <w:t>Transparency.</w:t>
      </w:r>
      <w:r>
        <w:rPr/>
        <w:t xml:space="preserve"> Share what you will teach, when, and why. Make materials available.</w:t>
      </w:r>
    </w:p>
    <w:p>
      <w:pPr>
        <w:pStyle w:val="Heading3"/>
      </w:pPr>
      <w:r>
        <w:rPr/>
        <w:t>Your toolkit (from the Family Engagement Pack)</w:t>
      </w:r>
    </w:p>
    <w:p>
      <w:r>
        <w:rPr/>
        <w:t xml:space="preserve">Take-home </w:t>
      </w:r>
      <w:r>
        <w:rPr>
          <w:b/>
        </w:rPr>
        <w:t>Letter A</w:t>
      </w:r>
      <w:r>
        <w:rPr/>
        <w:t xml:space="preserve"> (general introduction, before you begin the unit); </w:t>
      </w:r>
      <w:r>
        <w:rPr>
          <w:b/>
        </w:rPr>
        <w:t>Letter B</w:t>
      </w:r>
      <w:r>
        <w:rPr/>
        <w:t xml:space="preserve"> (sensitive-topic pre-notice, a week or so before higher-care lessons [Confirm your district's timeline with district counsel]); grade-band </w:t>
      </w:r>
      <w:r>
        <w:rPr>
          <w:b/>
        </w:rPr>
        <w:t>conversation starters</w:t>
      </w:r>
      <w:r>
        <w:rPr/>
        <w:t xml:space="preserve"> (a family card at each lesson); an optional </w:t>
      </w:r>
      <w:r>
        <w:rPr>
          <w:b/>
        </w:rPr>
        <w:t>Family Tech Agreement</w:t>
      </w:r>
      <w:r>
        <w:rPr/>
        <w:t xml:space="preserve"> template; the </w:t>
      </w:r>
      <w:r>
        <w:rPr>
          <w:b/>
        </w:rPr>
        <w:t>Family Code Word guide</w:t>
      </w:r>
      <w:r>
        <w:rPr/>
        <w:t xml:space="preserve"> (for emergencies and voice-clone scams); </w:t>
      </w:r>
      <w:r>
        <w:rPr>
          <w:b/>
        </w:rPr>
        <w:t>reply slips</w:t>
      </w:r>
      <w:r>
        <w:rPr/>
        <w:t xml:space="preserve"> for feedback; the "</w:t>
      </w:r>
      <w:r>
        <w:rPr>
          <w:b/>
        </w:rPr>
        <w:t>What to do if your child tells you something scary</w:t>
      </w:r>
      <w:r>
        <w:rPr/>
        <w:t xml:space="preserve">" one-pager; and the </w:t>
      </w:r>
      <w:r>
        <w:rPr>
          <w:b/>
        </w:rPr>
        <w:t>opt-out process</w:t>
      </w:r>
      <w:r>
        <w:rPr/>
        <w:t xml:space="preserve"> (see the Counselor Heads-Up and Opt-Out Toolkit) for families who wish to opt a child out of sensitive lessons.</w:t>
      </w:r>
    </w:p>
    <w:p>
      <w:pPr>
        <w:pStyle w:val="Heading3"/>
      </w:pPr>
      <w:r>
        <w:rPr/>
        <w:t>What to say to a family: three simple messages</w:t>
      </w:r>
    </w:p>
    <w:p>
      <w:pPr>
        <w:spacing w:before="0" w:after="60"/>
        <w:ind w:left="504" w:hanging="360"/>
      </w:pPr>
      <w:r>
        <w:rPr>
          <w:b/>
          <w:color w:val="2F6F73"/>
        </w:rPr>
        <w:t xml:space="preserve">1. </w:t>
      </w:r>
      <w:r>
        <w:rPr/>
        <w:t>"We teach children skills, not fear: to notice when something feels off, pause, check, and tell a trusted adult."</w:t>
      </w:r>
    </w:p>
    <w:p>
      <w:pPr>
        <w:spacing w:before="0" w:after="60"/>
        <w:ind w:left="504" w:hanging="360"/>
      </w:pPr>
      <w:r>
        <w:rPr>
          <w:b/>
          <w:color w:val="2F6F73"/>
        </w:rPr>
        <w:t xml:space="preserve">2. </w:t>
      </w:r>
      <w:r>
        <w:rPr/>
        <w:t>"Your child will never be in trouble for telling. We hope you will say that at home, too."</w:t>
      </w:r>
    </w:p>
    <w:p>
      <w:pPr>
        <w:spacing w:before="0" w:after="60"/>
        <w:ind w:left="504" w:hanging="360"/>
      </w:pPr>
      <w:r>
        <w:rPr>
          <w:b/>
          <w:color w:val="2F6F73"/>
        </w:rPr>
        <w:t xml:space="preserve">3. </w:t>
      </w:r>
      <w:r>
        <w:rPr/>
        <w:t>"Your child's lessons are kept free from graphic detail. We never ask students to share personal experiences. We collect no student accounts or data."</w:t>
      </w:r>
    </w:p>
    <w:p>
      <w:pPr>
        <w:pStyle w:val="Heading3"/>
      </w:pPr>
      <w:r>
        <w:rPr/>
        <w:t>Sharing news of a concern</w:t>
      </w:r>
    </w:p>
    <w:p>
      <w:r>
        <w:rPr/>
        <w:t xml:space="preserve">When you contact a family about a </w:t>
      </w:r>
      <w:r>
        <w:rPr>
          <w:b/>
        </w:rPr>
        <w:t>small, non-urgent</w:t>
      </w:r>
      <w:r>
        <w:rPr/>
        <w:t xml:space="preserve"> concern (for example, your child mentioned a game with a chat feature), keep it simple: warm opening, specific and neutral observation, a suggestion, an invitation. Do </w:t>
      </w:r>
      <w:r>
        <w:rPr>
          <w:b/>
        </w:rPr>
        <w:t>not</w:t>
      </w:r>
      <w:r>
        <w:rPr/>
        <w:t xml:space="preserve"> do this when a child's safety may be at stake, or when a family member could be involved: in those cases, follow the Disclosure and Incident Guide and your policy before contacting any family.</w:t>
      </w:r>
    </w:p>
    <w:p>
      <w:pPr>
        <w:pStyle w:val="Heading2"/>
        <w:pBdr>
          <w:top w:val="single" w:sz="18" w:space="6" w:color="FF8A3D"/>
        </w:pBdr>
        <w:spacing w:before="320"/>
      </w:pPr>
      <w:r>
        <w:rPr/>
        <w:t>Part 7: Handling parent pushback</w:t>
      </w:r>
    </w:p>
    <w:p>
      <w:r>
        <w:rPr/>
        <w:t>Some parents will be concerned, skeptical or upset. Most are acting out of love. A few have had hard experiences. Your calm is the most important tool you have.</w:t>
      </w:r>
    </w:p>
    <w:p>
      <w:pPr>
        <w:pStyle w:val="Heading3"/>
      </w:pPr>
      <w:r>
        <w:rPr/>
        <w:t>The five-step response (L.E.A.R.N.)</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448"/>
        <w:gridCol w:w="3419"/>
        <w:gridCol w:w="3925"/>
      </w:tblGrid>
      <w:tr>
        <w:trPr>
          <w:tblHeader/>
          <w:cantSplit/>
        </w:trPr>
        <w:tc>
          <w:tcPr>
            <w:tcW w:type="dxa" w:w="24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341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MEANING</w:t>
            </w:r>
          </w:p>
        </w:tc>
        <w:tc>
          <w:tcPr>
            <w:tcW w:type="dxa" w:w="39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EXAMPLE</w:t>
            </w:r>
          </w:p>
        </w:tc>
      </w:tr>
      <w:tr>
        <w:trPr>
          <w:cantSplit/>
        </w:trPr>
        <w:tc>
          <w:tcPr>
            <w:tcW w:type="dxa" w:w="2448"/>
            <w:tcMar>
              <w:top w:w="50" w:type="dxa"/>
              <w:left w:w="0" w:type="dxa"/>
              <w:bottom w:w="60" w:type="dxa"/>
              <w:right w:w="90" w:type="dxa"/>
            </w:tcMar>
          </w:tcPr>
          <w:p>
            <w:pPr>
              <w:spacing w:before="0" w:after="0" w:line="252" w:lineRule="auto"/>
            </w:pPr>
            <w:r>
              <w:rPr>
                <w:rFonts w:ascii="Calibri" w:hAnsi="Calibri"/>
                <w:b/>
                <w:sz w:val="19"/>
              </w:rPr>
              <w:t>L</w:t>
            </w:r>
            <w:r>
              <w:rPr>
                <w:rFonts w:ascii="Calibri" w:hAnsi="Calibri"/>
                <w:sz w:val="19"/>
              </w:rPr>
              <w:t>isten</w:t>
            </w:r>
          </w:p>
        </w:tc>
        <w:tc>
          <w:tcPr>
            <w:tcW w:type="dxa" w:w="3419"/>
            <w:tcMar>
              <w:top w:w="50" w:type="dxa"/>
              <w:left w:w="90" w:type="dxa"/>
              <w:bottom w:w="60" w:type="dxa"/>
              <w:right w:w="90" w:type="dxa"/>
            </w:tcMar>
          </w:tcPr>
          <w:p>
            <w:pPr>
              <w:spacing w:before="0" w:after="0" w:line="252" w:lineRule="auto"/>
            </w:pPr>
            <w:r>
              <w:rPr>
                <w:rFonts w:ascii="Calibri" w:hAnsi="Calibri"/>
                <w:sz w:val="19"/>
              </w:rPr>
              <w:t>Let them finish; take notes</w:t>
            </w:r>
          </w:p>
        </w:tc>
        <w:tc>
          <w:tcPr>
            <w:tcW w:type="dxa" w:w="3925"/>
            <w:tcMar>
              <w:top w:w="50" w:type="dxa"/>
              <w:left w:w="90" w:type="dxa"/>
              <w:bottom w:w="60" w:type="dxa"/>
              <w:right w:w="90" w:type="dxa"/>
            </w:tcMar>
          </w:tcPr>
          <w:p>
            <w:pPr>
              <w:spacing w:before="0" w:after="0" w:line="252" w:lineRule="auto"/>
            </w:pPr>
            <w:r>
              <w:rPr>
                <w:rFonts w:ascii="Calibri" w:hAnsi="Calibri"/>
                <w:sz w:val="19"/>
              </w:rPr>
              <w:t>"Tell me more about your worry."</w:t>
            </w:r>
          </w:p>
        </w:tc>
      </w:tr>
      <w:tr>
        <w:trPr>
          <w:cantSplit/>
        </w:trPr>
        <w:tc>
          <w:tcPr>
            <w:tcW w:type="dxa" w:w="2448"/>
            <w:tcMar>
              <w:top w:w="50" w:type="dxa"/>
              <w:left w:w="0" w:type="dxa"/>
              <w:bottom w:w="60" w:type="dxa"/>
              <w:right w:w="90" w:type="dxa"/>
            </w:tcMar>
          </w:tcPr>
          <w:p>
            <w:pPr>
              <w:spacing w:before="0" w:after="0" w:line="252" w:lineRule="auto"/>
            </w:pPr>
            <w:r>
              <w:rPr>
                <w:rFonts w:ascii="Calibri" w:hAnsi="Calibri"/>
                <w:b/>
                <w:sz w:val="19"/>
              </w:rPr>
              <w:t>E</w:t>
            </w:r>
            <w:r>
              <w:rPr>
                <w:rFonts w:ascii="Calibri" w:hAnsi="Calibri"/>
                <w:sz w:val="19"/>
              </w:rPr>
              <w:t>mpathize</w:t>
            </w:r>
          </w:p>
        </w:tc>
        <w:tc>
          <w:tcPr>
            <w:tcW w:type="dxa" w:w="3419"/>
            <w:tcMar>
              <w:top w:w="50" w:type="dxa"/>
              <w:left w:w="90" w:type="dxa"/>
              <w:bottom w:w="60" w:type="dxa"/>
              <w:right w:w="90" w:type="dxa"/>
            </w:tcMar>
          </w:tcPr>
          <w:p>
            <w:pPr>
              <w:spacing w:before="0" w:after="0" w:line="252" w:lineRule="auto"/>
            </w:pPr>
            <w:r>
              <w:rPr>
                <w:rFonts w:ascii="Calibri" w:hAnsi="Calibri"/>
                <w:sz w:val="19"/>
              </w:rPr>
              <w:t>Name the care behind the concern</w:t>
            </w:r>
          </w:p>
        </w:tc>
        <w:tc>
          <w:tcPr>
            <w:tcW w:type="dxa" w:w="3925"/>
            <w:tcMar>
              <w:top w:w="50" w:type="dxa"/>
              <w:left w:w="90" w:type="dxa"/>
              <w:bottom w:w="60" w:type="dxa"/>
              <w:right w:w="90" w:type="dxa"/>
            </w:tcMar>
          </w:tcPr>
          <w:p>
            <w:pPr>
              <w:spacing w:before="0" w:after="0" w:line="252" w:lineRule="auto"/>
            </w:pPr>
            <w:r>
              <w:rPr>
                <w:rFonts w:ascii="Calibri" w:hAnsi="Calibri"/>
                <w:sz w:val="19"/>
              </w:rPr>
              <w:t>"I can tell how much you care about your daughter."</w:t>
            </w:r>
          </w:p>
        </w:tc>
      </w:tr>
      <w:tr>
        <w:trPr>
          <w:cantSplit/>
        </w:trPr>
        <w:tc>
          <w:tcPr>
            <w:tcW w:type="dxa" w:w="2448"/>
            <w:tcMar>
              <w:top w:w="50" w:type="dxa"/>
              <w:left w:w="0" w:type="dxa"/>
              <w:bottom w:w="60" w:type="dxa"/>
              <w:right w:w="90" w:type="dxa"/>
            </w:tcMar>
          </w:tcPr>
          <w:p>
            <w:pPr>
              <w:spacing w:before="0" w:after="0" w:line="252" w:lineRule="auto"/>
            </w:pPr>
            <w:r>
              <w:rPr>
                <w:rFonts w:ascii="Calibri" w:hAnsi="Calibri"/>
                <w:b/>
                <w:sz w:val="19"/>
              </w:rPr>
              <w:t>A</w:t>
            </w:r>
            <w:r>
              <w:rPr>
                <w:rFonts w:ascii="Calibri" w:hAnsi="Calibri"/>
                <w:sz w:val="19"/>
              </w:rPr>
              <w:t>gree where you can</w:t>
            </w:r>
          </w:p>
        </w:tc>
        <w:tc>
          <w:tcPr>
            <w:tcW w:type="dxa" w:w="3419"/>
            <w:tcMar>
              <w:top w:w="50" w:type="dxa"/>
              <w:left w:w="90" w:type="dxa"/>
              <w:bottom w:w="60" w:type="dxa"/>
              <w:right w:w="90" w:type="dxa"/>
            </w:tcMar>
          </w:tcPr>
          <w:p>
            <w:pPr>
              <w:spacing w:before="0" w:after="0" w:line="252" w:lineRule="auto"/>
            </w:pPr>
            <w:r>
              <w:rPr>
                <w:rFonts w:ascii="Calibri" w:hAnsi="Calibri"/>
                <w:sz w:val="19"/>
              </w:rPr>
              <w:t>Find common ground</w:t>
            </w:r>
          </w:p>
        </w:tc>
        <w:tc>
          <w:tcPr>
            <w:tcW w:type="dxa" w:w="3925"/>
            <w:tcMar>
              <w:top w:w="50" w:type="dxa"/>
              <w:left w:w="90" w:type="dxa"/>
              <w:bottom w:w="60" w:type="dxa"/>
              <w:right w:w="90" w:type="dxa"/>
            </w:tcMar>
          </w:tcPr>
          <w:p>
            <w:pPr>
              <w:spacing w:before="0" w:after="0" w:line="252" w:lineRule="auto"/>
            </w:pPr>
            <w:r>
              <w:rPr>
                <w:rFonts w:ascii="Calibri" w:hAnsi="Calibri"/>
                <w:sz w:val="19"/>
              </w:rPr>
              <w:t>"We both want children to be safe."</w:t>
            </w:r>
          </w:p>
        </w:tc>
      </w:tr>
      <w:tr>
        <w:trPr>
          <w:cantSplit/>
        </w:trPr>
        <w:tc>
          <w:tcPr>
            <w:tcW w:type="dxa" w:w="2448"/>
            <w:tcMar>
              <w:top w:w="50" w:type="dxa"/>
              <w:left w:w="0" w:type="dxa"/>
              <w:bottom w:w="60" w:type="dxa"/>
              <w:right w:w="90" w:type="dxa"/>
            </w:tcMar>
          </w:tcPr>
          <w:p>
            <w:pPr>
              <w:spacing w:before="0" w:after="0" w:line="252" w:lineRule="auto"/>
            </w:pPr>
            <w:r>
              <w:rPr>
                <w:rFonts w:ascii="Calibri" w:hAnsi="Calibri"/>
                <w:b/>
                <w:sz w:val="19"/>
              </w:rPr>
              <w:t>R</w:t>
            </w:r>
            <w:r>
              <w:rPr>
                <w:rFonts w:ascii="Calibri" w:hAnsi="Calibri"/>
                <w:sz w:val="19"/>
              </w:rPr>
              <w:t>espond with facts and options</w:t>
            </w:r>
          </w:p>
        </w:tc>
        <w:tc>
          <w:tcPr>
            <w:tcW w:type="dxa" w:w="3419"/>
            <w:tcMar>
              <w:top w:w="50" w:type="dxa"/>
              <w:left w:w="90" w:type="dxa"/>
              <w:bottom w:w="60" w:type="dxa"/>
              <w:right w:w="90" w:type="dxa"/>
            </w:tcMar>
          </w:tcPr>
          <w:p>
            <w:pPr>
              <w:spacing w:before="0" w:after="0" w:line="252" w:lineRule="auto"/>
            </w:pPr>
            <w:r>
              <w:rPr>
                <w:rFonts w:ascii="Calibri" w:hAnsi="Calibri"/>
                <w:sz w:val="19"/>
              </w:rPr>
              <w:t>Explain what the lesson is, offer to share materials</w:t>
            </w:r>
          </w:p>
        </w:tc>
        <w:tc>
          <w:tcPr>
            <w:tcW w:type="dxa" w:w="3925"/>
            <w:tcMar>
              <w:top w:w="50" w:type="dxa"/>
              <w:left w:w="90" w:type="dxa"/>
              <w:bottom w:w="60" w:type="dxa"/>
              <w:right w:w="90" w:type="dxa"/>
            </w:tcMar>
          </w:tcPr>
          <w:p>
            <w:pPr>
              <w:spacing w:before="0" w:after="0" w:line="252" w:lineRule="auto"/>
            </w:pPr>
            <w:r>
              <w:rPr>
                <w:rFonts w:ascii="Calibri" w:hAnsi="Calibri"/>
                <w:sz w:val="19"/>
              </w:rPr>
              <w:t>"Here is what we do. I would be glad to show you the plan."</w:t>
            </w:r>
          </w:p>
        </w:tc>
      </w:tr>
      <w:tr>
        <w:trPr>
          <w:cantSplit/>
        </w:trPr>
        <w:tc>
          <w:tcPr>
            <w:tcW w:type="dxa" w:w="2448"/>
            <w:tcMar>
              <w:top w:w="50" w:type="dxa"/>
              <w:left w:w="0" w:type="dxa"/>
              <w:bottom w:w="60" w:type="dxa"/>
              <w:right w:w="90" w:type="dxa"/>
            </w:tcMar>
          </w:tcPr>
          <w:p>
            <w:pPr>
              <w:spacing w:before="0" w:after="0" w:line="252" w:lineRule="auto"/>
            </w:pPr>
            <w:r>
              <w:rPr>
                <w:rFonts w:ascii="Calibri" w:hAnsi="Calibri"/>
                <w:b/>
                <w:sz w:val="19"/>
              </w:rPr>
              <w:t>N</w:t>
            </w:r>
            <w:r>
              <w:rPr>
                <w:rFonts w:ascii="Calibri" w:hAnsi="Calibri"/>
                <w:sz w:val="19"/>
              </w:rPr>
              <w:t>ext step</w:t>
            </w:r>
          </w:p>
        </w:tc>
        <w:tc>
          <w:tcPr>
            <w:tcW w:type="dxa" w:w="3419"/>
            <w:tcMar>
              <w:top w:w="50" w:type="dxa"/>
              <w:left w:w="90" w:type="dxa"/>
              <w:bottom w:w="60" w:type="dxa"/>
              <w:right w:w="90" w:type="dxa"/>
            </w:tcMar>
          </w:tcPr>
          <w:p>
            <w:pPr>
              <w:spacing w:before="0" w:after="0" w:line="252" w:lineRule="auto"/>
            </w:pPr>
            <w:r>
              <w:rPr>
                <w:rFonts w:ascii="Calibri" w:hAnsi="Calibri"/>
                <w:sz w:val="19"/>
              </w:rPr>
              <w:t>Offer a concrete action</w:t>
            </w:r>
          </w:p>
        </w:tc>
        <w:tc>
          <w:tcPr>
            <w:tcW w:type="dxa" w:w="3925"/>
            <w:tcMar>
              <w:top w:w="50" w:type="dxa"/>
              <w:left w:w="90" w:type="dxa"/>
              <w:bottom w:w="60" w:type="dxa"/>
              <w:right w:w="90" w:type="dxa"/>
            </w:tcMar>
          </w:tcPr>
          <w:p>
            <w:pPr>
              <w:spacing w:before="0" w:after="0" w:line="252" w:lineRule="auto"/>
            </w:pPr>
            <w:r>
              <w:rPr>
                <w:rFonts w:ascii="Calibri" w:hAnsi="Calibri"/>
                <w:sz w:val="19"/>
              </w:rPr>
              <w:t>"Would you like a call with our counselor?"</w:t>
            </w:r>
          </w:p>
        </w:tc>
      </w:tr>
    </w:tbl>
    <w:p>
      <w:pPr>
        <w:spacing w:before="0" w:after="0" w:line="160" w:lineRule="exact"/>
      </w:pPr>
      <w:r>
        <w:rPr>
          <w:sz w:val="2"/>
        </w:rPr>
      </w:r>
    </w:p>
    <w:p>
      <w:pPr>
        <w:pStyle w:val="Heading3"/>
      </w:pPr>
      <w:r>
        <w:rPr/>
        <w:t>Common concerns, with calm replies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293"/>
        <w:gridCol w:w="7499"/>
      </w:tblGrid>
      <w:tr>
        <w:trPr>
          <w:tblHeader/>
          <w:cantSplit/>
        </w:trPr>
        <w:tc>
          <w:tcPr>
            <w:tcW w:type="dxa" w:w="229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CONCERN</w:t>
            </w:r>
          </w:p>
        </w:tc>
        <w:tc>
          <w:tcPr>
            <w:tcW w:type="dxa" w:w="74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 CALM REPLY</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"This is too much for young children."</w:t>
            </w:r>
          </w:p>
        </w:tc>
        <w:tc>
          <w:tcPr>
            <w:tcW w:type="dxa" w:w="7499"/>
            <w:tcMar>
              <w:top w:w="50" w:type="dxa"/>
              <w:left w:w="90" w:type="dxa"/>
              <w:bottom w:w="60" w:type="dxa"/>
              <w:right w:w="90" w:type="dxa"/>
            </w:tcMar>
          </w:tcPr>
          <w:p>
            <w:pPr>
              <w:spacing w:before="0" w:after="0" w:line="252" w:lineRule="auto"/>
            </w:pPr>
            <w:r>
              <w:rPr>
                <w:rFonts w:ascii="Calibri" w:hAnsi="Calibri"/>
                <w:sz w:val="19"/>
              </w:rPr>
              <w:t>"I understand. The youngest children get no scary details: they practice knowing who to tell and saying 'I need help.' I'd be happy to share the plan."</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"You are putting ideas in their heads."</w:t>
            </w:r>
          </w:p>
        </w:tc>
        <w:tc>
          <w:tcPr>
            <w:tcW w:type="dxa" w:w="7499"/>
            <w:tcMar>
              <w:top w:w="50" w:type="dxa"/>
              <w:left w:w="90" w:type="dxa"/>
              <w:bottom w:w="60" w:type="dxa"/>
              <w:right w:w="90" w:type="dxa"/>
            </w:tcMar>
          </w:tcPr>
          <w:p>
            <w:pPr>
              <w:spacing w:before="0" w:after="0" w:line="252" w:lineRule="auto"/>
            </w:pPr>
            <w:r>
              <w:rPr>
                <w:rFonts w:ascii="Calibri" w:hAnsi="Calibri"/>
                <w:sz w:val="19"/>
              </w:rPr>
              <w:t>"That is a thoughtful worry. Research on prevention education suggests clear, age-appropriate skill teaching helps children, and the lessons avoid graphic detail. [VERIFY with a prevention source before citing] Children usually meet these things online already; we are giving them tools."</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"This is my job, not the school's."</w:t>
            </w:r>
          </w:p>
        </w:tc>
        <w:tc>
          <w:tcPr>
            <w:tcW w:type="dxa" w:w="7499"/>
            <w:tcMar>
              <w:top w:w="50" w:type="dxa"/>
              <w:left w:w="90" w:type="dxa"/>
              <w:bottom w:w="60" w:type="dxa"/>
              <w:right w:w="90" w:type="dxa"/>
            </w:tcMar>
          </w:tcPr>
          <w:p>
            <w:pPr>
              <w:spacing w:before="0" w:after="0" w:line="252" w:lineRule="auto"/>
            </w:pPr>
            <w:r>
              <w:rPr>
                <w:rFonts w:ascii="Calibri" w:hAnsi="Calibri"/>
                <w:sz w:val="19"/>
              </w:rPr>
              <w:t>"You are absolutely your child's first teacher. We support what you do at home, and you are welcome to review everything."</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"I don't want my child taught about [a sensitive topic]."</w:t>
            </w:r>
          </w:p>
        </w:tc>
        <w:tc>
          <w:tcPr>
            <w:tcW w:type="dxa" w:w="7499"/>
            <w:tcMar>
              <w:top w:w="50" w:type="dxa"/>
              <w:left w:w="90" w:type="dxa"/>
              <w:bottom w:w="60" w:type="dxa"/>
              <w:right w:w="90" w:type="dxa"/>
            </w:tcMar>
          </w:tcPr>
          <w:p>
            <w:pPr>
              <w:spacing w:before="0" w:after="0" w:line="252" w:lineRule="auto"/>
            </w:pPr>
            <w:r>
              <w:rPr>
                <w:rFonts w:ascii="Calibri" w:hAnsi="Calibri"/>
                <w:sz w:val="19"/>
              </w:rPr>
              <w:t>"Thank you for telling me. Families can opt a child out of specific lessons; the counselor can explain the process and the alternative activity." (See the Opt-Out Toolkit.)</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"What about my values?"</w:t>
            </w:r>
          </w:p>
        </w:tc>
        <w:tc>
          <w:tcPr>
            <w:tcW w:type="dxa" w:w="7499"/>
            <w:tcMar>
              <w:top w:w="50" w:type="dxa"/>
              <w:left w:w="90" w:type="dxa"/>
              <w:bottom w:w="60" w:type="dxa"/>
              <w:right w:w="90" w:type="dxa"/>
            </w:tcMar>
          </w:tcPr>
          <w:p>
            <w:pPr>
              <w:spacing w:before="0" w:after="0" w:line="252" w:lineRule="auto"/>
            </w:pPr>
            <w:r>
              <w:rPr>
                <w:rFonts w:ascii="Calibri" w:hAnsi="Calibri"/>
                <w:sz w:val="19"/>
              </w:rPr>
              <w:t>"These lessons focus on safety skills, not beliefs. I am glad to hear your perspective and to share what each lesson covers."</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"Why are you collecting data on my child?"</w:t>
            </w:r>
          </w:p>
        </w:tc>
        <w:tc>
          <w:tcPr>
            <w:tcW w:type="dxa" w:w="7499"/>
            <w:tcMar>
              <w:top w:w="50" w:type="dxa"/>
              <w:left w:w="90" w:type="dxa"/>
              <w:bottom w:w="60" w:type="dxa"/>
              <w:right w:w="90" w:type="dxa"/>
            </w:tcMar>
          </w:tcPr>
          <w:p>
            <w:pPr>
              <w:spacing w:before="0" w:after="0" w:line="252" w:lineRule="auto"/>
            </w:pPr>
            <w:r>
              <w:rPr>
                <w:rFonts w:ascii="Calibri" w:hAnsi="Calibri"/>
                <w:sz w:val="19"/>
              </w:rPr>
              <w:t>"We are not. Hackles collects no student accounts and no student data. Lessons are unplugged."</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"My child says she is scared of the internet now."</w:t>
            </w:r>
          </w:p>
        </w:tc>
        <w:tc>
          <w:tcPr>
            <w:tcW w:type="dxa" w:w="7499"/>
            <w:tcMar>
              <w:top w:w="50" w:type="dxa"/>
              <w:left w:w="90" w:type="dxa"/>
              <w:bottom w:w="60" w:type="dxa"/>
              <w:right w:w="90" w:type="dxa"/>
            </w:tcMar>
          </w:tcPr>
          <w:p>
            <w:pPr>
              <w:spacing w:before="0" w:after="0" w:line="252" w:lineRule="auto"/>
            </w:pPr>
            <w:r>
              <w:rPr>
                <w:rFonts w:ascii="Calibri" w:hAnsi="Calibri"/>
                <w:sz w:val="19"/>
              </w:rPr>
              <w:t>"Thank you for telling me. That is not what we want. Let me check in with her. We stress that most online experiences are fine and that telling is always okay."</w:t>
            </w:r>
          </w:p>
        </w:tc>
      </w:tr>
      <w:tr>
        <w:trPr>
          <w:cantSplit/>
        </w:trPr>
        <w:tc>
          <w:tcPr>
            <w:tcW w:type="dxa" w:w="2293"/>
            <w:tcMar>
              <w:top w:w="50" w:type="dxa"/>
              <w:left w:w="0" w:type="dxa"/>
              <w:bottom w:w="60" w:type="dxa"/>
              <w:right w:w="90" w:type="dxa"/>
            </w:tcMar>
          </w:tcPr>
          <w:p>
            <w:pPr>
              <w:spacing w:before="0" w:after="0" w:line="252" w:lineRule="auto"/>
            </w:pPr>
            <w:r>
              <w:rPr>
                <w:rFonts w:ascii="Calibri" w:hAnsi="Calibri"/>
                <w:b/>
                <w:sz w:val="19"/>
              </w:rPr>
              <w:t>"You are not an expert."</w:t>
            </w:r>
          </w:p>
        </w:tc>
        <w:tc>
          <w:tcPr>
            <w:tcW w:type="dxa" w:w="7499"/>
            <w:tcMar>
              <w:top w:w="50" w:type="dxa"/>
              <w:left w:w="90" w:type="dxa"/>
              <w:bottom w:w="60" w:type="dxa"/>
              <w:right w:w="90" w:type="dxa"/>
            </w:tcMar>
          </w:tcPr>
          <w:p>
            <w:pPr>
              <w:spacing w:before="0" w:after="0" w:line="252" w:lineRule="auto"/>
            </w:pPr>
            <w:r>
              <w:rPr>
                <w:rFonts w:ascii="Calibri" w:hAnsi="Calibri"/>
                <w:sz w:val="19"/>
              </w:rPr>
              <w:t>"You are right, and I do not need to be. I am teaching a simple routine and making sure kids know who to tell."</w:t>
            </w:r>
          </w:p>
        </w:tc>
      </w:tr>
    </w:tbl>
    <w:p>
      <w:pPr>
        <w:spacing w:before="0" w:after="0" w:line="160" w:lineRule="exact"/>
      </w:pPr>
      <w:r>
        <w:rPr>
          <w:sz w:val="2"/>
        </w:rPr>
      </w:r>
    </w:p>
    <w:p>
      <w:pPr>
        <w:pStyle w:val="Heading3"/>
      </w:pPr>
      <w:r>
        <w:rPr/>
        <w:t>What not to do</w:t>
      </w:r>
    </w:p>
    <w:p>
      <w:r>
        <w:rPr/>
        <w:t>Do not argue statistics in the moment, get defensive or sarcastic, promise things you cannot control, share another child's information, or discuss a disclosure with a family before consulting your policy. Do not send the matter to administration without telling the parent what you are doing (unless policy or safety requires otherwise).</w:t>
      </w:r>
    </w:p>
    <w:p>
      <w:pPr>
        <w:pStyle w:val="Heading3"/>
      </w:pPr>
      <w:r>
        <w:rPr/>
        <w:t>When it escalates</w:t>
      </w:r>
    </w:p>
    <w:p>
      <w:r>
        <w:rPr/>
        <w:t>If a parent becomes angry, abusive or threatening, stay calm, set a boundary ("I want to help, and I will continue this when we can talk calmly"), end the conversation, and tell your administrator. You do not need to absorb abuse.</w:t>
      </w:r>
    </w:p>
    <w:p>
      <w:pPr>
        <w:pStyle w:val="Heading2"/>
        <w:pBdr>
          <w:top w:val="single" w:sz="18" w:space="6" w:color="FF8A3D"/>
        </w:pBdr>
        <w:spacing w:before="320"/>
      </w:pPr>
      <w:r>
        <w:rPr/>
        <w:t>Do it yourself</w:t>
      </w:r>
    </w:p>
    <w:p>
      <w:pPr>
        <w:pStyle w:val="Heading3"/>
      </w:pPr>
      <w:r>
        <w:rPr/>
        <w:t>Activity 7.1: The Inclusion Audit (15 minutes)</w:t>
      </w:r>
    </w:p>
    <w:p>
      <w:r>
        <w:rPr/>
        <w:t>Choose a Hackles lesson you plan to teach. Work through this table and write one adaptation for each row.</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44"/>
        <w:gridCol w:w="6357"/>
        <w:gridCol w:w="1791"/>
      </w:tblGrid>
      <w:tr>
        <w:trPr>
          <w:tblHeader/>
          <w:cantSplit/>
        </w:trPr>
        <w:tc>
          <w:tcPr>
            <w:tcW w:type="dxa" w:w="164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CHECK</w:t>
            </w:r>
          </w:p>
        </w:tc>
        <w:tc>
          <w:tcPr>
            <w:tcW w:type="dxa" w:w="63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w:t>
            </w:r>
          </w:p>
        </w:tc>
        <w:tc>
          <w:tcPr>
            <w:tcW w:type="dxa" w:w="17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YOUR ADAPTATION</w:t>
            </w: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Many ways in</w:t>
            </w:r>
          </w:p>
        </w:tc>
        <w:tc>
          <w:tcPr>
            <w:tcW w:type="dxa" w:w="6357"/>
            <w:tcMar>
              <w:top w:w="50" w:type="dxa"/>
              <w:left w:w="90" w:type="dxa"/>
              <w:bottom w:w="60" w:type="dxa"/>
              <w:right w:w="90" w:type="dxa"/>
            </w:tcMar>
          </w:tcPr>
          <w:p>
            <w:pPr>
              <w:spacing w:before="0" w:after="0" w:line="252" w:lineRule="auto"/>
            </w:pPr>
            <w:r>
              <w:rPr>
                <w:rFonts w:ascii="Calibri" w:hAnsi="Calibri"/>
                <w:sz w:val="19"/>
              </w:rPr>
              <w:t>Can a student participate without speaking? Without writing? Without fine-motor skills?</w:t>
            </w:r>
          </w:p>
        </w:tc>
        <w:tc>
          <w:tcPr>
            <w:tcW w:type="dxa" w:w="1791"/>
            <w:tcMar>
              <w:top w:w="50" w:type="dxa"/>
              <w:left w:w="90" w:type="dxa"/>
              <w:bottom w:w="60" w:type="dxa"/>
              <w:right w:w="90" w:type="dxa"/>
            </w:tcMar>
          </w:tcPr>
          <w:p>
            <w:pPr>
              <w:spacing w:before="0" w:after="0" w:line="252" w:lineRule="auto"/>
            </w:pP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Language</w:t>
            </w:r>
          </w:p>
        </w:tc>
        <w:tc>
          <w:tcPr>
            <w:tcW w:type="dxa" w:w="6357"/>
            <w:tcMar>
              <w:top w:w="50" w:type="dxa"/>
              <w:left w:w="90" w:type="dxa"/>
              <w:bottom w:w="60" w:type="dxa"/>
              <w:right w:w="90" w:type="dxa"/>
            </w:tcMar>
          </w:tcPr>
          <w:p>
            <w:pPr>
              <w:spacing w:before="0" w:after="0" w:line="252" w:lineRule="auto"/>
            </w:pPr>
            <w:r>
              <w:rPr>
                <w:rFonts w:ascii="Calibri" w:hAnsi="Calibri"/>
                <w:sz w:val="19"/>
              </w:rPr>
              <w:t>What words need pre-teaching? Can I use pictures or the four hand signals?</w:t>
            </w:r>
          </w:p>
        </w:tc>
        <w:tc>
          <w:tcPr>
            <w:tcW w:type="dxa" w:w="1791"/>
            <w:tcMar>
              <w:top w:w="50" w:type="dxa"/>
              <w:left w:w="90" w:type="dxa"/>
              <w:bottom w:w="60" w:type="dxa"/>
              <w:right w:w="90" w:type="dxa"/>
            </w:tcMar>
          </w:tcPr>
          <w:p>
            <w:pPr>
              <w:spacing w:before="0" w:after="0" w:line="252" w:lineRule="auto"/>
            </w:pP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Disability</w:t>
            </w:r>
          </w:p>
        </w:tc>
        <w:tc>
          <w:tcPr>
            <w:tcW w:type="dxa" w:w="6357"/>
            <w:tcMar>
              <w:top w:w="50" w:type="dxa"/>
              <w:left w:w="90" w:type="dxa"/>
              <w:bottom w:w="60" w:type="dxa"/>
              <w:right w:w="90" w:type="dxa"/>
            </w:tcMar>
          </w:tcPr>
          <w:p>
            <w:pPr>
              <w:spacing w:before="0" w:after="0" w:line="252" w:lineRule="auto"/>
            </w:pPr>
            <w:r>
              <w:rPr>
                <w:rFonts w:ascii="Calibri" w:hAnsi="Calibri"/>
                <w:sz w:val="19"/>
              </w:rPr>
              <w:t>What does my IEP or 504 information suggest? Who can I ask?</w:t>
            </w:r>
          </w:p>
        </w:tc>
        <w:tc>
          <w:tcPr>
            <w:tcW w:type="dxa" w:w="1791"/>
            <w:tcMar>
              <w:top w:w="50" w:type="dxa"/>
              <w:left w:w="90" w:type="dxa"/>
              <w:bottom w:w="60" w:type="dxa"/>
              <w:right w:w="90" w:type="dxa"/>
            </w:tcMar>
          </w:tcPr>
          <w:p>
            <w:pPr>
              <w:spacing w:before="0" w:after="0" w:line="252" w:lineRule="auto"/>
            </w:pP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Family structure</w:t>
            </w:r>
          </w:p>
        </w:tc>
        <w:tc>
          <w:tcPr>
            <w:tcW w:type="dxa" w:w="6357"/>
            <w:tcMar>
              <w:top w:w="50" w:type="dxa"/>
              <w:left w:w="90" w:type="dxa"/>
              <w:bottom w:w="60" w:type="dxa"/>
              <w:right w:w="90" w:type="dxa"/>
            </w:tcMar>
          </w:tcPr>
          <w:p>
            <w:pPr>
              <w:spacing w:before="0" w:after="0" w:line="252" w:lineRule="auto"/>
            </w:pPr>
            <w:r>
              <w:rPr>
                <w:rFonts w:ascii="Calibri" w:hAnsi="Calibri"/>
                <w:sz w:val="19"/>
              </w:rPr>
              <w:t>Does any instruction assume "mom and dad" or a "grown-up at home"?</w:t>
            </w:r>
          </w:p>
        </w:tc>
        <w:tc>
          <w:tcPr>
            <w:tcW w:type="dxa" w:w="1791"/>
            <w:tcMar>
              <w:top w:w="50" w:type="dxa"/>
              <w:left w:w="90" w:type="dxa"/>
              <w:bottom w:w="60" w:type="dxa"/>
              <w:right w:w="90" w:type="dxa"/>
            </w:tcMar>
          </w:tcPr>
          <w:p>
            <w:pPr>
              <w:spacing w:before="0" w:after="0" w:line="252" w:lineRule="auto"/>
            </w:pP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Access</w:t>
            </w:r>
          </w:p>
        </w:tc>
        <w:tc>
          <w:tcPr>
            <w:tcW w:type="dxa" w:w="6357"/>
            <w:tcMar>
              <w:top w:w="50" w:type="dxa"/>
              <w:left w:w="90" w:type="dxa"/>
              <w:bottom w:w="60" w:type="dxa"/>
              <w:right w:w="90" w:type="dxa"/>
            </w:tcMar>
          </w:tcPr>
          <w:p>
            <w:pPr>
              <w:spacing w:before="0" w:after="0" w:line="252" w:lineRule="auto"/>
            </w:pPr>
            <w:r>
              <w:rPr>
                <w:rFonts w:ascii="Calibri" w:hAnsi="Calibri"/>
                <w:sz w:val="19"/>
              </w:rPr>
              <w:t>Does anything need a device or internet at home?</w:t>
            </w:r>
          </w:p>
        </w:tc>
        <w:tc>
          <w:tcPr>
            <w:tcW w:type="dxa" w:w="1791"/>
            <w:tcMar>
              <w:top w:w="50" w:type="dxa"/>
              <w:left w:w="90" w:type="dxa"/>
              <w:bottom w:w="60" w:type="dxa"/>
              <w:right w:w="90" w:type="dxa"/>
            </w:tcMar>
          </w:tcPr>
          <w:p>
            <w:pPr>
              <w:spacing w:before="0" w:after="0" w:line="252" w:lineRule="auto"/>
            </w:pP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Safety</w:t>
            </w:r>
          </w:p>
        </w:tc>
        <w:tc>
          <w:tcPr>
            <w:tcW w:type="dxa" w:w="6357"/>
            <w:tcMar>
              <w:top w:w="50" w:type="dxa"/>
              <w:left w:w="90" w:type="dxa"/>
              <w:bottom w:w="60" w:type="dxa"/>
              <w:right w:w="90" w:type="dxa"/>
            </w:tcMar>
          </w:tcPr>
          <w:p>
            <w:pPr>
              <w:spacing w:before="0" w:after="0" w:line="252" w:lineRule="auto"/>
            </w:pPr>
            <w:r>
              <w:rPr>
                <w:rFonts w:ascii="Calibri" w:hAnsi="Calibri"/>
                <w:sz w:val="19"/>
              </w:rPr>
              <w:t>Is any content graphic or personal? Is there a quiet corner and pass card?</w:t>
            </w:r>
          </w:p>
        </w:tc>
        <w:tc>
          <w:tcPr>
            <w:tcW w:type="dxa" w:w="1791"/>
            <w:tcMar>
              <w:top w:w="50" w:type="dxa"/>
              <w:left w:w="90" w:type="dxa"/>
              <w:bottom w:w="60" w:type="dxa"/>
              <w:right w:w="90" w:type="dxa"/>
            </w:tcMar>
          </w:tcPr>
          <w:p>
            <w:pPr>
              <w:spacing w:before="0" w:after="0" w:line="252" w:lineRule="auto"/>
            </w:pPr>
          </w:p>
        </w:tc>
      </w:tr>
      <w:tr>
        <w:trPr>
          <w:cantSplit/>
          <w:trHeight w:val="432"/>
        </w:trPr>
        <w:tc>
          <w:tcPr>
            <w:tcW w:type="dxa" w:w="1644"/>
            <w:tcMar>
              <w:top w:w="50" w:type="dxa"/>
              <w:left w:w="0" w:type="dxa"/>
              <w:bottom w:w="60" w:type="dxa"/>
              <w:right w:w="90" w:type="dxa"/>
            </w:tcMar>
          </w:tcPr>
          <w:p>
            <w:pPr>
              <w:spacing w:before="0" w:after="0" w:line="252" w:lineRule="auto"/>
            </w:pPr>
            <w:r>
              <w:rPr>
                <w:rFonts w:ascii="Calibri" w:hAnsi="Calibri"/>
                <w:b/>
                <w:sz w:val="19"/>
              </w:rPr>
              <w:t>Disclosure</w:t>
            </w:r>
          </w:p>
        </w:tc>
        <w:tc>
          <w:tcPr>
            <w:tcW w:type="dxa" w:w="6357"/>
            <w:tcMar>
              <w:top w:w="50" w:type="dxa"/>
              <w:left w:w="90" w:type="dxa"/>
              <w:bottom w:w="60" w:type="dxa"/>
              <w:right w:w="90" w:type="dxa"/>
            </w:tcMar>
          </w:tcPr>
          <w:p>
            <w:pPr>
              <w:spacing w:before="0" w:after="0" w:line="252" w:lineRule="auto"/>
            </w:pPr>
            <w:r>
              <w:rPr>
                <w:rFonts w:ascii="Calibri" w:hAnsi="Calibri"/>
                <w:sz w:val="19"/>
              </w:rPr>
              <w:t>If a child can't speak, how can they tell me?</w:t>
            </w:r>
          </w:p>
        </w:tc>
        <w:tc>
          <w:tcPr>
            <w:tcW w:type="dxa" w:w="1791"/>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Write your three most valuable changes on a sticky note and put it on your lesson plan.</w:t>
      </w:r>
    </w:p>
    <w:p>
      <w:pPr>
        <w:pStyle w:val="Heading3"/>
      </w:pPr>
      <w:r>
        <w:rPr/>
        <w:t>Activity 7.2: Translate "I Need Help" (10 minutes)</w:t>
      </w:r>
    </w:p>
    <w:p>
      <w:pPr>
        <w:spacing w:before="0" w:after="60"/>
        <w:ind w:left="504" w:hanging="360"/>
      </w:pPr>
      <w:r>
        <w:rPr>
          <w:b/>
          <w:color w:val="2F6F73"/>
        </w:rPr>
        <w:t xml:space="preserve">1. </w:t>
      </w:r>
      <w:r>
        <w:rPr/>
        <w:t>Make a short list of home languages in your class (or your school). If you do not know, ask the school office or families (not individual children in public).</w:t>
      </w:r>
    </w:p>
    <w:p>
      <w:pPr>
        <w:spacing w:before="0" w:after="60"/>
        <w:ind w:left="504" w:hanging="360"/>
      </w:pPr>
      <w:r>
        <w:rPr>
          <w:b/>
          <w:color w:val="2F6F73"/>
        </w:rPr>
        <w:t xml:space="preserve">2. </w:t>
      </w:r>
      <w:r>
        <w:rPr/>
        <w:t>Choose two languages. Ask a family, a colleague, or the district translation service for the phrase "I need help" and a recording or pronunciation guide. [VERIFY for accuracy]</w:t>
      </w:r>
    </w:p>
    <w:p>
      <w:pPr>
        <w:spacing w:before="0" w:after="60"/>
        <w:ind w:left="504" w:hanging="360"/>
      </w:pPr>
      <w:r>
        <w:rPr>
          <w:b/>
          <w:color w:val="2F6F73"/>
        </w:rPr>
        <w:t xml:space="preserve">3. </w:t>
      </w:r>
      <w:r>
        <w:rPr/>
        <w:t>Practice saying it. Write it on a sticky note.</w:t>
      </w:r>
    </w:p>
    <w:p>
      <w:pPr>
        <w:spacing w:before="0" w:after="60"/>
        <w:ind w:left="504" w:hanging="360"/>
      </w:pPr>
      <w:r>
        <w:rPr>
          <w:b/>
          <w:color w:val="2F6F73"/>
        </w:rPr>
        <w:t xml:space="preserve">4. </w:t>
      </w:r>
      <w:r>
        <w:rPr/>
        <w:t>Plan how you will include it in your first lesson, for example by displaying it on the wall in several languages, with a note on who contributed (with permission).</w:t>
      </w:r>
    </w:p>
    <w:p>
      <w:r>
        <w:rPr>
          <w:i/>
        </w:rPr>
        <w:t>Specialist Challenge:</w:t>
      </w:r>
      <w:r>
        <w:rPr/>
        <w:t xml:space="preserve"> Build a low-bandwidth "Hackles Lab Pack" of printable materials for your classroom (cards, a poster, scripts). Test it on a plain black-and-white printer.</w:t>
      </w:r>
    </w:p>
    <w:p>
      <w:pPr>
        <w:pStyle w:val="Heading3"/>
      </w:pPr>
      <w:r>
        <w:rPr/>
        <w:t>Activity 7.3: Parent Pushback Practice (15 minutes, with a partner)</w:t>
      </w:r>
    </w:p>
    <w:p>
      <w:r>
        <w:rPr/>
        <w:t>Role-play the L.E.A.R.N. response with each of these starter lines. The partner plays the parent and may add extra emotion; the observer uses the checklist.</w:t>
      </w:r>
    </w:p>
    <w:p>
      <w:pPr>
        <w:spacing w:before="0" w:after="60"/>
        <w:ind w:left="504" w:hanging="360"/>
      </w:pPr>
      <w:r>
        <w:rPr>
          <w:b/>
          <w:color w:val="2F6F73"/>
        </w:rPr>
        <w:t xml:space="preserve">1. </w:t>
      </w:r>
      <w:r>
        <w:rPr/>
        <w:t>"I do not want you teaching my child about predators."</w:t>
      </w:r>
    </w:p>
    <w:p>
      <w:pPr>
        <w:spacing w:before="0" w:after="60"/>
        <w:ind w:left="504" w:hanging="360"/>
      </w:pPr>
      <w:r>
        <w:rPr>
          <w:b/>
          <w:color w:val="2F6F73"/>
        </w:rPr>
        <w:t xml:space="preserve">2. </w:t>
      </w:r>
      <w:r>
        <w:rPr/>
        <w:t>"Why is the school getting involved? That is for us."</w:t>
      </w:r>
    </w:p>
    <w:p>
      <w:pPr>
        <w:spacing w:before="0" w:after="60"/>
        <w:ind w:left="504" w:hanging="360"/>
      </w:pPr>
      <w:r>
        <w:rPr>
          <w:b/>
          <w:color w:val="2F6F73"/>
        </w:rPr>
        <w:t xml:space="preserve">3. </w:t>
      </w:r>
      <w:r>
        <w:rPr/>
        <w:t>"My son is 7. Why is he hearing about this?"</w:t>
      </w:r>
    </w:p>
    <w:p>
      <w:pPr>
        <w:spacing w:before="0" w:after="60"/>
        <w:ind w:left="504" w:hanging="360"/>
      </w:pPr>
      <w:r>
        <w:rPr>
          <w:b/>
          <w:color w:val="2F6F73"/>
        </w:rPr>
        <w:t xml:space="preserve">4. </w:t>
      </w:r>
      <w:r>
        <w:rPr/>
        <w:t>"My daughter said you told them to tell the counselor instead of us!"</w:t>
      </w:r>
    </w:p>
    <w:p>
      <w:r>
        <w:rPr>
          <w:b/>
        </w:rPr>
        <w:t>Observer's checklist:</w:t>
      </w:r>
    </w:p>
    <w:p>
      <w:pPr>
        <w:spacing w:before="0" w:after="60"/>
        <w:ind w:left="504" w:hanging="360"/>
      </w:pPr>
      <w:r>
        <w:rPr>
          <w:rFonts w:ascii="Segoe UI Symbol" w:hAnsi="Segoe UI Symbol"/>
        </w:rPr>
        <w:t xml:space="preserve">☐ </w:t>
      </w:r>
      <w:r>
        <w:rPr/>
        <w:t>Listened without interrupting</w:t>
      </w:r>
    </w:p>
    <w:p>
      <w:pPr>
        <w:spacing w:before="0" w:after="60"/>
        <w:ind w:left="504" w:hanging="360"/>
      </w:pPr>
      <w:r>
        <w:rPr>
          <w:rFonts w:ascii="Segoe UI Symbol" w:hAnsi="Segoe UI Symbol"/>
        </w:rPr>
        <w:t xml:space="preserve">☐ </w:t>
      </w:r>
      <w:r>
        <w:rPr/>
        <w:t>Named the care behind the concern</w:t>
      </w:r>
    </w:p>
    <w:p>
      <w:pPr>
        <w:spacing w:before="0" w:after="60"/>
        <w:ind w:left="504" w:hanging="360"/>
      </w:pPr>
      <w:r>
        <w:rPr>
          <w:rFonts w:ascii="Segoe UI Symbol" w:hAnsi="Segoe UI Symbol"/>
        </w:rPr>
        <w:t xml:space="preserve">☐ </w:t>
      </w:r>
      <w:r>
        <w:rPr/>
        <w:t>Found common ground</w:t>
      </w:r>
    </w:p>
    <w:p>
      <w:pPr>
        <w:spacing w:before="0" w:after="60"/>
        <w:ind w:left="504" w:hanging="360"/>
      </w:pPr>
      <w:r>
        <w:rPr>
          <w:rFonts w:ascii="Segoe UI Symbol" w:hAnsi="Segoe UI Symbol"/>
        </w:rPr>
        <w:t xml:space="preserve">☐ </w:t>
      </w:r>
      <w:r>
        <w:rPr/>
        <w:t>Gave clear, brief, plain facts</w:t>
      </w:r>
    </w:p>
    <w:p>
      <w:pPr>
        <w:spacing w:before="0" w:after="60"/>
        <w:ind w:left="504" w:hanging="360"/>
      </w:pPr>
      <w:r>
        <w:rPr>
          <w:rFonts w:ascii="Segoe UI Symbol" w:hAnsi="Segoe UI Symbol"/>
        </w:rPr>
        <w:t xml:space="preserve">☐ </w:t>
      </w:r>
      <w:r>
        <w:rPr/>
        <w:t>Offered a next step</w:t>
      </w:r>
    </w:p>
    <w:p>
      <w:pPr>
        <w:spacing w:before="0" w:after="60"/>
        <w:ind w:left="504" w:hanging="360"/>
      </w:pPr>
      <w:r>
        <w:rPr>
          <w:rFonts w:ascii="Segoe UI Symbol" w:hAnsi="Segoe UI Symbol"/>
        </w:rPr>
        <w:t xml:space="preserve">☐ </w:t>
      </w:r>
      <w:r>
        <w:rPr/>
        <w:t>Stayed calm and warm</w:t>
      </w:r>
    </w:p>
    <w:p>
      <w:pPr>
        <w:spacing w:before="0" w:after="60"/>
        <w:ind w:left="504" w:hanging="360"/>
      </w:pPr>
      <w:r>
        <w:rPr>
          <w:rFonts w:ascii="Segoe UI Symbol" w:hAnsi="Segoe UI Symbol"/>
        </w:rPr>
        <w:t xml:space="preserve">☐ </w:t>
      </w:r>
      <w:r>
        <w:rPr/>
        <w:t>Did not argue statistics or get defensive</w:t>
      </w:r>
    </w:p>
    <w:p>
      <w:r>
        <w:rPr>
          <w:i/>
        </w:rPr>
        <w:t>Model reply to line 4.</w:t>
      </w:r>
      <w:r>
        <w:rPr/>
        <w:t xml:space="preserve"> "Thank you for telling me. I can see why that worries you. What we really teach is that children can tell </w:t>
      </w:r>
      <w:r>
        <w:rPr>
          <w:b/>
        </w:rPr>
        <w:t>any</w:t>
      </w:r>
      <w:r>
        <w:rPr/>
        <w:t xml:space="preserve"> trusted adult, including you, and that they are never in trouble for telling. I would love to share the lesson and talk about how you and I can say the same thing. Is there a good time?"</w:t>
      </w:r>
    </w:p>
    <w:p>
      <w:pPr>
        <w:pStyle w:val="Heading2"/>
        <w:pBdr>
          <w:top w:val="single" w:sz="18" w:space="6" w:color="FF8A3D"/>
        </w:pBdr>
        <w:spacing w:before="320"/>
      </w:pPr>
      <w:r>
        <w:rPr/>
        <w:t>Scenario Studio</w:t>
      </w:r>
    </w:p>
    <w:p>
      <w:pPr>
        <w:pStyle w:val="Heading3"/>
      </w:pPr>
      <w:r>
        <w:rPr/>
        <w:t>Scenario 7.A: The newcomer and the poster</w:t>
      </w:r>
    </w:p>
    <w:p>
      <w:r>
        <w:rPr/>
        <w:t>A new student, recently arrived and still learning English, sits silently during the lesson. When asked to name three trusted adults, he looks stricken and shakes his head. Another student says loudly, "He doesn't have any!"</w:t>
      </w:r>
    </w:p>
    <w:p>
      <w:r>
        <w:rPr>
          <w:b/>
        </w:rPr>
        <w:t>Discuss:</w:t>
      </w:r>
      <w:r>
        <w:rPr/>
        <w:t xml:space="preserve"> What might be happening for him? How do you respond to the other student, and how can you redesign the activity to include him?</w:t>
      </w:r>
    </w:p>
    <w:p>
      <w:r>
        <w:rPr>
          <w:b/>
        </w:rPr>
        <w:t>Expert-response guidance.</w:t>
      </w:r>
      <w:r>
        <w:rPr/>
        <w:t xml:space="preserve"> Protect his dignity at once: "It is okay. We are all still learning who our helpers are." Do not ask him to name adults in front of the class again, and redirect the other student: "We do not talk about each other's families." Change the activity for everyone who finds it hard: give a picture card of school helpers and let children circle rather than name. Check in privately with a bilingual adult or interpreter, make sure he knows his helpers at school, and tell the counselor (not in alarm, so his support is thoughtful). Learn "I need help" in his home language.</w:t>
      </w:r>
    </w:p>
    <w:p>
      <w:pPr>
        <w:pStyle w:val="Heading3"/>
      </w:pPr>
      <w:r>
        <w:rPr/>
        <w:t>Scenario 7.B: The family without internet</w:t>
      </w:r>
    </w:p>
    <w:p>
      <w:r>
        <w:rPr/>
        <w:t>You assign the family card with a link to a website. A student, Dani, returns it unread and says quietly, "We do not have internet." Others heard. A classmate says, "Everybody has internet."</w:t>
      </w:r>
    </w:p>
    <w:p>
      <w:r>
        <w:rPr>
          <w:b/>
        </w:rPr>
        <w:t>Discuss:</w:t>
      </w:r>
      <w:r>
        <w:rPr/>
        <w:t xml:space="preserve"> What is the issue with your assignment, how do you handle the moment, and how do you prevent it from recurring?</w:t>
      </w:r>
    </w:p>
    <w:p>
      <w:r>
        <w:rPr>
          <w:b/>
        </w:rPr>
        <w:t>Expert-response guidance.</w:t>
      </w:r>
      <w:r>
        <w:rPr/>
        <w:t xml:space="preserve"> The mistake was yours, not Dani's. Own it lightly: "Thank you for telling me. That is on me. I should not have assumed." Provide the paper version. To the class: "Lots of families have different setups. We make sure everyone can take part." Going forward, make every take-home printable and device-free, and never make an example of Dani. Consider quietly letting the counselor know if there are signs of broader hardship, so the family can be offered supports. [VERIFY your school's resources]</w:t>
      </w:r>
    </w:p>
    <w:p>
      <w:pPr>
        <w:pStyle w:val="Heading3"/>
      </w:pPr>
      <w:r>
        <w:rPr/>
        <w:t>Scenario 7.C: The angry parent</w:t>
      </w:r>
    </w:p>
    <w:p>
      <w:r>
        <w:rPr/>
        <w:t>A father emails the principal and you: "Your 'safety' lesson told my daughter to keep secrets from her parents and tell the counselor. You are undermining me." The email is angry and threatening to go to the school board.</w:t>
      </w:r>
    </w:p>
    <w:p>
      <w:r>
        <w:rPr>
          <w:b/>
        </w:rPr>
        <w:t>Discuss:</w:t>
      </w:r>
      <w:r>
        <w:rPr/>
        <w:t xml:space="preserve"> What is the underlying worry, and what is right or wrong in his claim? How do you respond in writing, what do you do first, and what if he asks you to confirm what his daughter said in class?</w:t>
      </w:r>
    </w:p>
    <w:p>
      <w:r>
        <w:rPr>
          <w:b/>
        </w:rPr>
        <w:t>Expert-response guidance.</w:t>
      </w:r>
      <w:r>
        <w:rPr/>
        <w:t xml:space="preserve"> First inform your administrator and counselor, and agree on a coordinated reply. Be calm and warm in writing: acknowledge his love for his daughter; clarify that the lesson says the opposite of "keep secrets": </w:t>
      </w:r>
      <w:r>
        <w:rPr>
          <w:b/>
        </w:rPr>
        <w:t>it teaches that telling a trusted adult is always okay, and that parents are among the first people to tell.</w:t>
      </w:r>
      <w:r>
        <w:rPr/>
        <w:t xml:space="preserve"> Attach the lesson outline. Offer a meeting or call, with the counselor present. Do not argue, and do not disclose anything his daughter said. If the daughter's words suggest a concern about home, follow the Disclosure and Incident Guide and your policy on whether and when to inform the family. [VERIFY policy] Document the exchange factually.</w:t>
      </w:r>
    </w:p>
    <w:p>
      <w:pPr>
        <w:pStyle w:val="Heading2"/>
        <w:pBdr>
          <w:top w:val="single" w:sz="18" w:space="6" w:color="FF8A3D"/>
        </w:pBdr>
        <w:spacing w:before="320"/>
      </w:pPr>
      <w:r>
        <w:rPr/>
        <w:t>Reflection prompts</w:t>
      </w:r>
    </w:p>
    <w:p>
      <w:pPr>
        <w:spacing w:before="0" w:after="60"/>
        <w:ind w:left="504" w:hanging="360"/>
      </w:pPr>
      <w:r>
        <w:rPr>
          <w:b/>
          <w:color w:val="2F6F73"/>
        </w:rPr>
        <w:t xml:space="preserve">1. </w:t>
      </w:r>
      <w:r>
        <w:rPr/>
        <w:t>Who is the "empty chair" in your classroom or school? What do they need that you have not yet given them?</w:t>
      </w:r>
    </w:p>
    <w:p>
      <w:pPr>
        <w:spacing w:before="0" w:after="60"/>
        <w:ind w:left="504" w:hanging="360"/>
      </w:pPr>
      <w:r>
        <w:rPr>
          <w:b/>
          <w:color w:val="2F6F73"/>
        </w:rPr>
        <w:t xml:space="preserve">2. </w:t>
      </w:r>
      <w:r>
        <w:rPr/>
        <w:t>What assumption have you made about families or devices that you now want to question?</w:t>
      </w:r>
    </w:p>
    <w:p>
      <w:pPr>
        <w:spacing w:before="0" w:after="60"/>
        <w:ind w:left="504" w:hanging="360"/>
      </w:pPr>
      <w:r>
        <w:rPr>
          <w:b/>
          <w:color w:val="2F6F73"/>
        </w:rPr>
        <w:t xml:space="preserve">3. </w:t>
      </w:r>
      <w:r>
        <w:rPr/>
        <w:t>What is the pushback you are most afraid of? What would help you feel ready?</w:t>
      </w:r>
    </w:p>
    <w:p>
      <w:pPr>
        <w:pStyle w:val="Heading2"/>
        <w:pBdr>
          <w:top w:val="single" w:sz="18" w:space="6" w:color="FF8A3D"/>
        </w:pBdr>
        <w:spacing w:before="320"/>
      </w:pPr>
      <w:r>
        <w:rPr/>
        <w:t>Self-check (10 questions)</w:t>
      </w:r>
    </w:p>
    <w:p>
      <w:pPr>
        <w:spacing w:before="0" w:after="60"/>
        <w:ind w:left="504" w:hanging="360"/>
      </w:pPr>
      <w:r>
        <w:rPr>
          <w:b/>
          <w:color w:val="2F6F73"/>
        </w:rPr>
        <w:t xml:space="preserve">1. </w:t>
      </w:r>
      <w:r>
        <w:rPr/>
        <w:t>Which is a good way to include a student who is learning English?</w:t>
      </w:r>
    </w:p>
    <w:p>
      <w:r>
        <w:rPr/>
        <w:t>a) Skip the lesson.</w:t>
      </w:r>
    </w:p>
    <w:p>
      <w:r>
        <w:rPr/>
        <w:t>b) Use pictures, gestures, the four hand signals and a home-language phrase for "I need help."</w:t>
      </w:r>
    </w:p>
    <w:p>
      <w:r>
        <w:rPr/>
        <w:t>c) Use only spoken English and speak louder.</w:t>
      </w:r>
    </w:p>
    <w:p>
      <w:r>
        <w:rPr/>
        <w:t>d) Ask them to translate for others.</w:t>
      </w:r>
    </w:p>
    <w:p>
      <w:pPr>
        <w:spacing w:before="0" w:after="60"/>
        <w:ind w:left="504" w:hanging="360"/>
      </w:pPr>
      <w:r>
        <w:rPr>
          <w:b/>
          <w:color w:val="2F6F73"/>
        </w:rPr>
        <w:t xml:space="preserve">2. </w:t>
      </w:r>
      <w:r>
        <w:rPr/>
        <w:t>True or false: A child should be asked to name their parent or home grown-up in front of the class as a trusted adult.</w:t>
      </w:r>
    </w:p>
    <w:p>
      <w:pPr>
        <w:spacing w:before="0" w:after="60"/>
        <w:ind w:left="504" w:hanging="360"/>
      </w:pPr>
      <w:r>
        <w:rPr>
          <w:b/>
          <w:color w:val="2F6F73"/>
        </w:rPr>
        <w:t xml:space="preserve">3. </w:t>
      </w:r>
      <w:r>
        <w:rPr/>
        <w:t>What is the best default for take-home materials?</w:t>
      </w:r>
    </w:p>
    <w:p>
      <w:r>
        <w:rPr/>
        <w:t>a) Apps</w:t>
      </w:r>
    </w:p>
    <w:p>
      <w:r>
        <w:rPr/>
        <w:t>b) Video links</w:t>
      </w:r>
    </w:p>
    <w:p>
      <w:r>
        <w:rPr/>
        <w:t>c) Printable and device-free</w:t>
      </w:r>
    </w:p>
    <w:p>
      <w:r>
        <w:rPr/>
        <w:t>d) Online links only</w:t>
      </w:r>
    </w:p>
    <w:p>
      <w:pPr>
        <w:spacing w:before="0" w:after="60"/>
        <w:ind w:left="504" w:hanging="360"/>
      </w:pPr>
      <w:r>
        <w:rPr>
          <w:b/>
          <w:color w:val="2F6F73"/>
        </w:rPr>
        <w:t xml:space="preserve">4. </w:t>
      </w:r>
      <w:r>
        <w:rPr/>
        <w:t>A student cannot speak. How can they ask for help?</w:t>
      </w:r>
    </w:p>
    <w:p>
      <w:r>
        <w:rPr/>
        <w:t>a) A picture card, writing, drawing or a trusted adult who knows their communication.</w:t>
      </w:r>
    </w:p>
    <w:p>
      <w:r>
        <w:rPr/>
        <w:t>b) They must speak.</w:t>
      </w:r>
    </w:p>
    <w:p>
      <w:r>
        <w:rPr/>
        <w:t>c) Wait for them to improve.</w:t>
      </w:r>
    </w:p>
    <w:p>
      <w:r>
        <w:rPr/>
        <w:t>d) They cannot.</w:t>
      </w:r>
    </w:p>
    <w:p>
      <w:pPr>
        <w:spacing w:before="0" w:after="60"/>
        <w:ind w:left="504" w:hanging="360"/>
      </w:pPr>
      <w:r>
        <w:rPr>
          <w:b/>
          <w:color w:val="2F6F73"/>
        </w:rPr>
        <w:t xml:space="preserve">5. </w:t>
      </w:r>
      <w:r>
        <w:rPr/>
        <w:t>Which parent response is most consistent with L.E.A.R.N.?</w:t>
      </w:r>
    </w:p>
    <w:p>
      <w:r>
        <w:rPr/>
        <w:t>a) Interrupt and correct</w:t>
      </w:r>
    </w:p>
    <w:p>
      <w:r>
        <w:rPr/>
        <w:t>b) Ignore</w:t>
      </w:r>
    </w:p>
    <w:p>
      <w:r>
        <w:rPr/>
        <w:t>c) Listen, empathize, agree where possible, respond with facts and options, set a next step</w:t>
      </w:r>
    </w:p>
    <w:p>
      <w:r>
        <w:rPr/>
        <w:t>d) Argue statistics</w:t>
      </w:r>
    </w:p>
    <w:p>
      <w:pPr>
        <w:spacing w:before="0" w:after="60"/>
        <w:ind w:left="504" w:hanging="360"/>
      </w:pPr>
      <w:r>
        <w:rPr>
          <w:b/>
          <w:color w:val="2F6F73"/>
        </w:rPr>
        <w:t xml:space="preserve">6. </w:t>
      </w:r>
      <w:r>
        <w:rPr/>
        <w:t>True or false: Using a child as an interpreter for a sensitive family conversation is acceptable.</w:t>
      </w:r>
    </w:p>
    <w:p>
      <w:pPr>
        <w:spacing w:before="0" w:after="60"/>
        <w:ind w:left="504" w:hanging="360"/>
      </w:pPr>
      <w:r>
        <w:rPr>
          <w:b/>
          <w:color w:val="2F6F73"/>
        </w:rPr>
        <w:t xml:space="preserve">7. </w:t>
      </w:r>
      <w:r>
        <w:rPr/>
        <w:t>Trauma-informed practice includes</w:t>
      </w:r>
    </w:p>
    <w:p>
      <w:r>
        <w:rPr/>
        <w:t>a) Forced sharing</w:t>
      </w:r>
    </w:p>
    <w:p>
      <w:r>
        <w:rPr/>
        <w:t>b) Surprise topic shifts</w:t>
      </w:r>
    </w:p>
    <w:p>
      <w:r>
        <w:rPr/>
        <w:t>c) Graphic examples</w:t>
      </w:r>
    </w:p>
    <w:p>
      <w:r>
        <w:rPr/>
        <w:t>d) Predictability, choice, calm closings and a pass card</w:t>
      </w:r>
    </w:p>
    <w:p>
      <w:pPr>
        <w:spacing w:before="0" w:after="60"/>
        <w:ind w:left="504" w:hanging="360"/>
      </w:pPr>
      <w:r>
        <w:rPr>
          <w:b/>
          <w:color w:val="2F6F73"/>
        </w:rPr>
        <w:t xml:space="preserve">8. </w:t>
      </w:r>
      <w:r>
        <w:rPr/>
        <w:t>A family does not want their child to attend a sensitive lesson. A suitable first response?</w:t>
      </w:r>
    </w:p>
    <w:p>
      <w:r>
        <w:rPr/>
        <w:t>a) Tell the class.</w:t>
      </w:r>
    </w:p>
    <w:p>
      <w:r>
        <w:rPr/>
        <w:t>b) Thank them, explain the process and alternative activity, and involve the counselor.</w:t>
      </w:r>
    </w:p>
    <w:p>
      <w:r>
        <w:rPr/>
        <w:t>c) Ignore it.</w:t>
      </w:r>
    </w:p>
    <w:p>
      <w:r>
        <w:rPr/>
        <w:t>d) "No, it is mandatory."</w:t>
      </w:r>
    </w:p>
    <w:p>
      <w:pPr>
        <w:spacing w:before="0" w:after="60"/>
        <w:ind w:left="504" w:hanging="360"/>
      </w:pPr>
      <w:r>
        <w:rPr>
          <w:b/>
          <w:color w:val="2F6F73"/>
        </w:rPr>
        <w:t xml:space="preserve">9. </w:t>
      </w:r>
      <w:r>
        <w:rPr/>
        <w:t>What should you say to a family who asks, "Why are you collecting my child's data?"</w:t>
      </w:r>
    </w:p>
    <w:p>
      <w:r>
        <w:rPr/>
        <w:t>a) "Hackles collects no student accounts and no student data. Lessons are unplugged."</w:t>
      </w:r>
    </w:p>
    <w:p>
      <w:r>
        <w:rPr/>
        <w:t>b) "That is confidential."</w:t>
      </w:r>
    </w:p>
    <w:p>
      <w:r>
        <w:rPr/>
        <w:t>c) "We collect everything."</w:t>
      </w:r>
    </w:p>
    <w:p>
      <w:r>
        <w:rPr/>
        <w:t>d) "We cannot say."</w:t>
      </w:r>
    </w:p>
    <w:p>
      <w:pPr>
        <w:spacing w:before="0" w:after="60"/>
        <w:ind w:left="504" w:hanging="360"/>
      </w:pPr>
      <w:r>
        <w:rPr>
          <w:b/>
          <w:color w:val="2F6F73"/>
        </w:rPr>
        <w:t xml:space="preserve">10. </w:t>
      </w:r>
      <w:r>
        <w:rPr/>
        <w:t>When a family member could be involved in a child's disclosure, what should you do before contacting the family?</w:t>
      </w:r>
    </w:p>
    <w:p>
      <w:r>
        <w:rPr/>
        <w:t>a) Post online.</w:t>
      </w:r>
    </w:p>
    <w:p>
      <w:r>
        <w:rPr/>
        <w:t>b) Call them immediately.</w:t>
      </w:r>
    </w:p>
    <w:p>
      <w:r>
        <w:rPr/>
        <w:t>c) Follow the Disclosure and Incident Guide and your policy, and report as required, before contacting any family. [VERIFY]</w:t>
      </w:r>
    </w:p>
    <w:p>
      <w:r>
        <w:rPr/>
        <w:t>d) Do nothing.</w:t>
      </w:r>
    </w:p>
    <w:p>
      <w:pPr>
        <w:pStyle w:val="Heading3"/>
      </w:pPr>
      <w:r>
        <w:rPr/>
        <w:t>Answer key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75"/>
        <w:gridCol w:w="1607"/>
        <w:gridCol w:w="7409"/>
      </w:tblGrid>
      <w:tr>
        <w:trPr>
          <w:tblHeader/>
          <w:cantSplit/>
        </w:trPr>
        <w:tc>
          <w:tcPr>
            <w:tcW w:type="dxa" w:w="77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w:t>
            </w:r>
          </w:p>
        </w:tc>
        <w:tc>
          <w:tcPr>
            <w:tcW w:type="dxa" w:w="160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ANSWER</w:t>
            </w:r>
          </w:p>
        </w:tc>
        <w:tc>
          <w:tcPr>
            <w:tcW w:type="dxa" w:w="74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1</w:t>
            </w:r>
          </w:p>
        </w:tc>
        <w:tc>
          <w:tcPr>
            <w:tcW w:type="dxa" w:w="1607"/>
            <w:tcMar>
              <w:top w:w="50" w:type="dxa"/>
              <w:left w:w="90" w:type="dxa"/>
              <w:bottom w:w="60" w:type="dxa"/>
              <w:right w:w="90" w:type="dxa"/>
            </w:tcMar>
          </w:tcPr>
          <w:p>
            <w:pPr>
              <w:spacing w:before="0" w:after="0" w:line="252" w:lineRule="auto"/>
            </w:pPr>
            <w:r>
              <w:rPr>
                <w:rFonts w:ascii="Calibri" w:hAnsi="Calibri"/>
                <w:sz w:val="19"/>
              </w:rPr>
              <w:t>b</w:t>
            </w:r>
          </w:p>
        </w:tc>
        <w:tc>
          <w:tcPr>
            <w:tcW w:type="dxa" w:w="7409"/>
            <w:tcMar>
              <w:top w:w="50" w:type="dxa"/>
              <w:left w:w="90" w:type="dxa"/>
              <w:bottom w:w="60" w:type="dxa"/>
              <w:right w:w="90" w:type="dxa"/>
            </w:tcMar>
          </w:tcPr>
          <w:p>
            <w:pPr>
              <w:spacing w:before="0" w:after="0" w:line="252" w:lineRule="auto"/>
            </w:pPr>
            <w:r>
              <w:rPr>
                <w:rFonts w:ascii="Calibri" w:hAnsi="Calibri"/>
                <w:sz w:val="19"/>
              </w:rPr>
              <w:t>Many ways in, and home languages are an asset.</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2</w:t>
            </w:r>
          </w:p>
        </w:tc>
        <w:tc>
          <w:tcPr>
            <w:tcW w:type="dxa" w:w="1607"/>
            <w:tcMar>
              <w:top w:w="50" w:type="dxa"/>
              <w:left w:w="90" w:type="dxa"/>
              <w:bottom w:w="60" w:type="dxa"/>
              <w:right w:w="90" w:type="dxa"/>
            </w:tcMar>
          </w:tcPr>
          <w:p>
            <w:pPr>
              <w:spacing w:before="0" w:after="0" w:line="252" w:lineRule="auto"/>
            </w:pPr>
            <w:r>
              <w:rPr>
                <w:rFonts w:ascii="Calibri" w:hAnsi="Calibri"/>
                <w:sz w:val="19"/>
              </w:rPr>
              <w:t>False</w:t>
            </w:r>
          </w:p>
        </w:tc>
        <w:tc>
          <w:tcPr>
            <w:tcW w:type="dxa" w:w="7409"/>
            <w:tcMar>
              <w:top w:w="50" w:type="dxa"/>
              <w:left w:w="90" w:type="dxa"/>
              <w:bottom w:w="60" w:type="dxa"/>
              <w:right w:w="90" w:type="dxa"/>
            </w:tcMar>
          </w:tcPr>
          <w:p>
            <w:pPr>
              <w:spacing w:before="0" w:after="0" w:line="252" w:lineRule="auto"/>
            </w:pPr>
            <w:r>
              <w:rPr>
                <w:rFonts w:ascii="Calibri" w:hAnsi="Calibri"/>
                <w:sz w:val="19"/>
              </w:rPr>
              <w:t>Never put children on the spot about their home.</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3</w:t>
            </w:r>
          </w:p>
        </w:tc>
        <w:tc>
          <w:tcPr>
            <w:tcW w:type="dxa" w:w="1607"/>
            <w:tcMar>
              <w:top w:w="50" w:type="dxa"/>
              <w:left w:w="90" w:type="dxa"/>
              <w:bottom w:w="60" w:type="dxa"/>
              <w:right w:w="90" w:type="dxa"/>
            </w:tcMar>
          </w:tcPr>
          <w:p>
            <w:pPr>
              <w:spacing w:before="0" w:after="0" w:line="252" w:lineRule="auto"/>
            </w:pPr>
            <w:r>
              <w:rPr>
                <w:rFonts w:ascii="Calibri" w:hAnsi="Calibri"/>
                <w:sz w:val="19"/>
              </w:rPr>
              <w:t>c</w:t>
            </w:r>
          </w:p>
        </w:tc>
        <w:tc>
          <w:tcPr>
            <w:tcW w:type="dxa" w:w="7409"/>
            <w:tcMar>
              <w:top w:w="50" w:type="dxa"/>
              <w:left w:w="90" w:type="dxa"/>
              <w:bottom w:w="60" w:type="dxa"/>
              <w:right w:w="90" w:type="dxa"/>
            </w:tcMar>
          </w:tcPr>
          <w:p>
            <w:pPr>
              <w:spacing w:before="0" w:after="0" w:line="252" w:lineRule="auto"/>
            </w:pPr>
            <w:r>
              <w:rPr>
                <w:rFonts w:ascii="Calibri" w:hAnsi="Calibri"/>
                <w:sz w:val="19"/>
              </w:rPr>
              <w:t>Never require devices or internet.</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4</w:t>
            </w:r>
          </w:p>
        </w:tc>
        <w:tc>
          <w:tcPr>
            <w:tcW w:type="dxa" w:w="1607"/>
            <w:tcMar>
              <w:top w:w="50" w:type="dxa"/>
              <w:left w:w="90" w:type="dxa"/>
              <w:bottom w:w="60" w:type="dxa"/>
              <w:right w:w="90" w:type="dxa"/>
            </w:tcMar>
          </w:tcPr>
          <w:p>
            <w:pPr>
              <w:spacing w:before="0" w:after="0" w:line="252" w:lineRule="auto"/>
            </w:pPr>
            <w:r>
              <w:rPr>
                <w:rFonts w:ascii="Calibri" w:hAnsi="Calibri"/>
                <w:sz w:val="19"/>
              </w:rPr>
              <w:t>a</w:t>
            </w:r>
          </w:p>
        </w:tc>
        <w:tc>
          <w:tcPr>
            <w:tcW w:type="dxa" w:w="7409"/>
            <w:tcMar>
              <w:top w:w="50" w:type="dxa"/>
              <w:left w:w="90" w:type="dxa"/>
              <w:bottom w:w="60" w:type="dxa"/>
              <w:right w:w="90" w:type="dxa"/>
            </w:tcMar>
          </w:tcPr>
          <w:p>
            <w:pPr>
              <w:spacing w:before="0" w:after="0" w:line="252" w:lineRule="auto"/>
            </w:pPr>
            <w:r>
              <w:rPr>
                <w:rFonts w:ascii="Calibri" w:hAnsi="Calibri"/>
                <w:sz w:val="19"/>
              </w:rPr>
              <w:t>All communication forms are valid.</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5</w:t>
            </w:r>
          </w:p>
        </w:tc>
        <w:tc>
          <w:tcPr>
            <w:tcW w:type="dxa" w:w="1607"/>
            <w:tcMar>
              <w:top w:w="50" w:type="dxa"/>
              <w:left w:w="90" w:type="dxa"/>
              <w:bottom w:w="60" w:type="dxa"/>
              <w:right w:w="90" w:type="dxa"/>
            </w:tcMar>
          </w:tcPr>
          <w:p>
            <w:pPr>
              <w:spacing w:before="0" w:after="0" w:line="252" w:lineRule="auto"/>
            </w:pPr>
            <w:r>
              <w:rPr>
                <w:rFonts w:ascii="Calibri" w:hAnsi="Calibri"/>
                <w:sz w:val="19"/>
              </w:rPr>
              <w:t>c</w:t>
            </w:r>
          </w:p>
        </w:tc>
        <w:tc>
          <w:tcPr>
            <w:tcW w:type="dxa" w:w="7409"/>
            <w:tcMar>
              <w:top w:w="50" w:type="dxa"/>
              <w:left w:w="90" w:type="dxa"/>
              <w:bottom w:w="60" w:type="dxa"/>
              <w:right w:w="90" w:type="dxa"/>
            </w:tcMar>
          </w:tcPr>
          <w:p>
            <w:pPr>
              <w:spacing w:before="0" w:after="0" w:line="252" w:lineRule="auto"/>
            </w:pPr>
            <w:r>
              <w:rPr>
                <w:rFonts w:ascii="Calibri" w:hAnsi="Calibri"/>
                <w:sz w:val="19"/>
              </w:rPr>
              <w:t>L.E.A.R.N.</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6</w:t>
            </w:r>
          </w:p>
        </w:tc>
        <w:tc>
          <w:tcPr>
            <w:tcW w:type="dxa" w:w="1607"/>
            <w:tcMar>
              <w:top w:w="50" w:type="dxa"/>
              <w:left w:w="90" w:type="dxa"/>
              <w:bottom w:w="60" w:type="dxa"/>
              <w:right w:w="90" w:type="dxa"/>
            </w:tcMar>
          </w:tcPr>
          <w:p>
            <w:pPr>
              <w:spacing w:before="0" w:after="0" w:line="252" w:lineRule="auto"/>
            </w:pPr>
            <w:r>
              <w:rPr>
                <w:rFonts w:ascii="Calibri" w:hAnsi="Calibri"/>
                <w:sz w:val="19"/>
              </w:rPr>
              <w:t>False</w:t>
            </w:r>
          </w:p>
        </w:tc>
        <w:tc>
          <w:tcPr>
            <w:tcW w:type="dxa" w:w="7409"/>
            <w:tcMar>
              <w:top w:w="50" w:type="dxa"/>
              <w:left w:w="90" w:type="dxa"/>
              <w:bottom w:w="60" w:type="dxa"/>
              <w:right w:w="90" w:type="dxa"/>
            </w:tcMar>
          </w:tcPr>
          <w:p>
            <w:pPr>
              <w:spacing w:before="0" w:after="0" w:line="252" w:lineRule="auto"/>
            </w:pPr>
            <w:r>
              <w:rPr>
                <w:rFonts w:ascii="Calibri" w:hAnsi="Calibri"/>
                <w:sz w:val="19"/>
              </w:rPr>
              <w:t>Use a professional interpreter.</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7</w:t>
            </w:r>
          </w:p>
        </w:tc>
        <w:tc>
          <w:tcPr>
            <w:tcW w:type="dxa" w:w="1607"/>
            <w:tcMar>
              <w:top w:w="50" w:type="dxa"/>
              <w:left w:w="90" w:type="dxa"/>
              <w:bottom w:w="60" w:type="dxa"/>
              <w:right w:w="90" w:type="dxa"/>
            </w:tcMar>
          </w:tcPr>
          <w:p>
            <w:pPr>
              <w:spacing w:before="0" w:after="0" w:line="252" w:lineRule="auto"/>
            </w:pPr>
            <w:r>
              <w:rPr>
                <w:rFonts w:ascii="Calibri" w:hAnsi="Calibri"/>
                <w:sz w:val="19"/>
              </w:rPr>
              <w:t>d</w:t>
            </w:r>
          </w:p>
        </w:tc>
        <w:tc>
          <w:tcPr>
            <w:tcW w:type="dxa" w:w="7409"/>
            <w:tcMar>
              <w:top w:w="50" w:type="dxa"/>
              <w:left w:w="90" w:type="dxa"/>
              <w:bottom w:w="60" w:type="dxa"/>
              <w:right w:w="90" w:type="dxa"/>
            </w:tcMar>
          </w:tcPr>
          <w:p>
            <w:pPr>
              <w:spacing w:before="0" w:after="0" w:line="252" w:lineRule="auto"/>
            </w:pPr>
            <w:r>
              <w:rPr>
                <w:rFonts w:ascii="Calibri" w:hAnsi="Calibri"/>
                <w:sz w:val="19"/>
              </w:rPr>
              <w:t>Predictability, choice, safety.</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8</w:t>
            </w:r>
          </w:p>
        </w:tc>
        <w:tc>
          <w:tcPr>
            <w:tcW w:type="dxa" w:w="1607"/>
            <w:tcMar>
              <w:top w:w="50" w:type="dxa"/>
              <w:left w:w="90" w:type="dxa"/>
              <w:bottom w:w="60" w:type="dxa"/>
              <w:right w:w="90" w:type="dxa"/>
            </w:tcMar>
          </w:tcPr>
          <w:p>
            <w:pPr>
              <w:spacing w:before="0" w:after="0" w:line="252" w:lineRule="auto"/>
            </w:pPr>
            <w:r>
              <w:rPr>
                <w:rFonts w:ascii="Calibri" w:hAnsi="Calibri"/>
                <w:sz w:val="19"/>
              </w:rPr>
              <w:t>b</w:t>
            </w:r>
          </w:p>
        </w:tc>
        <w:tc>
          <w:tcPr>
            <w:tcW w:type="dxa" w:w="7409"/>
            <w:tcMar>
              <w:top w:w="50" w:type="dxa"/>
              <w:left w:w="90" w:type="dxa"/>
              <w:bottom w:w="60" w:type="dxa"/>
              <w:right w:w="90" w:type="dxa"/>
            </w:tcMar>
          </w:tcPr>
          <w:p>
            <w:pPr>
              <w:spacing w:before="0" w:after="0" w:line="252" w:lineRule="auto"/>
            </w:pPr>
            <w:r>
              <w:rPr>
                <w:rFonts w:ascii="Calibri" w:hAnsi="Calibri"/>
                <w:sz w:val="19"/>
              </w:rPr>
              <w:t>Respect and the opt-out process.</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9</w:t>
            </w:r>
          </w:p>
        </w:tc>
        <w:tc>
          <w:tcPr>
            <w:tcW w:type="dxa" w:w="1607"/>
            <w:tcMar>
              <w:top w:w="50" w:type="dxa"/>
              <w:left w:w="90" w:type="dxa"/>
              <w:bottom w:w="60" w:type="dxa"/>
              <w:right w:w="90" w:type="dxa"/>
            </w:tcMar>
          </w:tcPr>
          <w:p>
            <w:pPr>
              <w:spacing w:before="0" w:after="0" w:line="252" w:lineRule="auto"/>
            </w:pPr>
            <w:r>
              <w:rPr>
                <w:rFonts w:ascii="Calibri" w:hAnsi="Calibri"/>
                <w:sz w:val="19"/>
              </w:rPr>
              <w:t>a</w:t>
            </w:r>
          </w:p>
        </w:tc>
        <w:tc>
          <w:tcPr>
            <w:tcW w:type="dxa" w:w="7409"/>
            <w:tcMar>
              <w:top w:w="50" w:type="dxa"/>
              <w:left w:w="90" w:type="dxa"/>
              <w:bottom w:w="60" w:type="dxa"/>
              <w:right w:w="90" w:type="dxa"/>
            </w:tcMar>
          </w:tcPr>
          <w:p>
            <w:pPr>
              <w:spacing w:before="0" w:after="0" w:line="252" w:lineRule="auto"/>
            </w:pPr>
            <w:r>
              <w:rPr>
                <w:rFonts w:ascii="Calibri" w:hAnsi="Calibri"/>
                <w:sz w:val="19"/>
              </w:rPr>
              <w:t>Accurate, calm and true.</w:t>
            </w:r>
          </w:p>
        </w:tc>
      </w:tr>
      <w:tr>
        <w:trPr>
          <w:cantSplit/>
        </w:trPr>
        <w:tc>
          <w:tcPr>
            <w:tcW w:type="dxa" w:w="775"/>
            <w:tcMar>
              <w:top w:w="50" w:type="dxa"/>
              <w:left w:w="0" w:type="dxa"/>
              <w:bottom w:w="60" w:type="dxa"/>
              <w:right w:w="90" w:type="dxa"/>
            </w:tcMar>
          </w:tcPr>
          <w:p>
            <w:pPr>
              <w:spacing w:before="0" w:after="0" w:line="252" w:lineRule="auto"/>
            </w:pPr>
            <w:r>
              <w:rPr>
                <w:rFonts w:ascii="Calibri" w:hAnsi="Calibri"/>
                <w:sz w:val="19"/>
              </w:rPr>
              <w:t>10</w:t>
            </w:r>
          </w:p>
        </w:tc>
        <w:tc>
          <w:tcPr>
            <w:tcW w:type="dxa" w:w="1607"/>
            <w:tcMar>
              <w:top w:w="50" w:type="dxa"/>
              <w:left w:w="90" w:type="dxa"/>
              <w:bottom w:w="60" w:type="dxa"/>
              <w:right w:w="90" w:type="dxa"/>
            </w:tcMar>
          </w:tcPr>
          <w:p>
            <w:pPr>
              <w:spacing w:before="0" w:after="0" w:line="252" w:lineRule="auto"/>
            </w:pPr>
            <w:r>
              <w:rPr>
                <w:rFonts w:ascii="Calibri" w:hAnsi="Calibri"/>
                <w:sz w:val="19"/>
              </w:rPr>
              <w:t>c</w:t>
            </w:r>
          </w:p>
        </w:tc>
        <w:tc>
          <w:tcPr>
            <w:tcW w:type="dxa" w:w="7409"/>
            <w:tcMar>
              <w:top w:w="50" w:type="dxa"/>
              <w:left w:w="90" w:type="dxa"/>
              <w:bottom w:w="60" w:type="dxa"/>
              <w:right w:w="90" w:type="dxa"/>
            </w:tcMar>
          </w:tcPr>
          <w:p>
            <w:pPr>
              <w:spacing w:before="0" w:after="0" w:line="252" w:lineRule="auto"/>
            </w:pPr>
            <w:r>
              <w:rPr>
                <w:rFonts w:ascii="Calibri" w:hAnsi="Calibri"/>
                <w:sz w:val="19"/>
              </w:rPr>
              <w:t>Safety first; follow policy.</w:t>
            </w:r>
          </w:p>
        </w:tc>
      </w:tr>
    </w:tbl>
    <w:p>
      <w:pPr>
        <w:spacing w:before="0" w:after="0" w:line="160" w:lineRule="exact"/>
      </w:pPr>
      <w:r>
        <w:rPr>
          <w:sz w:val="2"/>
        </w:rPr>
      </w:r>
    </w:p>
    <w:p>
      <w:pPr>
        <w:pStyle w:val="Heading2"/>
        <w:pBdr>
          <w:top w:val="single" w:sz="18" w:space="6" w:color="FF8A3D"/>
        </w:pBdr>
        <w:spacing w:before="320"/>
      </w:pPr>
      <w:r>
        <w:rPr/>
        <w:t>Take Action this week</w:t>
      </w:r>
    </w:p>
    <w:p>
      <w:pPr>
        <w:spacing w:before="0" w:after="60"/>
        <w:ind w:left="504" w:hanging="360"/>
      </w:pPr>
      <w:r>
        <w:rPr>
          <w:rFonts w:ascii="Segoe UI Symbol" w:hAnsi="Segoe UI Symbol"/>
        </w:rPr>
        <w:t xml:space="preserve">☐ </w:t>
      </w:r>
      <w:r>
        <w:rPr/>
        <w:t>Do the Inclusion Audit on your next lesson.</w:t>
      </w:r>
    </w:p>
    <w:p>
      <w:pPr>
        <w:spacing w:before="0" w:after="60"/>
        <w:ind w:left="504" w:hanging="360"/>
      </w:pPr>
      <w:r>
        <w:rPr>
          <w:rFonts w:ascii="Segoe UI Symbol" w:hAnsi="Segoe UI Symbol"/>
        </w:rPr>
        <w:t xml:space="preserve">☐ </w:t>
      </w:r>
      <w:r>
        <w:rPr/>
        <w:t>Learn "I need help" in at least one new language.</w:t>
      </w:r>
    </w:p>
    <w:p>
      <w:pPr>
        <w:spacing w:before="0" w:after="60"/>
        <w:ind w:left="504" w:hanging="360"/>
      </w:pPr>
      <w:r>
        <w:rPr>
          <w:rFonts w:ascii="Segoe UI Symbol" w:hAnsi="Segoe UI Symbol"/>
        </w:rPr>
        <w:t xml:space="preserve">☐ </w:t>
      </w:r>
      <w:r>
        <w:rPr/>
        <w:t>Make sure every take-home you plan is printable and device-free.</w:t>
      </w:r>
    </w:p>
    <w:p>
      <w:pPr>
        <w:spacing w:before="0" w:after="60"/>
        <w:ind w:left="504" w:hanging="360"/>
      </w:pPr>
      <w:r>
        <w:rPr>
          <w:rFonts w:ascii="Segoe UI Symbol" w:hAnsi="Segoe UI Symbol"/>
        </w:rPr>
        <w:t xml:space="preserve">☐ </w:t>
      </w:r>
      <w:r>
        <w:rPr/>
        <w:t>Read Family Engagement Pack Letter A and decide when to send it.</w:t>
      </w:r>
    </w:p>
    <w:p>
      <w:pPr>
        <w:spacing w:before="0" w:after="60"/>
        <w:ind w:left="504" w:hanging="360"/>
      </w:pPr>
      <w:r>
        <w:rPr>
          <w:rFonts w:ascii="Segoe UI Symbol" w:hAnsi="Segoe UI Symbol"/>
        </w:rPr>
        <w:t xml:space="preserve">☐ </w:t>
      </w:r>
      <w:r>
        <w:rPr/>
        <w:t>Learn the opt-out process (Counselor Heads-Up and Opt-Out Toolkit).</w:t>
      </w:r>
    </w:p>
    <w:p>
      <w:pPr>
        <w:spacing w:before="0" w:after="60"/>
        <w:ind w:left="504" w:hanging="360"/>
      </w:pPr>
      <w:r>
        <w:rPr>
          <w:rFonts w:ascii="Segoe UI Symbol" w:hAnsi="Segoe UI Symbol"/>
        </w:rPr>
        <w:t xml:space="preserve">☐ </w:t>
      </w:r>
      <w:r>
        <w:rPr/>
        <w:t>Practice L.E.A.R.N. aloud once.</w:t>
      </w:r>
    </w:p>
    <w:p>
      <w:pPr>
        <w:spacing w:before="0" w:after="60"/>
        <w:ind w:left="504" w:hanging="360"/>
      </w:pPr>
      <w:r>
        <w:rPr>
          <w:rFonts w:ascii="Segoe UI Symbol" w:hAnsi="Segoe UI Symbol"/>
        </w:rPr>
        <w:t xml:space="preserve">☐ </w:t>
      </w:r>
      <w:r>
        <w:rPr/>
        <w:t>Ask your special education team about adaptations for a student who may need them.</w:t>
      </w:r>
    </w:p>
    <w:p>
      <w:pPr>
        <w:pStyle w:val="Heading2"/>
        <w:pBdr>
          <w:top w:val="single" w:sz="18" w:space="6" w:color="FF8A3D"/>
        </w:pBdr>
        <w:spacing w:before="320"/>
      </w:pPr>
      <w:r>
        <w:rPr/>
        <w:t>Further reading [VERIFY all links before sharing]</w:t>
      </w:r>
    </w:p>
    <w:p>
      <w:pPr>
        <w:pStyle w:val="ListBullet"/>
      </w:pPr>
      <w:r>
        <w:rPr/>
        <w:t>Hackles Inclusion and Equity Guide (Teacher Support Pack, Document 4).</w:t>
      </w:r>
    </w:p>
    <w:p>
      <w:pPr>
        <w:pStyle w:val="ListBullet"/>
      </w:pPr>
      <w:r>
        <w:rPr/>
        <w:t>Hackles Family Engagement Pack, Letters A and B, conversation starters, Family Code Word guide.</w:t>
      </w:r>
    </w:p>
    <w:p>
      <w:pPr>
        <w:pStyle w:val="ListBullet"/>
      </w:pPr>
      <w:r>
        <w:rPr/>
        <w:t>Hackles Counselor Heads-Up and Opt-Out Toolkit.</w:t>
      </w:r>
    </w:p>
    <w:p>
      <w:pPr>
        <w:pStyle w:val="ListBullet"/>
      </w:pPr>
      <w:r>
        <w:rPr/>
        <w:t>CAST, Universal Design for Learning Guidelines: cast.org [VERIFY]</w:t>
      </w:r>
    </w:p>
    <w:p>
      <w:pPr>
        <w:pStyle w:val="ListBullet"/>
      </w:pPr>
      <w:r>
        <w:rPr/>
        <w:t>SAMHSA, concept of trauma and guidance for a trauma-informed approach. [VERIFY]</w:t>
      </w:r>
    </w:p>
    <w:p>
      <w:pPr>
        <w:pStyle w:val="ListBullet"/>
      </w:pPr>
      <w:r>
        <w:rPr/>
        <w:t>Karen Mapp and Paul Kuttner, Dual Capacity-Building Framework for Family-School Partnerships. [VERIFY]</w:t>
      </w:r>
    </w:p>
    <w:p>
      <w:pPr>
        <w:pStyle w:val="ListBullet"/>
      </w:pPr>
      <w:r>
        <w:rPr/>
        <w:t>US Department of Education, Office for Civil Rights, resources on harassment and bullying. [VERIFY]</w:t>
      </w:r>
    </w:p>
    <w:p>
      <w:pPr>
        <w:pStyle w:val="ListBullet"/>
      </w:pPr>
      <w:r>
        <w:rPr/>
        <w:t>CDC, Youth Risk Behavior Survey: cdc.gov/yrbs [the YRBS program exists; the checker could not read this page in Round 3B]</w:t>
      </w:r>
    </w:p>
    <w:p>
      <w:pPr>
        <w:pStyle w:val="Heading2"/>
        <w:pBdr>
          <w:top w:val="single" w:sz="18" w:space="6" w:color="FF8A3D"/>
        </w:pBdr>
        <w:spacing w:before="320"/>
      </w:pPr>
      <w:r>
        <w:rPr/>
        <w:t>Specialist Corner</w:t>
      </w:r>
    </w:p>
    <w:p>
      <w:r>
        <w:rPr/>
        <w:t xml:space="preserve">Accessibility is a technical skill you already have. Audit a digital lesson resource you use. Is there alt text? Are captions on? Does it work with a screen reader? Is the color contrast adequate? Does it work offline or on low bandwidth? Then build one </w:t>
      </w:r>
      <w:r>
        <w:rPr>
          <w:b/>
        </w:rPr>
        <w:t>no-tech version</w:t>
      </w:r>
      <w:r>
        <w:rPr/>
        <w:t xml:space="preserve"> of a favorite lab (cards, paper, role-play), because the best hands-on lab is the one every student can do.</w:t>
      </w:r>
    </w:p>
    <w:p>
      <w:pPr>
        <w:pStyle w:val="Heading2"/>
        <w:pBdr>
          <w:top w:val="single" w:sz="18" w:space="6" w:color="FF8A3D"/>
        </w:pBdr>
        <w:spacing w:before="320"/>
      </w:pPr>
      <w:r>
        <w:rPr/>
        <w:t>Where we go next</w:t>
      </w:r>
    </w:p>
    <w:p>
      <w:r>
        <w:rPr/>
        <w:t xml:space="preserve">You can now teach, respond and include. The last module asks: </w:t>
      </w:r>
      <w:r>
        <w:rPr>
          <w:b/>
        </w:rPr>
        <w:t>Is it working?</w:t>
      </w:r>
      <w:r>
        <w:rPr/>
        <w:t xml:space="preserve"> Module 8 covers simple measures, teach-backs, a personal action plan and the capstone. Nearly there.</w:t>
      </w:r>
    </w:p>
    <w:p>
      <w:r>
        <w:rPr>
          <w:i/>
        </w:rPr>
        <w:t>This module is educational guidance, not legal advice.</w:t>
      </w:r>
    </w:p>
    <w:p>
      <w:pPr>
        <w:spacing w:before="0" w:after="0"/>
      </w:pPr>
      <w:r>
        <w:rPr>
          <w:sz w:val="4"/>
        </w:rPr>
      </w:r>
      <w:r>
        <w:br w:type="page"/>
      </w:r>
    </w:p>
    <w:tbl>
      <w:tblPr>
        <w:tblW w:type="dxa" w:w="9204"/>
        <w:jc w:val="center"/>
        <w:tblBorders>
          <w:top w:val="dashed" w:sz="18" w:space="0" w:color="2B2D42"/>
          <w:left w:val="dashed" w:sz="18" w:space="0" w:color="2B2D42"/>
          <w:bottom w:val="dashed" w:sz="18" w:space="0" w:color="2B2D42"/>
          <w:right w:val="dashed" w:sz="18" w:space="0" w:color="2B2D42"/>
          <w:insideH w:val="nil"/>
          <w:insideV w:val="nil"/>
        </w:tblBorders>
        <w:tblLayout w:type="fixed"/>
        <w:tblLayout w:type="fixed"/>
        <w:tblLook w:firstColumn="1" w:firstRow="1" w:lastColumn="0" w:lastRow="0" w:noHBand="0" w:noVBand="1" w:val="04A0"/>
      </w:tblPr>
      <w:tblGrid>
        <w:gridCol w:w="9204"/>
      </w:tblGrid>
      <w:tr>
        <w:tc>
          <w:tcPr>
            <w:tcW w:type="dxa" w:w="9204"/>
            <w:tcMar>
              <w:top w:w="0" w:type="dxa"/>
              <w:left w:w="0" w:type="dxa"/>
              <w:bottom w:w="100" w:type="dxa"/>
              <w:right w:w="0" w:type="dxa"/>
            </w:tcMar>
          </w:tcPr>
          <w:p>
            <w:pPr>
              <w:keepNext/>
              <w:shd w:val="clear" w:color="auto" w:fill="FFC93C"/>
              <w:spacing w:before="0" w:after="120"/>
              <w:ind w:left="173"/>
            </w:pPr>
            <w:r>
              <w:drawing>
                <wp:inline xmlns:a="http://schemas.openxmlformats.org/drawingml/2006/main" xmlns:pic="http://schemas.openxmlformats.org/drawingml/2006/picture">
                  <wp:extent cx="256032" cy="256032"/>
                  <wp:docPr id="8" name="Picture 8" descr="" title="decorative"/>
                  <wp:cNvGraphicFramePr>
                    <a:graphicFrameLocks noChangeAspect="1"/>
                  </wp:cNvGraphicFramePr>
                  <a:graphic>
                    <a:graphicData uri="http://schemas.openxmlformats.org/drawingml/2006/picture">
                      <pic:pic>
                        <pic:nvPicPr>
                          <pic:cNvPr id="0" name="callout_sparkle_fg.png"/>
                          <pic:cNvPicPr/>
                        </pic:nvPicPr>
                        <pic:blipFill>
                          <a:blip r:embed="rId18"/>
                          <a:stretch>
                            <a:fillRect/>
                          </a:stretch>
                        </pic:blipFill>
                        <pic:spPr>
                          <a:xfrm>
                            <a:off x="0" y="0"/>
                            <a:ext cx="256032" cy="256032"/>
                          </a:xfrm>
                          <a:prstGeom prst="rect"/>
                        </pic:spPr>
                      </pic:pic>
                    </a:graphicData>
                  </a:graphic>
                </wp:inline>
              </w:drawing>
            </w:r>
            <w:r>
              <w:rPr>
                <w:b/>
                <w:color w:val="2B2D42"/>
                <w:sz w:val="28"/>
              </w:rPr>
              <w:t xml:space="preserve">  Quick Card: Module 7, Every Learner and Every Family</w:t>
            </w:r>
          </w:p>
          <w:p>
            <w:pPr>
              <w:ind w:left="173" w:right="173"/>
            </w:pPr>
            <w:r>
              <w:rPr>
                <w:b/>
              </w:rPr>
              <w:t>Five principles:</w:t>
            </w:r>
            <w:r>
              <w:rPr/>
              <w:t xml:space="preserve"> (1) many ways in (speak, point, draw, act, sort, write); (2) no one is singled out; (3) everyone has someone (school helpers count); (4) assume good intentions in families; (5) safety first: inclusion never lowers safeguards or skips reporting.</w:t>
            </w:r>
          </w:p>
          <w:p>
            <w:pPr>
              <w:ind w:left="173" w:right="173"/>
            </w:pPr>
            <w:r>
              <w:rPr>
                <w:b/>
              </w:rPr>
              <w:t>Quick adaptations</w:t>
            </w:r>
          </w:p>
          <w:p>
            <w:pPr>
              <w:pStyle w:val="ListBullet"/>
              <w:ind w:left="173" w:right="173"/>
            </w:pPr>
            <w:r>
              <w:rPr>
                <w:b/>
              </w:rPr>
              <w:t>English learners:</w:t>
            </w:r>
            <w:r>
              <w:rPr/>
              <w:t xml:space="preserve"> teach "I need help" in home languages (verify translations); use pictures and the four hand signals; preteach words; accept drawing, pointing or whispering. Never use a child as interpreter for a sensitive conversation.</w:t>
            </w:r>
          </w:p>
          <w:p>
            <w:pPr>
              <w:pStyle w:val="ListBullet"/>
              <w:ind w:left="173" w:right="173"/>
            </w:pPr>
            <w:r>
              <w:rPr>
                <w:b/>
              </w:rPr>
              <w:t>Disability:</w:t>
            </w:r>
            <w:r>
              <w:rPr/>
              <w:t xml:space="preserve"> check the IEP or 504 plan and talk with the special education team; offer alternatives to cutting and writing; picture cards, visual timers, a quiet corner, warning before changes; make reporting accessible.</w:t>
            </w:r>
          </w:p>
          <w:p>
            <w:pPr>
              <w:pStyle w:val="ListBullet"/>
              <w:ind w:left="173" w:right="173"/>
            </w:pPr>
            <w:r>
              <w:rPr>
                <w:b/>
              </w:rPr>
              <w:t>Families:</w:t>
            </w:r>
            <w:r>
              <w:rPr/>
              <w:t xml:space="preserve"> say "family," "caregiver," "grown-up." Never ask a child to name a grown-up at home in front of peers; focus on school helpers.</w:t>
            </w:r>
          </w:p>
          <w:p>
            <w:pPr>
              <w:pStyle w:val="ListBullet"/>
              <w:ind w:left="173" w:right="173"/>
            </w:pPr>
            <w:r>
              <w:rPr>
                <w:b/>
              </w:rPr>
              <w:t>No device at home:</w:t>
            </w:r>
            <w:r>
              <w:rPr/>
              <w:t xml:space="preserve"> lessons are unplugged; take-homes are printable and device-free; no "check your settings at home" unless a trusted adult can help.</w:t>
            </w:r>
          </w:p>
          <w:p>
            <w:pPr>
              <w:ind w:left="173" w:right="173"/>
            </w:pPr>
            <w:r>
              <w:rPr>
                <w:b/>
              </w:rPr>
              <w:t>Trauma-informed six:</w:t>
            </w:r>
            <w:r>
              <w:rPr/>
              <w:t xml:space="preserve"> predictability, choice, safety (no graphic content, no forced disclosure), calm closings, warmth, collaboration. Laughing, withdrawing or anger may be coping.</w:t>
            </w:r>
          </w:p>
          <w:p>
            <w:pPr>
              <w:ind w:left="173" w:right="173"/>
            </w:pPr>
            <w:r>
              <w:rPr>
                <w:b/>
              </w:rPr>
              <w:t>Three family messages</w:t>
            </w:r>
          </w:p>
          <w:p>
            <w:pPr>
              <w:spacing w:before="0" w:after="60"/>
              <w:ind w:left="677" w:hanging="360" w:right="173"/>
            </w:pPr>
            <w:r>
              <w:rPr>
                <w:b/>
                <w:color w:val="2F6F73"/>
              </w:rPr>
              <w:t xml:space="preserve">1. </w:t>
            </w:r>
            <w:r>
              <w:rPr/>
              <w:t>We teach skills, not fear.</w:t>
            </w:r>
          </w:p>
          <w:p>
            <w:pPr>
              <w:spacing w:before="0" w:after="60"/>
              <w:ind w:left="677" w:hanging="360" w:right="173"/>
            </w:pPr>
            <w:r>
              <w:rPr>
                <w:b/>
                <w:color w:val="2F6F73"/>
              </w:rPr>
              <w:t xml:space="preserve">2. </w:t>
            </w:r>
            <w:r>
              <w:rPr/>
              <w:t>Your child will never be in trouble for telling.</w:t>
            </w:r>
          </w:p>
          <w:p>
            <w:pPr>
              <w:spacing w:before="0" w:after="60"/>
              <w:ind w:left="677" w:hanging="360" w:right="173"/>
            </w:pPr>
            <w:r>
              <w:rPr>
                <w:b/>
                <w:color w:val="2F6F73"/>
              </w:rPr>
              <w:t xml:space="preserve">3. </w:t>
            </w:r>
            <w:r>
              <w:rPr/>
              <w:t>No graphic detail, no personal sharing, no student data collected.</w:t>
            </w:r>
          </w:p>
          <w:p>
            <w:pPr>
              <w:ind w:left="173" w:right="173"/>
            </w:pPr>
            <w:r>
              <w:rPr>
                <w:b/>
              </w:rPr>
              <w:t>L.E.A.R.N. for pushback:</w:t>
            </w:r>
            <w:r>
              <w:rPr/>
              <w:t xml:space="preserve"> Listen. Empathize. Agree where you can. Respond with facts and options. Next step.</w:t>
            </w:r>
          </w:p>
          <w:p>
            <w:pPr>
              <w:ind w:left="173" w:right="173"/>
            </w:pPr>
            <w:r>
              <w:rPr>
                <w:b/>
              </w:rPr>
              <w:t>Never:</w:t>
            </w:r>
            <w:r>
              <w:rPr/>
              <w:t xml:space="preserve"> argue statistics, get defensive, share another child's information, or discuss a disclosure with a family before consulting your policy.</w:t>
            </w:r>
          </w:p>
          <w:p>
            <w:pPr>
              <w:ind w:left="173" w:right="173"/>
            </w:pPr>
            <w:r>
              <w:rPr>
                <w:b/>
              </w:rPr>
              <w:t>If a child's safety may be at stake, or a family member could be involved:</w:t>
            </w:r>
            <w:r>
              <w:rPr/>
              <w:t xml:space="preserve"> follow your policy and the Disclosure and Incident Guide before contacting any family.</w:t>
            </w:r>
          </w:p>
          <w:p>
            <w:pPr>
              <w:ind w:left="173" w:right="173"/>
            </w:pPr>
            <w:r>
              <w:rPr>
                <w:b/>
              </w:rPr>
              <w:t>Angry or threatening parent:</w:t>
            </w:r>
            <w:r>
              <w:rPr/>
              <w:t xml:space="preserve"> set a boundary ("I will continue when we can talk calmly"), end the conversation, tell your administrator.</w:t>
            </w:r>
          </w:p>
          <w:p>
            <w:pPr>
              <w:ind w:left="173" w:right="173"/>
            </w:pPr>
            <w:r>
              <w:rPr>
                <w:b/>
              </w:rPr>
              <w:t>Opt-out request:</w:t>
            </w:r>
            <w:r>
              <w:rPr/>
              <w:t xml:space="preserve"> thank them, explain the process and the alternative activity, involve the counselor.</w:t>
            </w:r>
          </w:p>
          <w:p>
            <w:pPr>
              <w:ind w:left="173" w:right="173"/>
            </w:pPr>
            <w:r>
              <w:rPr>
                <w:b/>
              </w:rPr>
              <w:t>Do this week</w:t>
            </w:r>
          </w:p>
          <w:p>
            <w:pPr>
              <w:spacing w:before="0" w:after="60"/>
              <w:ind w:left="677" w:hanging="360" w:right="173"/>
            </w:pPr>
            <w:r>
              <w:rPr>
                <w:rFonts w:ascii="Segoe UI Symbol" w:hAnsi="Segoe UI Symbol"/>
              </w:rPr>
              <w:t xml:space="preserve">☐ </w:t>
            </w:r>
            <w:r>
              <w:rPr/>
              <w:t>Run the Inclusion Audit on your next lesson.</w:t>
            </w:r>
          </w:p>
          <w:p>
            <w:pPr>
              <w:spacing w:before="0" w:after="60"/>
              <w:ind w:left="677" w:hanging="360" w:right="173"/>
            </w:pPr>
            <w:r>
              <w:rPr>
                <w:rFonts w:ascii="Segoe UI Symbol" w:hAnsi="Segoe UI Symbol"/>
              </w:rPr>
              <w:t xml:space="preserve">☐ </w:t>
            </w:r>
            <w:r>
              <w:rPr/>
              <w:t>Read Family Letter A.</w:t>
            </w:r>
          </w:p>
          <w:p>
            <w:pPr>
              <w:spacing w:before="0" w:after="60"/>
              <w:ind w:left="677" w:hanging="360" w:right="173"/>
            </w:pPr>
            <w:r>
              <w:rPr>
                <w:rFonts w:ascii="Segoe UI Symbol" w:hAnsi="Segoe UI Symbol"/>
              </w:rPr>
              <w:t xml:space="preserve">☐ </w:t>
            </w:r>
            <w:r>
              <w:rPr/>
              <w:t>Learn the opt-out process.</w:t>
            </w:r>
          </w:p>
        </w:tc>
      </w:tr>
    </w:tbl>
    <w:p>
      <w:pPr>
        <w:spacing w:before="0" w:after="0" w:line="200" w:lineRule="exact"/>
      </w:pPr>
      <w:r>
        <w:rPr>
          <w:sz w:val="2"/>
        </w:rPr>
      </w:r>
    </w:p>
    <w:sectPr w:rsidR="00FC693F" w:rsidRPr="0006063C" w:rsidSect="00034616">
      <w:headerReference w:type="default" r:id="rId9"/>
      <w:footerReference w:type="default" r:id="rId10"/>
      <w:headerReference w:type="first" r:id="rId19"/>
      <w:footerReference w:type="first" r:id="rId20"/>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TEACHER ACADEMY · MODULE 7: EVERY LEARNER...</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eader" Target="header2.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Teacher Academy · Module 7: Every Learner and Every Family</dc:title>
  <dc:subject>Teacher Academy</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