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Digital Safety for College Students · Session 2: Locks You Will Actually Use: Accounts, Passkeys and Devices</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(c)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b/>
        </w:rPr>
        <w:t>Hackles · Trust your hackles. Pause · Check · Tell.</w:t>
      </w:r>
      <w:r>
        <w:rPr/>
        <w:t xml:space="preserve"> A free kit by Competence Collective · competencecollective.org · quillsup.org.</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Status: DRAFT for campus review.</w:t>
            </w:r>
            <w:r>
              <w:rPr>
                <w:sz w:val="19"/>
              </w:rPr>
              <w:t xml:space="preserve"> Items in [BRACKETS] are local blanks to fill in. Items marked [VERIFY] need a source check. Items marked [COUNSEL TO CONFIRM] need review by the college's counsel, Title IX coordinator or student-affairs leadership before use. This is educational material and is not legal advice.</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t>At a glance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2"/>
        <w:gridCol w:w="8820"/>
      </w:tblGrid>
      <w:tr>
        <w:trPr>
          <w:cantSplit/>
        </w:trPr>
        <w:tc>
          <w:tcPr>
            <w:tcW w:type="dxa" w:w="972"/>
            <w:tcMar>
              <w:top w:w="50" w:type="dxa"/>
              <w:left w:w="0" w:type="dxa"/>
              <w:bottom w:w="60" w:type="dxa"/>
              <w:right w:w="90" w:type="dxa"/>
            </w:tcMar>
          </w:tcPr>
          <w:p>
            <w:pPr>
              <w:spacing w:before="0" w:after="0" w:line="252" w:lineRule="auto"/>
            </w:pPr>
            <w:r>
              <w:rPr>
                <w:rFonts w:ascii="Calibri" w:hAnsi="Calibri"/>
                <w:b/>
                <w:color w:val="2F6F73"/>
                <w:sz w:val="16"/>
              </w:rPr>
              <w:t>LENGTH</w:t>
            </w:r>
          </w:p>
        </w:tc>
        <w:tc>
          <w:tcPr>
            <w:tcW w:type="dxa" w:w="8820"/>
            <w:tcMar>
              <w:top w:w="50" w:type="dxa"/>
              <w:left w:w="90" w:type="dxa"/>
              <w:bottom w:w="60" w:type="dxa"/>
              <w:right w:w="90" w:type="dxa"/>
            </w:tcMar>
          </w:tcPr>
          <w:p>
            <w:pPr>
              <w:spacing w:before="0" w:after="0" w:line="252" w:lineRule="auto"/>
            </w:pPr>
            <w:r>
              <w:rPr>
                <w:rFonts w:ascii="Calibri" w:hAnsi="Calibri"/>
                <w:sz w:val="19"/>
              </w:rPr>
              <w:t>50 minutes</w:t>
            </w:r>
          </w:p>
        </w:tc>
      </w:tr>
      <w:tr>
        <w:trPr>
          <w:cantSplit/>
        </w:trPr>
        <w:tc>
          <w:tcPr>
            <w:tcW w:type="dxa" w:w="972"/>
            <w:tcMar>
              <w:top w:w="50" w:type="dxa"/>
              <w:left w:w="0" w:type="dxa"/>
              <w:bottom w:w="60" w:type="dxa"/>
              <w:right w:w="90" w:type="dxa"/>
            </w:tcMar>
          </w:tcPr>
          <w:p>
            <w:pPr>
              <w:spacing w:before="0" w:after="0" w:line="252" w:lineRule="auto"/>
            </w:pPr>
            <w:r>
              <w:rPr>
                <w:rFonts w:ascii="Calibri" w:hAnsi="Calibri"/>
                <w:b/>
                <w:color w:val="2F6F73"/>
                <w:sz w:val="16"/>
              </w:rPr>
              <w:t>WHO</w:t>
            </w:r>
          </w:p>
        </w:tc>
        <w:tc>
          <w:tcPr>
            <w:tcW w:type="dxa" w:w="8820"/>
            <w:tcMar>
              <w:top w:w="50" w:type="dxa"/>
              <w:left w:w="90" w:type="dxa"/>
              <w:bottom w:w="60" w:type="dxa"/>
              <w:right w:w="90" w:type="dxa"/>
            </w:tcMar>
          </w:tcPr>
          <w:p>
            <w:pPr>
              <w:spacing w:before="0" w:after="0" w:line="252" w:lineRule="auto"/>
            </w:pPr>
            <w:r>
              <w:rPr>
                <w:rFonts w:ascii="Calibri" w:hAnsi="Calibri"/>
                <w:sz w:val="19"/>
              </w:rPr>
              <w:t>Students aged about 17 to 24 in first-year seminars, orientation, student success courses, residence life and clubs. Works for groups of 8 to 40.</w:t>
            </w:r>
          </w:p>
        </w:tc>
      </w:tr>
      <w:tr>
        <w:trPr>
          <w:cantSplit/>
        </w:trPr>
        <w:tc>
          <w:tcPr>
            <w:tcW w:type="dxa" w:w="972"/>
            <w:tcMar>
              <w:top w:w="50" w:type="dxa"/>
              <w:left w:w="0" w:type="dxa"/>
              <w:bottom w:w="60" w:type="dxa"/>
              <w:right w:w="90" w:type="dxa"/>
            </w:tcMar>
          </w:tcPr>
          <w:p>
            <w:pPr>
              <w:spacing w:before="0" w:after="0" w:line="252" w:lineRule="auto"/>
            </w:pPr>
            <w:r>
              <w:rPr>
                <w:rFonts w:ascii="Calibri" w:hAnsi="Calibri"/>
                <w:b/>
                <w:color w:val="2F6F73"/>
                <w:sz w:val="16"/>
              </w:rPr>
              <w:t>TOPICS</w:t>
            </w:r>
          </w:p>
        </w:tc>
        <w:tc>
          <w:tcPr>
            <w:tcW w:type="dxa" w:w="8820"/>
            <w:tcMar>
              <w:top w:w="50" w:type="dxa"/>
              <w:left w:w="90" w:type="dxa"/>
              <w:bottom w:w="60" w:type="dxa"/>
              <w:right w:w="90" w:type="dxa"/>
            </w:tcMar>
          </w:tcPr>
          <w:p>
            <w:pPr>
              <w:spacing w:before="0" w:after="0" w:line="252" w:lineRule="auto"/>
            </w:pPr>
            <w:r>
              <w:rPr>
                <w:rFonts w:ascii="Calibri" w:hAnsi="Calibri"/>
                <w:sz w:val="19"/>
              </w:rPr>
              <w:t>Passkeys, 2-step verification, password managers, account recovery, SIM-swap defence at a high level, safe use of campus Wi-Fi and shared devices.</w:t>
            </w:r>
          </w:p>
        </w:tc>
      </w:tr>
      <w:tr>
        <w:trPr>
          <w:cantSplit/>
        </w:trPr>
        <w:tc>
          <w:tcPr>
            <w:tcW w:type="dxa" w:w="972"/>
            <w:tcMar>
              <w:top w:w="50" w:type="dxa"/>
              <w:left w:w="0" w:type="dxa"/>
              <w:bottom w:w="60" w:type="dxa"/>
              <w:right w:w="90" w:type="dxa"/>
            </w:tcMar>
          </w:tcPr>
          <w:p>
            <w:pPr>
              <w:spacing w:before="0" w:after="0" w:line="252" w:lineRule="auto"/>
            </w:pPr>
            <w:r>
              <w:rPr>
                <w:rFonts w:ascii="Calibri" w:hAnsi="Calibri"/>
                <w:b/>
                <w:color w:val="2F6F73"/>
                <w:sz w:val="16"/>
              </w:rPr>
              <w:t>LED BY</w:t>
            </w:r>
          </w:p>
        </w:tc>
        <w:tc>
          <w:tcPr>
            <w:tcW w:type="dxa" w:w="8820"/>
            <w:tcMar>
              <w:top w:w="50" w:type="dxa"/>
              <w:left w:w="90" w:type="dxa"/>
              <w:bottom w:w="60" w:type="dxa"/>
              <w:right w:w="90" w:type="dxa"/>
            </w:tcMar>
          </w:tcPr>
          <w:p>
            <w:pPr>
              <w:spacing w:before="0" w:after="0" w:line="252" w:lineRule="auto"/>
            </w:pPr>
            <w:r>
              <w:rPr>
                <w:rFonts w:ascii="Calibri" w:hAnsi="Calibri"/>
                <w:sz w:val="19"/>
              </w:rPr>
              <w:t>A trained facilitator (faculty, staff, peer educator) with a campus counselor or advocate on call for Sessions 5 and 6</w:t>
            </w:r>
          </w:p>
        </w:tc>
      </w:tr>
      <w:tr>
        <w:trPr>
          <w:cantSplit/>
        </w:trPr>
        <w:tc>
          <w:tcPr>
            <w:tcW w:type="dxa" w:w="972"/>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820"/>
            <w:tcMar>
              <w:top w:w="50" w:type="dxa"/>
              <w:left w:w="90" w:type="dxa"/>
              <w:bottom w:w="60" w:type="dxa"/>
              <w:right w:w="90" w:type="dxa"/>
            </w:tcMar>
          </w:tcPr>
          <w:p>
            <w:pPr>
              <w:spacing w:before="0" w:after="0" w:line="252" w:lineRule="auto"/>
            </w:pPr>
            <w:r>
              <w:rPr>
                <w:rFonts w:ascii="Calibri" w:hAnsi="Calibri"/>
                <w:sz w:val="19"/>
              </w:rPr>
              <w:t>Slides for Session 2; Account Triage Map worksheet, one per student; Scenario cards 2A to 2F, one set per table; Campus Safety Card; Evaluation card; Optional: a printed quick guide from [IT HELP DESK] for the campus password manager or 2-step enrollment</w:t>
            </w:r>
          </w:p>
        </w:tc>
      </w:tr>
    </w:tbl>
    <w:p>
      <w:pPr>
        <w:spacing w:before="0" w:after="0" w:line="160" w:lineRule="exact"/>
      </w:pPr>
      <w:r>
        <w:rPr>
          <w:sz w:val="2"/>
        </w:rPr>
      </w:r>
    </w:p>
    <w:p>
      <w:r>
        <w:rPr/>
        <w:t>No student accounts, no student data collected, ever. The evaluation card is anonymous.</w:t>
      </w:r>
    </w:p>
    <w:p>
      <w:pPr>
        <w:pStyle w:val="Heading2"/>
        <w:pBdr>
          <w:top w:val="single" w:sz="18" w:space="6" w:color="FF8A3D"/>
        </w:pBdr>
        <w:spacing w:before="320"/>
      </w:pPr>
      <w:r>
        <w:rPr/>
        <w:t>Objectives</w:t>
      </w:r>
    </w:p>
    <w:p>
      <w:r>
        <w:rPr/>
        <w:t>By the end of the session, students can:</w:t>
      </w:r>
    </w:p>
    <w:p>
      <w:pPr>
        <w:pStyle w:val="ListBullet"/>
      </w:pPr>
      <w:r>
        <w:rPr/>
        <w:t>Explain why your email account is the master key to your other accounts.</w:t>
      </w:r>
    </w:p>
    <w:p>
      <w:pPr>
        <w:pStyle w:val="ListBullet"/>
      </w:pPr>
      <w:r>
        <w:rPr/>
        <w:t>Turn on 2-step verification or a passkey for at least one important account during the session.</w:t>
      </w:r>
    </w:p>
    <w:p>
      <w:pPr>
        <w:pStyle w:val="ListBullet"/>
      </w:pPr>
      <w:r>
        <w:rPr/>
        <w:t>Describe what a password manager does and how to choose a strong unlock passphrase.</w:t>
      </w:r>
    </w:p>
    <w:p>
      <w:pPr>
        <w:pStyle w:val="ListBullet"/>
      </w:pPr>
      <w:r>
        <w:rPr/>
        <w:t>Set up recovery options so a lost phone is an inconvenience and not a disaster.</w:t>
      </w:r>
    </w:p>
    <w:p>
      <w:pPr>
        <w:pStyle w:val="ListBullet"/>
      </w:pPr>
      <w:r>
        <w:rPr/>
        <w:t>Describe a SIM swap in plain terms and name two protective steps.</w:t>
      </w:r>
    </w:p>
    <w:p>
      <w:pPr>
        <w:pStyle w:val="ListBullet"/>
      </w:pPr>
      <w:r>
        <w:rPr/>
        <w:t>Use campus Wi-Fi and shared computers safely.</w:t>
      </w:r>
    </w:p>
    <w:p>
      <w:pPr>
        <w:pStyle w:val="Heading2"/>
        <w:pBdr>
          <w:top w:val="single" w:sz="18" w:space="6" w:color="FF8A3D"/>
        </w:pBdr>
        <w:spacing w:before="320"/>
      </w:pPr>
      <w:r>
        <w:rPr/>
        <w:t>Before you start (about 20 minutes of prep)</w:t>
      </w:r>
    </w:p>
    <w:p>
      <w:pPr>
        <w:spacing w:before="0" w:after="60"/>
        <w:ind w:left="504" w:hanging="360"/>
      </w:pPr>
      <w:r>
        <w:rPr>
          <w:rFonts w:ascii="Segoe UI Symbol" w:hAnsi="Segoe UI Symbol"/>
        </w:rPr>
        <w:t xml:space="preserve">☐ </w:t>
      </w:r>
      <w:r>
        <w:rPr/>
        <w:t>Ask [IT HELP DESK] what the college offers: single sign-on rules, the name of the official Wi-Fi network, any licensed password manager, and whether the college runs a VPN students are expected to use. [LOCAL]</w:t>
      </w:r>
    </w:p>
    <w:p>
      <w:pPr>
        <w:spacing w:before="0" w:after="60"/>
        <w:ind w:left="504" w:hanging="360"/>
      </w:pPr>
      <w:r>
        <w:rPr>
          <w:rFonts w:ascii="Segoe UI Symbol" w:hAnsi="Segoe UI Symbol"/>
        </w:rPr>
        <w:t xml:space="preserve">☐ </w:t>
      </w:r>
      <w:r>
        <w:rPr/>
        <w:t>Test 2-step setup on a college account yourself so you know where the screens are.</w:t>
      </w:r>
    </w:p>
    <w:p>
      <w:pPr>
        <w:spacing w:before="0" w:after="60"/>
        <w:ind w:left="504" w:hanging="360"/>
      </w:pPr>
      <w:r>
        <w:rPr>
          <w:rFonts w:ascii="Segoe UI Symbol" w:hAnsi="Segoe UI Symbol"/>
        </w:rPr>
        <w:t xml:space="preserve">☐ </w:t>
      </w:r>
      <w:r>
        <w:rPr/>
        <w:t>Tell students ahead of time to bring their phone and a charger. If a student does not have a smartphone, the activity has a paper version.</w:t>
      </w:r>
    </w:p>
    <w:p>
      <w:pPr>
        <w:spacing w:before="0" w:after="60"/>
        <w:ind w:left="504" w:hanging="360"/>
      </w:pPr>
      <w:r>
        <w:rPr>
          <w:rFonts w:ascii="Segoe UI Symbol" w:hAnsi="Segoe UI Symbol"/>
        </w:rPr>
        <w:t xml:space="preserve">☐ </w:t>
      </w:r>
      <w:r>
        <w:rPr/>
        <w:t>Decide how you will run the room for students who want to leave an account unchanged. They always may.</w:t>
      </w:r>
    </w:p>
    <w:p>
      <w:pPr>
        <w:spacing w:before="0" w:after="60"/>
        <w:ind w:left="504" w:hanging="360"/>
      </w:pPr>
      <w:r>
        <w:rPr>
          <w:rFonts w:ascii="Segoe UI Symbol" w:hAnsi="Segoe UI Symbol"/>
        </w:rPr>
        <w:t xml:space="preserve">☐ </w:t>
      </w:r>
      <w:r>
        <w:rPr/>
        <w:t>Read the master disclosure protocol in the Facilitator Guide and the session-specific notes below.</w:t>
      </w:r>
    </w:p>
    <w:p>
      <w:pPr>
        <w:spacing w:before="0" w:after="60"/>
        <w:ind w:left="504" w:hanging="360"/>
      </w:pPr>
      <w:r>
        <w:rPr>
          <w:rFonts w:ascii="Segoe UI Symbol" w:hAnsi="Segoe UI Symbol"/>
        </w:rPr>
        <w:t xml:space="preserve">☐ </w:t>
      </w:r>
      <w:r>
        <w:rPr/>
        <w:t>Print the Campus Safety Card with local blanks filled in.</w:t>
      </w:r>
    </w:p>
    <w:p>
      <w:pPr>
        <w:pStyle w:val="Heading2"/>
        <w:pBdr>
          <w:top w:val="single" w:sz="18" w:space="6" w:color="FF8A3D"/>
        </w:pBdr>
        <w:spacing w:before="320"/>
      </w:pPr>
      <w:r>
        <w:rPr/>
        <w:t>Agenda</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831"/>
        <w:gridCol w:w="7961"/>
      </w:tblGrid>
      <w:tr>
        <w:trPr>
          <w:tblHeader/>
          <w:cantSplit/>
        </w:trPr>
        <w:tc>
          <w:tcPr>
            <w:tcW w:type="dxa" w:w="183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796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SEGMENT</w:t>
            </w:r>
          </w:p>
        </w:tc>
      </w:tr>
      <w:tr>
        <w:trPr>
          <w:cantSplit/>
        </w:trPr>
        <w:tc>
          <w:tcPr>
            <w:tcW w:type="dxa" w:w="1831"/>
            <w:tcMar>
              <w:top w:w="50" w:type="dxa"/>
              <w:left w:w="0" w:type="dxa"/>
              <w:bottom w:w="60" w:type="dxa"/>
              <w:right w:w="90" w:type="dxa"/>
            </w:tcMar>
          </w:tcPr>
          <w:p>
            <w:pPr>
              <w:spacing w:before="0" w:after="0" w:line="252" w:lineRule="auto"/>
            </w:pPr>
            <w:r>
              <w:rPr>
                <w:rFonts w:ascii="Calibri" w:hAnsi="Calibri"/>
                <w:sz w:val="19"/>
              </w:rPr>
              <w:t>0 to 5</w:t>
            </w:r>
          </w:p>
        </w:tc>
        <w:tc>
          <w:tcPr>
            <w:tcW w:type="dxa" w:w="7961"/>
            <w:tcMar>
              <w:top w:w="50" w:type="dxa"/>
              <w:left w:w="90" w:type="dxa"/>
              <w:bottom w:w="60" w:type="dxa"/>
              <w:right w:w="90" w:type="dxa"/>
            </w:tcMar>
          </w:tcPr>
          <w:p>
            <w:pPr>
              <w:spacing w:before="0" w:after="0" w:line="252" w:lineRule="auto"/>
            </w:pPr>
            <w:r>
              <w:rPr>
                <w:rFonts w:ascii="Calibri" w:hAnsi="Calibri"/>
                <w:sz w:val="19"/>
              </w:rPr>
              <w:t>Open: the key to the other keys</w:t>
            </w:r>
          </w:p>
        </w:tc>
      </w:tr>
      <w:tr>
        <w:trPr>
          <w:cantSplit/>
        </w:trPr>
        <w:tc>
          <w:tcPr>
            <w:tcW w:type="dxa" w:w="1831"/>
            <w:tcMar>
              <w:top w:w="50" w:type="dxa"/>
              <w:left w:w="0" w:type="dxa"/>
              <w:bottom w:w="60" w:type="dxa"/>
              <w:right w:w="90" w:type="dxa"/>
            </w:tcMar>
          </w:tcPr>
          <w:p>
            <w:pPr>
              <w:spacing w:before="0" w:after="0" w:line="252" w:lineRule="auto"/>
            </w:pPr>
            <w:r>
              <w:rPr>
                <w:rFonts w:ascii="Calibri" w:hAnsi="Calibri"/>
                <w:sz w:val="19"/>
              </w:rPr>
              <w:t>5 to 13</w:t>
            </w:r>
          </w:p>
        </w:tc>
        <w:tc>
          <w:tcPr>
            <w:tcW w:type="dxa" w:w="7961"/>
            <w:tcMar>
              <w:top w:w="50" w:type="dxa"/>
              <w:left w:w="90" w:type="dxa"/>
              <w:bottom w:w="60" w:type="dxa"/>
              <w:right w:w="90" w:type="dxa"/>
            </w:tcMar>
          </w:tcPr>
          <w:p>
            <w:pPr>
              <w:spacing w:before="0" w:after="0" w:line="252" w:lineRule="auto"/>
            </w:pPr>
            <w:r>
              <w:rPr>
                <w:rFonts w:ascii="Calibri" w:hAnsi="Calibri"/>
                <w:sz w:val="19"/>
              </w:rPr>
              <w:t>Passwords, managers, 2-step and passkeys</w:t>
            </w:r>
          </w:p>
        </w:tc>
      </w:tr>
      <w:tr>
        <w:trPr>
          <w:cantSplit/>
        </w:trPr>
        <w:tc>
          <w:tcPr>
            <w:tcW w:type="dxa" w:w="1831"/>
            <w:tcMar>
              <w:top w:w="50" w:type="dxa"/>
              <w:left w:w="0" w:type="dxa"/>
              <w:bottom w:w="60" w:type="dxa"/>
              <w:right w:w="90" w:type="dxa"/>
            </w:tcMar>
          </w:tcPr>
          <w:p>
            <w:pPr>
              <w:spacing w:before="0" w:after="0" w:line="252" w:lineRule="auto"/>
            </w:pPr>
            <w:r>
              <w:rPr>
                <w:rFonts w:ascii="Calibri" w:hAnsi="Calibri"/>
                <w:sz w:val="19"/>
              </w:rPr>
              <w:t>13 to 21</w:t>
            </w:r>
          </w:p>
        </w:tc>
        <w:tc>
          <w:tcPr>
            <w:tcW w:type="dxa" w:w="7961"/>
            <w:tcMar>
              <w:top w:w="50" w:type="dxa"/>
              <w:left w:w="90" w:type="dxa"/>
              <w:bottom w:w="60" w:type="dxa"/>
              <w:right w:w="90" w:type="dxa"/>
            </w:tcMar>
          </w:tcPr>
          <w:p>
            <w:pPr>
              <w:spacing w:before="0" w:after="0" w:line="252" w:lineRule="auto"/>
            </w:pPr>
            <w:r>
              <w:rPr>
                <w:rFonts w:ascii="Calibri" w:hAnsi="Calibri"/>
                <w:sz w:val="19"/>
              </w:rPr>
              <w:t>Recovery, SIM swaps, Wi-Fi and shared devices</w:t>
            </w:r>
          </w:p>
        </w:tc>
      </w:tr>
      <w:tr>
        <w:trPr>
          <w:cantSplit/>
        </w:trPr>
        <w:tc>
          <w:tcPr>
            <w:tcW w:type="dxa" w:w="1831"/>
            <w:tcMar>
              <w:top w:w="50" w:type="dxa"/>
              <w:left w:w="0" w:type="dxa"/>
              <w:bottom w:w="60" w:type="dxa"/>
              <w:right w:w="90" w:type="dxa"/>
            </w:tcMar>
          </w:tcPr>
          <w:p>
            <w:pPr>
              <w:spacing w:before="0" w:after="0" w:line="252" w:lineRule="auto"/>
            </w:pPr>
            <w:r>
              <w:rPr>
                <w:rFonts w:ascii="Calibri" w:hAnsi="Calibri"/>
                <w:sz w:val="19"/>
              </w:rPr>
              <w:t>21 to 36</w:t>
            </w:r>
          </w:p>
        </w:tc>
        <w:tc>
          <w:tcPr>
            <w:tcW w:type="dxa" w:w="7961"/>
            <w:tcMar>
              <w:top w:w="50" w:type="dxa"/>
              <w:left w:w="90" w:type="dxa"/>
              <w:bottom w:w="60" w:type="dxa"/>
              <w:right w:w="90" w:type="dxa"/>
            </w:tcMar>
          </w:tcPr>
          <w:p>
            <w:pPr>
              <w:spacing w:before="0" w:after="0" w:line="252" w:lineRule="auto"/>
            </w:pPr>
            <w:r>
              <w:rPr>
                <w:rFonts w:ascii="Calibri" w:hAnsi="Calibri"/>
                <w:sz w:val="19"/>
              </w:rPr>
              <w:t>Activity: Account Triage Map</w:t>
            </w:r>
          </w:p>
        </w:tc>
      </w:tr>
      <w:tr>
        <w:trPr>
          <w:cantSplit/>
        </w:trPr>
        <w:tc>
          <w:tcPr>
            <w:tcW w:type="dxa" w:w="1831"/>
            <w:tcMar>
              <w:top w:w="50" w:type="dxa"/>
              <w:left w:w="0" w:type="dxa"/>
              <w:bottom w:w="60" w:type="dxa"/>
              <w:right w:w="90" w:type="dxa"/>
            </w:tcMar>
          </w:tcPr>
          <w:p>
            <w:pPr>
              <w:spacing w:before="0" w:after="0" w:line="252" w:lineRule="auto"/>
            </w:pPr>
            <w:r>
              <w:rPr>
                <w:rFonts w:ascii="Calibri" w:hAnsi="Calibri"/>
                <w:sz w:val="19"/>
              </w:rPr>
              <w:t>36 to 44</w:t>
            </w:r>
          </w:p>
        </w:tc>
        <w:tc>
          <w:tcPr>
            <w:tcW w:type="dxa" w:w="7961"/>
            <w:tcMar>
              <w:top w:w="50" w:type="dxa"/>
              <w:left w:w="90" w:type="dxa"/>
              <w:bottom w:w="60" w:type="dxa"/>
              <w:right w:w="90" w:type="dxa"/>
            </w:tcMar>
          </w:tcPr>
          <w:p>
            <w:pPr>
              <w:spacing w:before="0" w:after="0" w:line="252" w:lineRule="auto"/>
            </w:pPr>
            <w:r>
              <w:rPr>
                <w:rFonts w:ascii="Calibri" w:hAnsi="Calibri"/>
                <w:sz w:val="19"/>
              </w:rPr>
              <w:t>Discussion</w:t>
            </w:r>
          </w:p>
        </w:tc>
      </w:tr>
      <w:tr>
        <w:trPr>
          <w:cantSplit/>
        </w:trPr>
        <w:tc>
          <w:tcPr>
            <w:tcW w:type="dxa" w:w="1831"/>
            <w:tcMar>
              <w:top w:w="50" w:type="dxa"/>
              <w:left w:w="0" w:type="dxa"/>
              <w:bottom w:w="60" w:type="dxa"/>
              <w:right w:w="90" w:type="dxa"/>
            </w:tcMar>
          </w:tcPr>
          <w:p>
            <w:pPr>
              <w:spacing w:before="0" w:after="0" w:line="252" w:lineRule="auto"/>
            </w:pPr>
            <w:r>
              <w:rPr>
                <w:rFonts w:ascii="Calibri" w:hAnsi="Calibri"/>
                <w:sz w:val="19"/>
              </w:rPr>
              <w:t>44 to 50</w:t>
            </w:r>
          </w:p>
        </w:tc>
        <w:tc>
          <w:tcPr>
            <w:tcW w:type="dxa" w:w="7961"/>
            <w:tcMar>
              <w:top w:w="50" w:type="dxa"/>
              <w:left w:w="90" w:type="dxa"/>
              <w:bottom w:w="60" w:type="dxa"/>
              <w:right w:w="90" w:type="dxa"/>
            </w:tcMar>
          </w:tcPr>
          <w:p>
            <w:pPr>
              <w:spacing w:before="0" w:after="0" w:line="252" w:lineRule="auto"/>
            </w:pPr>
            <w:r>
              <w:rPr>
                <w:rFonts w:ascii="Calibri" w:hAnsi="Calibri"/>
                <w:sz w:val="19"/>
              </w:rPr>
              <w:t>Takeaway and evaluation card</w:t>
            </w:r>
          </w:p>
        </w:tc>
      </w:tr>
    </w:tbl>
    <w:p>
      <w:pPr>
        <w:spacing w:before="0" w:after="0" w:line="160" w:lineRule="exact"/>
      </w:pPr>
      <w:r>
        <w:rPr>
          <w:sz w:val="2"/>
        </w:rPr>
      </w:r>
    </w:p>
    <w:p>
      <w:r>
        <w:rPr>
          <w:b/>
        </w:rPr>
        <w:t>Hackles up? Pause. Check. Tell.</w:t>
      </w:r>
      <w:r>
        <w:rPr/>
        <w:t xml:space="preserve"> In this module the idea has the same four steps for adults. Hackles up is the noticing step: a prickle that something is too good, too urgent, too secret or just a little off. Pause means nothing has to happen in the next five minutes. Check means confirming through a door you opened yourself, such as a known phone number or the official app. Tell means bringing in a person; a false alarm costs little, and if you were fooled anyway it is never your fault.</w:t>
      </w:r>
    </w:p>
    <w:p>
      <w:pPr>
        <w:pStyle w:val="Heading2"/>
        <w:pBdr>
          <w:top w:val="single" w:sz="18" w:space="6" w:color="FF8A3D"/>
        </w:pBdr>
        <w:spacing w:before="320"/>
      </w:pPr>
      <w:r>
        <w:rPr/>
        <w:t>Facilitator script</w:t>
      </w:r>
    </w:p>
    <w:p>
      <w:r>
        <w:rPr/>
        <w:t>Lines in the script are written to be said in your own voice. Change the words freely; keep the facts. Items in [BRACKETS] are local.</w:t>
      </w:r>
    </w:p>
    <w:p>
      <w:pPr>
        <w:pStyle w:val="Heading3"/>
      </w:pPr>
      <w:r>
        <w:rPr/>
        <w:t>0 to 5 minutes: Open: the key to the other keys</w:t>
      </w:r>
    </w:p>
    <w:p>
      <w:r>
        <w:rPr/>
        <w:t>Last time we talked about messages that try to trick you. Today is about making the tricks fail even when you are fooled. Think of it as locks that still work when you are tired, rushed or having a bad day.</w:t>
      </w:r>
    </w:p>
    <w:p>
      <w:r>
        <w:rPr/>
        <w:t>Here is the central idea. When you click "forgot password" on almost any site, a link goes to your email. So whoever controls your email can reset nearly everything else you own. That makes your email the master key. Your phone number is the second master key, because many sites send codes by text. If we protect those two well, we have protected most of the rest.</w:t>
      </w:r>
    </w:p>
    <w:p>
      <w:r>
        <w:rPr/>
        <w:t>Hackles up? In this session the prickle sounds like: a code you did not ask for, a login alert from a city you have never visited, a call from "your bank" that wants you to read a number aloud. Pause. Check by opening the official app or typing the address yourself. Tell someone, and tell [IT HELP DESK] when it involves a college account.</w:t>
      </w:r>
    </w:p>
    <w:p>
      <w:pPr>
        <w:pStyle w:val="Heading3"/>
      </w:pPr>
      <w:r>
        <w:rPr/>
        <w:t>5 to 13 minutes: Passwords, managers, 2-step and passkeys</w:t>
      </w:r>
    </w:p>
    <w:p>
      <w:r>
        <w:rPr/>
        <w:t>Passwords first. The worst habit is reusing one. When any site is breached, attackers try the leaked email and password on other sites automatically. A password manager fixes this by creating a different strong password for each site and remembering all of them. You need to remember one thing, the passphrase that unlocks the manager. Make it long: four or five unrelated words you can picture, for example, a sentence that only makes sense to you. Length matters more than symbols. Many phones and browsers have a built-in manager that works well [VERIFY features for your devices], and [COLLEGE NAME] may offer one [LOCAL].</w:t>
      </w:r>
    </w:p>
    <w:p>
      <w:r>
        <w:rPr/>
        <w:t>Second step. 2-step verification means that after your password, you prove it is you in a second way. Rank them like this. Passkeys and physical security keys are the strongest, and they are built so a fake site cannot capture them. Next, an authenticator app or an approval prompt in the official app. Next, a text message code. Better than nothing, but text can be intercepted by a tactic we will get to in a moment. Last is nothing at all. Any of these beats nothing, so please do not wait for the perfect choice.</w:t>
      </w:r>
    </w:p>
    <w:p>
      <w:r>
        <w:rPr/>
        <w:t>A passkey replaces your password with something your device unlocks, such as your fingerprint, face or screen PIN. The site never receives a secret that can be typed into a fake page. The practical point is simple: where a site offers a passkey, try it, and keep a second device or recovery option available. Passkey details differ by device and service [VERIFY].</w:t>
      </w:r>
    </w:p>
    <w:p>
      <w:r>
        <w:rPr/>
        <w:t>One rule has no exceptions. A code that arrives by text or app is for you alone. If anyone, even someone claiming to be your bank, the college or a friend asking "quickly," asks you to read it to them, the answer is no. The real bank does not need the code it sent you. A friend whose account was taken over might also ask. Call them on a number you already had.</w:t>
      </w:r>
    </w:p>
    <w:p>
      <w:pPr>
        <w:pStyle w:val="Heading3"/>
      </w:pPr>
      <w:r>
        <w:rPr/>
        <w:t>13 to 21 minutes: Recovery, SIM swaps, Wi-Fi and shared devices</w:t>
      </w:r>
    </w:p>
    <w:p>
      <w:r>
        <w:rPr/>
        <w:t>Recovery is what saves you when the phone falls in a lake. When you set up 2-step, the service offers backup codes. Store them in your password manager or print them and keep them somewhere safe at home. Keep a recovery email you actually check, and keep your phone number current in your accounts. Do this before you need it. People who plan recovery treat a lost phone as a bad afternoon.</w:t>
      </w:r>
    </w:p>
    <w:p>
      <w:r>
        <w:rPr/>
        <w:t>A SIM swap is when someone talks your phone carrier into moving your phone number to a device they control. Then your texts, including login codes, go to them. You can lower the risk in two ways. Ask your carrier about an account PIN or a number lock that blocks changes without it [VERIFY: options vary by carrier]. And for your most important accounts, use an authenticator app or passkey, not text codes, wherever the service offers that. If your phone suddenly says no service when you did not expect it, and you get password reset emails, use another device to call the carrier, then secure your email.</w:t>
      </w:r>
    </w:p>
    <w:p>
      <w:r>
        <w:rPr/>
        <w:t>Campus Wi-Fi. Use the network [COLLEGE NAME] names as official, [OFFICIAL NETWORK NAME]. In a café or library, ask staff for the exact network name rather than choosing a similar one. If a network asks you to install a certificate or a program you did not expect, stop and ask [IT HELP DESK]. Keep your devices updated, set a lock screen, and turn on the find-my-device feature your phone already has.</w:t>
      </w:r>
    </w:p>
    <w:p>
      <w:r>
        <w:rPr/>
        <w:t>Shared computers in labs, libraries and testing centers. Sign out of everything, do not tick "remember me," and close the browser. If you realize you left an account open, go back if you can, or change the password from your own device and sign out of all sessions. Do not plug in a USB drive you found, and do not plug your own drive into a machine you do not trust. Hand a found drive to [IT HELP DESK].</w:t>
      </w:r>
    </w:p>
    <w:p>
      <w:pPr>
        <w:pStyle w:val="Heading2"/>
        <w:pBdr>
          <w:top w:val="single" w:sz="18" w:space="6" w:color="FF8A3D"/>
        </w:pBdr>
        <w:spacing w:before="320"/>
      </w:pPr>
      <w:r>
        <w:rPr/>
        <w:t>Activity (15 minutes): Account Triage Map</w:t>
      </w:r>
    </w:p>
    <w:p>
      <w:r>
        <w:rPr>
          <w:b/>
        </w:rPr>
        <w:t>Set-up</w:t>
      </w:r>
    </w:p>
    <w:p>
      <w:pPr>
        <w:pStyle w:val="ListBullet"/>
      </w:pPr>
      <w:r>
        <w:rPr/>
        <w:t>Each student works privately first. The map stays with the student; nobody shows their accounts to the group.</w:t>
      </w:r>
    </w:p>
    <w:p>
      <w:pPr>
        <w:pStyle w:val="ListBullet"/>
      </w:pPr>
      <w:r>
        <w:rPr/>
        <w:t>Paper version: a worksheet with eight blank rows. Phone version: students may do the real settings if they wish.</w:t>
      </w:r>
    </w:p>
    <w:p>
      <w:pPr>
        <w:pStyle w:val="ListBullet"/>
      </w:pPr>
      <w:r>
        <w:rPr/>
        <w:t>Then pairs (the Tech Buddy step) explain to each other what they chose. Partners do not look at each other's screens.</w:t>
      </w:r>
    </w:p>
    <w:p>
      <w:r>
        <w:rPr>
          <w:b/>
        </w:rPr>
        <w:t>Steps</w:t>
      </w:r>
    </w:p>
    <w:p>
      <w:pPr>
        <w:spacing w:before="0" w:after="60"/>
        <w:ind w:left="504" w:hanging="360"/>
      </w:pPr>
      <w:r>
        <w:rPr>
          <w:b/>
          <w:color w:val="2F6F73"/>
        </w:rPr>
        <w:t xml:space="preserve">1. </w:t>
      </w:r>
      <w:r>
        <w:rPr/>
        <w:t>List up to eight accounts you care about: email, phone carrier, student portal, bank, social media, shopping, cloud storage, gaming. (3 min)</w:t>
      </w:r>
    </w:p>
    <w:p>
      <w:pPr>
        <w:spacing w:before="0" w:after="60"/>
        <w:ind w:left="504" w:hanging="360"/>
      </w:pPr>
      <w:r>
        <w:rPr>
          <w:b/>
          <w:color w:val="2F6F73"/>
        </w:rPr>
        <w:t xml:space="preserve">2. </w:t>
      </w:r>
      <w:r>
        <w:rPr/>
        <w:t>Star the master keys: email and carrier. Mark which ones already have 2-step. (2 min)</w:t>
      </w:r>
    </w:p>
    <w:p>
      <w:pPr>
        <w:spacing w:before="0" w:after="60"/>
        <w:ind w:left="504" w:hanging="360"/>
      </w:pPr>
      <w:r>
        <w:rPr>
          <w:b/>
          <w:color w:val="2F6F73"/>
        </w:rPr>
        <w:t xml:space="preserve">3. </w:t>
      </w:r>
      <w:r>
        <w:rPr/>
        <w:t>Pick one upgrade and do it now: turn on 2-step on your email, or add a recovery option, or start a password manager. Facilitator and a volunteer help individually. (6 min)</w:t>
      </w:r>
    </w:p>
    <w:p>
      <w:pPr>
        <w:spacing w:before="0" w:after="60"/>
        <w:ind w:left="504" w:hanging="360"/>
      </w:pPr>
      <w:r>
        <w:rPr>
          <w:b/>
          <w:color w:val="2F6F73"/>
        </w:rPr>
        <w:t xml:space="preserve">4. </w:t>
      </w:r>
      <w:r>
        <w:rPr/>
        <w:t>Tech Buddy teach-back: tell your partner what you did and why, in your own words. (2 min)</w:t>
      </w:r>
    </w:p>
    <w:p>
      <w:pPr>
        <w:spacing w:before="0" w:after="60"/>
        <w:ind w:left="504" w:hanging="360"/>
      </w:pPr>
      <w:r>
        <w:rPr>
          <w:b/>
          <w:color w:val="2F6F73"/>
        </w:rPr>
        <w:t xml:space="preserve">5. </w:t>
      </w:r>
      <w:r>
        <w:rPr/>
        <w:t>Write down two more upgrades for this week and put them in your phone calendar. (2 min)</w:t>
      </w:r>
    </w:p>
    <w:p>
      <w:pPr>
        <w:pStyle w:val="Heading3"/>
      </w:pPr>
      <w:r>
        <w:rPr/>
        <w:t>Scenario cards (print and cut; every card is a fictional composite)</w:t>
      </w:r>
    </w:p>
    <w:p>
      <w:r>
        <w:rPr/>
        <w:t>Names and details are invented. Any resemblance to a real student is accidental. Change names if one matches a student in your room.</w:t>
      </w:r>
    </w:p>
    <w:p>
      <w:r>
        <w:rPr>
          <w:b/>
        </w:rPr>
        <w:t>Card 2A The lost phone</w:t>
      </w:r>
    </w:p>
    <w:p>
      <w:r>
        <w:rPr/>
        <w:t>Mei lost her phone at a concert on Saturday night. Her email, banking app and student portal were all logged in on it, and her 2-step codes go to that phone.</w:t>
      </w:r>
    </w:p>
    <w:p>
      <w:r>
        <w:rPr>
          <w:b/>
        </w:rPr>
        <w:t>Card 2B The code and the caller</w:t>
      </w:r>
    </w:p>
    <w:p>
      <w:r>
        <w:rPr/>
        <w:t>Callum gets a text with a six-digit code he did not request. One minute later a call comes from "the bank's fraud team." The caller says there is suspicious activity and asks him to read the code to verify his identity.</w:t>
      </w:r>
    </w:p>
    <w:p>
      <w:r>
        <w:rPr>
          <w:b/>
        </w:rPr>
        <w:t>Card 2C No service</w:t>
      </w:r>
    </w:p>
    <w:p>
      <w:r>
        <w:rPr/>
        <w:t>Dario's phone suddenly shows no service during class. By lunch his email has three "password reset" messages he did not request.</w:t>
      </w:r>
    </w:p>
    <w:p>
      <w:r>
        <w:rPr>
          <w:b/>
        </w:rPr>
        <w:t>Card 2D Two networks</w:t>
      </w:r>
    </w:p>
    <w:p>
      <w:r>
        <w:rPr/>
        <w:t>Ife sits down in the student center. Her phone shows "[College]-WiFi" and "[College]-Free-WiFi." The second one asks her to install a settings profile to continue.</w:t>
      </w:r>
    </w:p>
    <w:p>
      <w:r>
        <w:rPr>
          <w:b/>
        </w:rPr>
        <w:t>Card 2E One password everywhere</w:t>
      </w:r>
    </w:p>
    <w:p>
      <w:r>
        <w:rPr/>
        <w:t>Sasha uses the same password on eleven sites. A small gaming site emails her that it was breached.</w:t>
      </w:r>
    </w:p>
    <w:p>
      <w:r>
        <w:rPr>
          <w:b/>
        </w:rPr>
        <w:t>Card 2F The open inbox</w:t>
      </w:r>
    </w:p>
    <w:p>
      <w:r>
        <w:rPr/>
        <w:t>Gabe used a library computer, then remembers he never signed out of his email.</w:t>
      </w:r>
    </w:p>
    <w:p>
      <w:pPr>
        <w:pStyle w:val="Heading3"/>
      </w:pPr>
      <w:r>
        <w:rPr/>
        <w:t>Role-play practice (no student plays a victim or an offender)</w:t>
      </w:r>
    </w:p>
    <w:p>
      <w:r>
        <w:rPr>
          <w:b/>
        </w:rPr>
        <w:t>The Carrier Call.</w:t>
      </w:r>
      <w:r>
        <w:rPr/>
        <w:t xml:space="preserve"> Pairs. Partner A practices the call to the phone carrier or store: "I would like to add a PIN or number lock to my account so no one can move my number without it." Partner B plays the carrier agent who answers helpfully with a fictional script: "Sure. I can add an account PIN. You will need to verify yourself first." Switch. No one plays an attacker. If a student has an account and wants to do this for real, they can use the call afterward on their own time.</w:t>
      </w:r>
    </w:p>
    <w:p>
      <w:pPr>
        <w:pStyle w:val="Heading3"/>
      </w:pPr>
      <w:r>
        <w:rPr/>
        <w:t>Facilitator key</w:t>
      </w:r>
    </w:p>
    <w:p>
      <w:r>
        <w:rPr/>
        <w:t>Keep the focus on actions the student can finish. The goal of the 15 minutes is one real upgrade per student, not coverage of every card.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954"/>
        <w:gridCol w:w="7838"/>
      </w:tblGrid>
      <w:tr>
        <w:trPr>
          <w:tblHeader/>
          <w:cantSplit/>
        </w:trPr>
        <w:tc>
          <w:tcPr>
            <w:tcW w:type="dxa" w:w="195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783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LISTEN FOR</w:t>
            </w:r>
          </w:p>
        </w:tc>
      </w:tr>
      <w:tr>
        <w:trPr>
          <w:cantSplit/>
        </w:trPr>
        <w:tc>
          <w:tcPr>
            <w:tcW w:type="dxa" w:w="1954"/>
            <w:tcMar>
              <w:top w:w="50" w:type="dxa"/>
              <w:left w:w="0" w:type="dxa"/>
              <w:bottom w:w="60" w:type="dxa"/>
              <w:right w:w="90" w:type="dxa"/>
            </w:tcMar>
          </w:tcPr>
          <w:p>
            <w:pPr>
              <w:spacing w:before="0" w:after="0" w:line="252" w:lineRule="auto"/>
            </w:pPr>
            <w:r>
              <w:rPr>
                <w:rFonts w:ascii="Calibri" w:hAnsi="Calibri"/>
                <w:sz w:val="19"/>
              </w:rPr>
              <w:t>2A The lost phone</w:t>
            </w:r>
          </w:p>
        </w:tc>
        <w:tc>
          <w:tcPr>
            <w:tcW w:type="dxa" w:w="7838"/>
            <w:tcMar>
              <w:top w:w="50" w:type="dxa"/>
              <w:left w:w="90" w:type="dxa"/>
              <w:bottom w:w="60" w:type="dxa"/>
              <w:right w:w="90" w:type="dxa"/>
            </w:tcMar>
          </w:tcPr>
          <w:p>
            <w:pPr>
              <w:spacing w:before="0" w:after="0" w:line="252" w:lineRule="auto"/>
            </w:pPr>
            <w:r>
              <w:rPr>
                <w:rFonts w:ascii="Calibri" w:hAnsi="Calibri"/>
                <w:sz w:val="19"/>
              </w:rPr>
              <w:t>Key: use another device to find and lock the phone; contact the carrier; change the email password and sign out other sessions; use backup codes; tell [IT HELP DESK] about college accounts. Shows why recovery was set up in advance.</w:t>
            </w:r>
          </w:p>
        </w:tc>
      </w:tr>
      <w:tr>
        <w:trPr>
          <w:cantSplit/>
        </w:trPr>
        <w:tc>
          <w:tcPr>
            <w:tcW w:type="dxa" w:w="1954"/>
            <w:tcMar>
              <w:top w:w="50" w:type="dxa"/>
              <w:left w:w="0" w:type="dxa"/>
              <w:bottom w:w="60" w:type="dxa"/>
              <w:right w:w="90" w:type="dxa"/>
            </w:tcMar>
          </w:tcPr>
          <w:p>
            <w:pPr>
              <w:spacing w:before="0" w:after="0" w:line="252" w:lineRule="auto"/>
            </w:pPr>
            <w:r>
              <w:rPr>
                <w:rFonts w:ascii="Calibri" w:hAnsi="Calibri"/>
                <w:sz w:val="19"/>
              </w:rPr>
              <w:t>2B The code and the caller</w:t>
            </w:r>
          </w:p>
        </w:tc>
        <w:tc>
          <w:tcPr>
            <w:tcW w:type="dxa" w:w="7838"/>
            <w:tcMar>
              <w:top w:w="50" w:type="dxa"/>
              <w:left w:w="90" w:type="dxa"/>
              <w:bottom w:w="60" w:type="dxa"/>
              <w:right w:w="90" w:type="dxa"/>
            </w:tcMar>
          </w:tcPr>
          <w:p>
            <w:pPr>
              <w:spacing w:before="0" w:after="0" w:line="252" w:lineRule="auto"/>
            </w:pPr>
            <w:r>
              <w:rPr>
                <w:rFonts w:ascii="Calibri" w:hAnsi="Calibri"/>
                <w:sz w:val="19"/>
              </w:rPr>
              <w:t>Key: hang up; do not read the code; call the number on the back of the card; change the bank password and check the account. The code was a login for his own account.</w:t>
            </w:r>
          </w:p>
        </w:tc>
      </w:tr>
      <w:tr>
        <w:trPr>
          <w:cantSplit/>
        </w:trPr>
        <w:tc>
          <w:tcPr>
            <w:tcW w:type="dxa" w:w="1954"/>
            <w:tcMar>
              <w:top w:w="50" w:type="dxa"/>
              <w:left w:w="0" w:type="dxa"/>
              <w:bottom w:w="60" w:type="dxa"/>
              <w:right w:w="90" w:type="dxa"/>
            </w:tcMar>
          </w:tcPr>
          <w:p>
            <w:pPr>
              <w:spacing w:before="0" w:after="0" w:line="252" w:lineRule="auto"/>
            </w:pPr>
            <w:r>
              <w:rPr>
                <w:rFonts w:ascii="Calibri" w:hAnsi="Calibri"/>
                <w:sz w:val="19"/>
              </w:rPr>
              <w:t>2C No service</w:t>
            </w:r>
          </w:p>
        </w:tc>
        <w:tc>
          <w:tcPr>
            <w:tcW w:type="dxa" w:w="7838"/>
            <w:tcMar>
              <w:top w:w="50" w:type="dxa"/>
              <w:left w:w="90" w:type="dxa"/>
              <w:bottom w:w="60" w:type="dxa"/>
              <w:right w:w="90" w:type="dxa"/>
            </w:tcMar>
          </w:tcPr>
          <w:p>
            <w:pPr>
              <w:spacing w:before="0" w:after="0" w:line="252" w:lineRule="auto"/>
            </w:pPr>
            <w:r>
              <w:rPr>
                <w:rFonts w:ascii="Calibri" w:hAnsi="Calibri"/>
                <w:sz w:val="19"/>
              </w:rPr>
              <w:t>Key: possible SIM swap. Use another device or the carrier's store to call the carrier; ask them to secure the number; then secure email and financial accounts; set a carrier PIN or lock afterward; change from text codes to an app where possible.</w:t>
            </w:r>
          </w:p>
        </w:tc>
      </w:tr>
      <w:tr>
        <w:trPr>
          <w:cantSplit/>
        </w:trPr>
        <w:tc>
          <w:tcPr>
            <w:tcW w:type="dxa" w:w="1954"/>
            <w:tcMar>
              <w:top w:w="50" w:type="dxa"/>
              <w:left w:w="0" w:type="dxa"/>
              <w:bottom w:w="60" w:type="dxa"/>
              <w:right w:w="90" w:type="dxa"/>
            </w:tcMar>
          </w:tcPr>
          <w:p>
            <w:pPr>
              <w:spacing w:before="0" w:after="0" w:line="252" w:lineRule="auto"/>
            </w:pPr>
            <w:r>
              <w:rPr>
                <w:rFonts w:ascii="Calibri" w:hAnsi="Calibri"/>
                <w:sz w:val="19"/>
              </w:rPr>
              <w:t>2D Two networks</w:t>
            </w:r>
          </w:p>
        </w:tc>
        <w:tc>
          <w:tcPr>
            <w:tcW w:type="dxa" w:w="7838"/>
            <w:tcMar>
              <w:top w:w="50" w:type="dxa"/>
              <w:left w:w="90" w:type="dxa"/>
              <w:bottom w:w="60" w:type="dxa"/>
              <w:right w:w="90" w:type="dxa"/>
            </w:tcMar>
          </w:tcPr>
          <w:p>
            <w:pPr>
              <w:spacing w:before="0" w:after="0" w:line="252" w:lineRule="auto"/>
            </w:pPr>
            <w:r>
              <w:rPr>
                <w:rFonts w:ascii="Calibri" w:hAnsi="Calibri"/>
                <w:sz w:val="19"/>
              </w:rPr>
              <w:t>Key: ask staff or [IT HELP DESK] which is official; do not install a profile you did not expect. If unsure, use the cellular connection.</w:t>
            </w:r>
          </w:p>
        </w:tc>
      </w:tr>
      <w:tr>
        <w:trPr>
          <w:cantSplit/>
        </w:trPr>
        <w:tc>
          <w:tcPr>
            <w:tcW w:type="dxa" w:w="1954"/>
            <w:tcMar>
              <w:top w:w="50" w:type="dxa"/>
              <w:left w:w="0" w:type="dxa"/>
              <w:bottom w:w="60" w:type="dxa"/>
              <w:right w:w="90" w:type="dxa"/>
            </w:tcMar>
          </w:tcPr>
          <w:p>
            <w:pPr>
              <w:spacing w:before="0" w:after="0" w:line="252" w:lineRule="auto"/>
            </w:pPr>
            <w:r>
              <w:rPr>
                <w:rFonts w:ascii="Calibri" w:hAnsi="Calibri"/>
                <w:sz w:val="19"/>
              </w:rPr>
              <w:t>2E One password everywhere</w:t>
            </w:r>
          </w:p>
        </w:tc>
        <w:tc>
          <w:tcPr>
            <w:tcW w:type="dxa" w:w="7838"/>
            <w:tcMar>
              <w:top w:w="50" w:type="dxa"/>
              <w:left w:w="90" w:type="dxa"/>
              <w:bottom w:w="60" w:type="dxa"/>
              <w:right w:w="90" w:type="dxa"/>
            </w:tcMar>
          </w:tcPr>
          <w:p>
            <w:pPr>
              <w:spacing w:before="0" w:after="0" w:line="252" w:lineRule="auto"/>
            </w:pPr>
            <w:r>
              <w:rPr>
                <w:rFonts w:ascii="Calibri" w:hAnsi="Calibri"/>
                <w:sz w:val="19"/>
              </w:rPr>
              <w:t>Key: change that password everywhere starting with email; move to unique passwords through a manager; turn on 2-step; this is a recovery task that carries no disgrace.</w:t>
            </w:r>
          </w:p>
        </w:tc>
      </w:tr>
      <w:tr>
        <w:trPr>
          <w:cantSplit/>
        </w:trPr>
        <w:tc>
          <w:tcPr>
            <w:tcW w:type="dxa" w:w="1954"/>
            <w:tcMar>
              <w:top w:w="50" w:type="dxa"/>
              <w:left w:w="0" w:type="dxa"/>
              <w:bottom w:w="60" w:type="dxa"/>
              <w:right w:w="90" w:type="dxa"/>
            </w:tcMar>
          </w:tcPr>
          <w:p>
            <w:pPr>
              <w:spacing w:before="0" w:after="0" w:line="252" w:lineRule="auto"/>
            </w:pPr>
            <w:r>
              <w:rPr>
                <w:rFonts w:ascii="Calibri" w:hAnsi="Calibri"/>
                <w:sz w:val="19"/>
              </w:rPr>
              <w:t>2F The open inbox</w:t>
            </w:r>
          </w:p>
        </w:tc>
        <w:tc>
          <w:tcPr>
            <w:tcW w:type="dxa" w:w="7838"/>
            <w:tcMar>
              <w:top w:w="50" w:type="dxa"/>
              <w:left w:w="90" w:type="dxa"/>
              <w:bottom w:w="60" w:type="dxa"/>
              <w:right w:w="90" w:type="dxa"/>
            </w:tcMar>
          </w:tcPr>
          <w:p>
            <w:pPr>
              <w:spacing w:before="0" w:after="0" w:line="252" w:lineRule="auto"/>
            </w:pPr>
            <w:r>
              <w:rPr>
                <w:rFonts w:ascii="Calibri" w:hAnsi="Calibri"/>
                <w:sz w:val="19"/>
              </w:rPr>
              <w:t>Key: go back if close; otherwise change the password from his own device and use "sign out of all devices"; next time, a private window and sign out.</w:t>
            </w:r>
          </w:p>
        </w:tc>
      </w:tr>
    </w:tbl>
    <w:p>
      <w:pPr>
        <w:spacing w:before="0" w:after="0" w:line="160" w:lineRule="exact"/>
      </w:pPr>
      <w:r>
        <w:rPr>
          <w:sz w:val="2"/>
        </w:rPr>
      </w:r>
    </w:p>
    <w:p>
      <w:pPr>
        <w:pStyle w:val="Heading2"/>
        <w:pBdr>
          <w:top w:val="single" w:sz="18" w:space="6" w:color="FF8A3D"/>
        </w:pBdr>
        <w:spacing w:before="320"/>
      </w:pPr>
      <w:r>
        <w:rPr/>
        <w:t>Discussion (8 minutes)</w:t>
      </w:r>
    </w:p>
    <w:p>
      <w:pPr>
        <w:pStyle w:val="ListBullet"/>
      </w:pPr>
      <w:r>
        <w:rPr/>
        <w:t>Which upgrade felt easiest, and which one did you avoid? What would make the avoided one easier?</w:t>
      </w:r>
    </w:p>
    <w:p>
      <w:pPr>
        <w:pStyle w:val="ListBullet"/>
      </w:pPr>
      <w:r>
        <w:rPr/>
        <w:t>What do you do when your phone is your only second step, and it breaks or is stolen? Who in your life would help you recover?</w:t>
      </w:r>
    </w:p>
    <w:p>
      <w:pPr>
        <w:pStyle w:val="ListBullet"/>
      </w:pPr>
      <w:r>
        <w:rPr/>
        <w:t>Where do you see people sharing a code or a password casually, such as roommates, partners or friends? What is a respectful way to say "I would rather not share that"?</w:t>
      </w:r>
    </w:p>
    <w:p>
      <w:pPr>
        <w:pStyle w:val="ListBullet"/>
      </w:pPr>
      <w:r>
        <w:rPr/>
        <w:t>What worries you about changing settings? (A student may say they are afraid of locking themselves out. Answer by pointing back to backup codes.)</w:t>
      </w:r>
    </w:p>
    <w:p>
      <w:pPr>
        <w:pStyle w:val="Heading2"/>
        <w:pBdr>
          <w:top w:val="single" w:sz="18" w:space="6" w:color="FF8A3D"/>
        </w:pBdr>
        <w:spacing w:before="320"/>
      </w:pPr>
      <w:r>
        <w:rPr/>
        <w:t>Takeaway (read aloud, then hand out the evaluation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Protect your email and your phone number first. Use a unique password for each account through a manager, turn on 2-step or a passkey, keep recovery options ready, and never read a code to anyone who contacted you.</w:t>
            </w:r>
          </w:p>
        </w:tc>
      </w:tr>
    </w:tbl>
    <w:p>
      <w:pPr>
        <w:spacing w:before="0" w:after="0" w:line="160" w:lineRule="exact"/>
      </w:pPr>
      <w:r>
        <w:rPr>
          <w:sz w:val="2"/>
        </w:rPr>
      </w:r>
    </w:p>
    <w:p>
      <w:pPr>
        <w:pStyle w:val="Heading2"/>
        <w:pBdr>
          <w:top w:val="single" w:sz="18" w:space="6" w:color="FF8A3D"/>
        </w:pBdr>
        <w:spacing w:before="320"/>
      </w:pPr>
      <w:r>
        <w:rPr/>
        <w:t>If a student discloses</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Never promise confidentiality you cannot give.</w:t>
            </w:r>
            <w:r>
              <w:rPr>
                <w:sz w:val="19"/>
              </w:rPr>
              <w:t xml:space="preserve"> Title IX responsible-employee duties and campus reporting rules vary by institution and role [COUNSEL TO CONFIRM; VERIFY current federal rules and state law]. Before the session, find out which category you are in, and say so to students.</w:t>
            </w:r>
          </w:p>
        </w:tc>
      </w:tr>
    </w:tbl>
    <w:p>
      <w:pPr>
        <w:spacing w:before="0" w:after="0" w:line="160" w:lineRule="exact"/>
      </w:pPr>
      <w:r>
        <w:rPr>
          <w:sz w:val="2"/>
        </w:rPr>
      </w:r>
    </w:p>
    <w:p>
      <w:r>
        <w:rPr/>
        <w:t>Master steps (the same in every session):</w:t>
      </w:r>
    </w:p>
    <w:p>
      <w:pPr>
        <w:spacing w:before="0" w:after="60"/>
        <w:ind w:left="504" w:hanging="360"/>
      </w:pPr>
      <w:r>
        <w:rPr>
          <w:b/>
          <w:color w:val="2F6F73"/>
        </w:rPr>
        <w:t xml:space="preserve">1. </w:t>
      </w:r>
      <w:r>
        <w:rPr>
          <w:b/>
        </w:rPr>
        <w:t>Say the heads-up first.</w:t>
      </w:r>
      <w:r>
        <w:rPr/>
        <w:t xml:space="preserve"> If a student starts to tell you something personal, pause them kindly before the details: "Thank you. Before you go on, I want you to know what I can and cannot keep private. [As a staff member I may have to share some of this with the Title IX office. COUNSEL TO CONFIRM your role.] If you would rather talk with someone who can keep it confidential, I can walk you to [COUNSELING CENTER]." Then let the student choose.</w:t>
      </w:r>
    </w:p>
    <w:p>
      <w:pPr>
        <w:spacing w:before="0" w:after="60"/>
        <w:ind w:left="504" w:hanging="360"/>
      </w:pPr>
      <w:r>
        <w:rPr>
          <w:b/>
          <w:color w:val="2F6F73"/>
        </w:rPr>
        <w:t xml:space="preserve">1. </w:t>
      </w:r>
      <w:r>
        <w:rPr>
          <w:b/>
        </w:rPr>
        <w:t>Listen and believe.</w:t>
      </w:r>
      <w:r>
        <w:rPr/>
        <w:t xml:space="preserve"> Stay calm. "Thank you for telling me. This is not your fault." Skip the "why" questions. Let the student use their own words.</w:t>
      </w:r>
    </w:p>
    <w:p>
      <w:pPr>
        <w:spacing w:before="0" w:after="60"/>
        <w:ind w:left="504" w:hanging="360"/>
      </w:pPr>
      <w:r>
        <w:rPr>
          <w:b/>
          <w:color w:val="2F6F73"/>
        </w:rPr>
        <w:t xml:space="preserve">1. </w:t>
      </w:r>
      <w:r>
        <w:rPr>
          <w:b/>
        </w:rPr>
        <w:t>Do not investigate.</w:t>
      </w:r>
      <w:r>
        <w:rPr/>
        <w:t xml:space="preserve"> Ask only what you need to connect them with help: are you safe right now, and what would help most today? Never ask to see images, messages or accounts. Do not contact the other person.</w:t>
      </w:r>
    </w:p>
    <w:p>
      <w:pPr>
        <w:spacing w:before="0" w:after="60"/>
        <w:ind w:left="504" w:hanging="360"/>
      </w:pPr>
      <w:r>
        <w:rPr>
          <w:b/>
          <w:color w:val="2F6F73"/>
        </w:rPr>
        <w:t xml:space="preserve">1. </w:t>
      </w:r>
      <w:r>
        <w:rPr>
          <w:b/>
        </w:rPr>
        <w:t>Never promise confidentiality or outcomes you cannot give.</w:t>
      </w:r>
      <w:r>
        <w:rPr/>
        <w:t xml:space="preserve"> Say what you will do and who you will tell. Responsible-employee duties under Title IX and campus policy vary by institution and role [COUNSEL TO CONFIRM; VERIFY current federal rules and your state law].</w:t>
      </w:r>
    </w:p>
    <w:p>
      <w:pPr>
        <w:spacing w:before="0" w:after="60"/>
        <w:ind w:left="504" w:hanging="360"/>
      </w:pPr>
      <w:r>
        <w:rPr>
          <w:b/>
          <w:color w:val="2F6F73"/>
        </w:rPr>
        <w:t xml:space="preserve">1. </w:t>
      </w:r>
      <w:r>
        <w:rPr>
          <w:b/>
        </w:rPr>
        <w:t>Offer choices.</w:t>
      </w:r>
      <w:r>
        <w:rPr/>
        <w:t xml:space="preserve"> Counseling, a victim advocate, the Title IX office, campus police, the platform's report form, or none of these today. The student decides what to do next whenever the law and policy allow.</w:t>
      </w:r>
    </w:p>
    <w:p>
      <w:pPr>
        <w:spacing w:before="0" w:after="60"/>
        <w:ind w:left="504" w:hanging="360"/>
      </w:pPr>
      <w:r>
        <w:rPr>
          <w:b/>
          <w:color w:val="2F6F73"/>
        </w:rPr>
        <w:t xml:space="preserve">1. </w:t>
      </w:r>
      <w:r>
        <w:rPr>
          <w:b/>
        </w:rPr>
        <w:t>Make a warm handoff.</w:t>
      </w:r>
      <w:r>
        <w:rPr/>
        <w:t xml:space="preserve"> Offer to walk with them, sit beside them during the call, or help write the email. A phone number on a card is a weaker handoff than a person.</w:t>
      </w:r>
    </w:p>
    <w:p>
      <w:pPr>
        <w:spacing w:before="0" w:after="60"/>
        <w:ind w:left="504" w:hanging="360"/>
      </w:pPr>
      <w:r>
        <w:rPr>
          <w:b/>
          <w:color w:val="2F6F73"/>
        </w:rPr>
        <w:t xml:space="preserve">1. </w:t>
      </w:r>
      <w:r>
        <w:rPr>
          <w:b/>
        </w:rPr>
        <w:t>Safety first.</w:t>
      </w:r>
      <w:r>
        <w:rPr/>
        <w:t xml:space="preserve"> Immediate danger: 911 or campus police. Thoughts of suicide or self-harm: stay with the student, bring in the counseling center or a crisis line, and use 988 (call or text 988) or Crisis Text Line (text HOME to 741741).</w:t>
      </w:r>
    </w:p>
    <w:p>
      <w:pPr>
        <w:spacing w:before="0" w:after="60"/>
        <w:ind w:left="504" w:hanging="360"/>
      </w:pPr>
      <w:r>
        <w:rPr>
          <w:b/>
          <w:color w:val="2F6F73"/>
        </w:rPr>
        <w:t xml:space="preserve">1. </w:t>
      </w:r>
      <w:r>
        <w:rPr>
          <w:b/>
        </w:rPr>
        <w:t>If a minor is involved</w:t>
      </w:r>
      <w:r>
        <w:rPr/>
        <w:t xml:space="preserve"> (an image of someone under 18, or a child at risk), reporting duties may apply to you as an adult, and they differ by state and role [COUNSEL TO CONFIRM; VERIFY state law]. Do not copy, forward or screenshot such an image. Direct the student to NCMEC's CyberTipline and Take It Down.</w:t>
      </w:r>
    </w:p>
    <w:p>
      <w:pPr>
        <w:spacing w:before="0" w:after="60"/>
        <w:ind w:left="504" w:hanging="360"/>
      </w:pPr>
      <w:r>
        <w:rPr>
          <w:b/>
          <w:color w:val="2F6F73"/>
        </w:rPr>
        <w:t xml:space="preserve">1. </w:t>
      </w:r>
      <w:r>
        <w:rPr>
          <w:b/>
        </w:rPr>
        <w:t>Write it down afterward.</w:t>
      </w:r>
      <w:r>
        <w:rPr/>
        <w:t xml:space="preserve"> Record the student's words and what you said and did, as your policy requires. Share with others only on a need-to-know basis. Talk with your supervisor about what you heard so you are not carrying it alone.</w:t>
      </w:r>
    </w:p>
    <w:p>
      <w:r>
        <w:rPr>
          <w:b/>
        </w:rPr>
        <w:t>Specific to this session:</w:t>
      </w:r>
    </w:p>
    <w:p>
      <w:pPr>
        <w:pStyle w:val="ListBullet"/>
      </w:pPr>
      <w:r>
        <w:rPr/>
        <w:t>A student may say an ex-partner, roommate or relative has access to their accounts or device. Do not ask them to hand you the device or share passwords. Listen, believe, and connect them to [IT HELP DESK] and a confidential advocate or counselor.</w:t>
      </w:r>
    </w:p>
    <w:p>
      <w:pPr>
        <w:pStyle w:val="ListBullet"/>
      </w:pPr>
      <w:r>
        <w:rPr/>
        <w:t>If a student suspects someone is monitoring their phone, advise them that changing settings on a monitored device can alert the person. They may want to plan with an advocate first (see Session 6) and use a safer device for the plan. [VERIFY with a domestic-violence advocacy organization.]</w:t>
      </w:r>
    </w:p>
    <w:p>
      <w:pPr>
        <w:pStyle w:val="ListBullet"/>
      </w:pPr>
      <w:r>
        <w:rPr/>
        <w:t>An account takeover that exposes intimate images or leads to threats moves to the Session 5 protocol.</w:t>
      </w:r>
    </w:p>
    <w:p>
      <w:pPr>
        <w:pStyle w:val="Heading2"/>
        <w:pBdr>
          <w:top w:val="single" w:sz="18" w:space="6" w:color="FF8A3D"/>
        </w:pBdr>
        <w:spacing w:before="320"/>
      </w:pPr>
      <w:r>
        <w:rPr/>
        <w:t>Accessibility and inclusion notes</w:t>
      </w:r>
    </w:p>
    <w:p>
      <w:r>
        <w:rPr>
          <w:b/>
        </w:rPr>
        <w:t>For this session:</w:t>
      </w:r>
    </w:p>
    <w:p>
      <w:pPr>
        <w:pStyle w:val="ListBullet"/>
      </w:pPr>
      <w:r>
        <w:rPr/>
        <w:t>A password manager and phone setup assume a smartphone. Offer the paper version and a library or lab computer path to the same upgrade.</w:t>
      </w:r>
    </w:p>
    <w:p>
      <w:pPr>
        <w:pStyle w:val="ListBullet"/>
      </w:pPr>
      <w:r>
        <w:rPr/>
        <w:t>Students who use screen readers may find some 2-step screens hard to use. Offer to sit with them or send them to [DISABILITY SERVICES] and [IT HELP DESK] for alternatives.</w:t>
      </w:r>
    </w:p>
    <w:p>
      <w:pPr>
        <w:pStyle w:val="ListBullet"/>
      </w:pPr>
      <w:r>
        <w:rPr/>
        <w:t>Students who share a device with family should be offered options for separate profiles. Do not push a solution that locks other users out of a household device.</w:t>
      </w:r>
    </w:p>
    <w:p>
      <w:r>
        <w:rPr>
          <w:b/>
        </w:rPr>
        <w:t>For every session:</w:t>
      </w:r>
    </w:p>
    <w:p>
      <w:pPr>
        <w:pStyle w:val="ListBullet"/>
      </w:pPr>
      <w:r>
        <w:rPr>
          <w:b/>
        </w:rPr>
        <w:t>International students.</w:t>
      </w:r>
      <w:r>
        <w:rPr/>
        <w:t xml:space="preserve"> Scam scripts, institutions and legal systems differ by country, and some scams exploit visa fears. Say plainly that a real college or government office will not demand payment in gift cards, and point to the international student office as a place to check any message about status. Use plain English, avoid idioms, share slides ahead of time, and let students use a translation tool during activities. [COUNSEL TO CONFIRM: any reporting duties that apply to international students' status information; do not speculate about immigration consequences in class.]</w:t>
      </w:r>
    </w:p>
    <w:p>
      <w:pPr>
        <w:pStyle w:val="ListBullet"/>
      </w:pPr>
      <w:r>
        <w:rPr>
          <w:b/>
        </w:rPr>
        <w:t>Students with disabilities.</w:t>
      </w:r>
      <w:r>
        <w:rPr/>
        <w:t xml:space="preserve"> Send slides and cards in advance in accessible formats (the decks are built with real slide titles, reading order and speaker notes). Use captions for any video. Read cards aloud for anyone who wants that. Allow extra time. Disability services can advise on assistive technology. Do not require anyone to speak, write by hand or move around the room.</w:t>
      </w:r>
    </w:p>
    <w:p>
      <w:pPr>
        <w:pStyle w:val="ListBullet"/>
      </w:pPr>
      <w:r>
        <w:rPr>
          <w:b/>
        </w:rPr>
        <w:t>First-generation students.</w:t>
      </w:r>
      <w:r>
        <w:rPr/>
        <w:t xml:space="preserve"> Do not assume anyone knows how financial aid, housing contracts or campus offices work. Name the real office and what it does. Describe the normal process before you describe the scam version of it.</w:t>
      </w:r>
    </w:p>
    <w:p>
      <w:pPr>
        <w:pStyle w:val="ListBullet"/>
      </w:pPr>
      <w:r>
        <w:rPr>
          <w:b/>
        </w:rPr>
        <w:t>Students who are parents or caregivers.</w:t>
      </w:r>
      <w:r>
        <w:rPr/>
        <w:t xml:space="preserve"> Evening and commuter schedules often mean children in the background or a short window to attend. Allow children in the room for lecture portions where the content suits it, and offer the printed cards for take-home. Examples that involve a child's photos or school should be framed around the adult's choices.</w:t>
      </w:r>
    </w:p>
    <w:p>
      <w:pPr>
        <w:pStyle w:val="ListBullet"/>
      </w:pPr>
      <w:r>
        <w:rPr>
          <w:b/>
        </w:rPr>
        <w:t>Commuter and evening students.</w:t>
      </w:r>
      <w:r>
        <w:rPr/>
        <w:t xml:space="preserve"> Offer a recorded or self-paced version of the same content with the same cards [LOCAL: confirm your platform's accessibility and privacy settings]. Keep sessions on time. Provide the handouts as one page so they fit a bag or a phone screen.</w:t>
      </w:r>
    </w:p>
    <w:p>
      <w:pPr>
        <w:pStyle w:val="ListBullet"/>
      </w:pPr>
      <w:r>
        <w:rPr>
          <w:b/>
        </w:rPr>
        <w:t>Everyone.</w:t>
      </w:r>
      <w:r>
        <w:rPr/>
        <w:t xml:space="preserve"> Participation is always optional. Offer a Pass card, a written question box, and a clear way to step out and return. Use content notes before heavy material, and show no images of the harms discussed.</w:t>
      </w:r>
    </w:p>
    <w:p>
      <w:pPr>
        <w:pStyle w:val="Heading2"/>
        <w:pBdr>
          <w:top w:val="single" w:sz="18" w:space="6" w:color="FF8A3D"/>
        </w:pBdr>
        <w:spacing w:before="320"/>
      </w:pPr>
      <w:r>
        <w:rPr/>
        <w:t>Local resource table (fill in before the session)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817"/>
        <w:gridCol w:w="3733"/>
        <w:gridCol w:w="3242"/>
      </w:tblGrid>
      <w:tr>
        <w:trPr>
          <w:tblHeader/>
          <w:cantSplit/>
        </w:trPr>
        <w:tc>
          <w:tcPr>
            <w:tcW w:type="dxa" w:w="281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NEED</w:t>
            </w:r>
          </w:p>
        </w:tc>
        <w:tc>
          <w:tcPr>
            <w:tcW w:type="dxa" w:w="373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w:t>
            </w:r>
          </w:p>
        </w:tc>
        <w:tc>
          <w:tcPr>
            <w:tcW w:type="dxa" w:w="324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HOW</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Immediate danger</w:t>
            </w:r>
          </w:p>
        </w:tc>
        <w:tc>
          <w:tcPr>
            <w:tcW w:type="dxa" w:w="3733"/>
            <w:tcMar>
              <w:top w:w="50" w:type="dxa"/>
              <w:left w:w="90" w:type="dxa"/>
              <w:bottom w:w="60" w:type="dxa"/>
              <w:right w:w="90" w:type="dxa"/>
            </w:tcMar>
          </w:tcPr>
          <w:p>
            <w:pPr>
              <w:spacing w:before="0" w:after="0" w:line="252" w:lineRule="auto"/>
            </w:pPr>
            <w:r>
              <w:rPr>
                <w:rFonts w:ascii="Calibri" w:hAnsi="Calibri"/>
                <w:sz w:val="19"/>
              </w:rPr>
              <w:t>911, or [CAMPUS POLICE EMERGENCY NUMBER]</w:t>
            </w:r>
          </w:p>
        </w:tc>
        <w:tc>
          <w:tcPr>
            <w:tcW w:type="dxa" w:w="3242"/>
            <w:tcMar>
              <w:top w:w="50" w:type="dxa"/>
              <w:left w:w="90" w:type="dxa"/>
              <w:bottom w:w="60" w:type="dxa"/>
              <w:right w:w="90" w:type="dxa"/>
            </w:tcMar>
          </w:tcPr>
          <w:p>
            <w:pPr>
              <w:spacing w:before="0" w:after="0" w:line="252" w:lineRule="auto"/>
            </w:pPr>
            <w:r>
              <w:rPr>
                <w:rFonts w:ascii="Calibri" w:hAnsi="Calibri"/>
                <w:sz w:val="19"/>
              </w:rPr>
              <w:t>Call</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Campus police, non-emergency</w:t>
            </w:r>
          </w:p>
        </w:tc>
        <w:tc>
          <w:tcPr>
            <w:tcW w:type="dxa" w:w="3733"/>
            <w:tcMar>
              <w:top w:w="50" w:type="dxa"/>
              <w:left w:w="90" w:type="dxa"/>
              <w:bottom w:w="60" w:type="dxa"/>
              <w:right w:w="90" w:type="dxa"/>
            </w:tcMar>
          </w:tcPr>
          <w:p>
            <w:pPr>
              <w:spacing w:before="0" w:after="0" w:line="252" w:lineRule="auto"/>
            </w:pPr>
            <w:r>
              <w:rPr>
                <w:rFonts w:ascii="Calibri" w:hAnsi="Calibri"/>
                <w:sz w:val="19"/>
              </w:rPr>
              <w:t>[CAMPUS POLICE NON-EMERGENCY NUMBER]</w:t>
            </w:r>
          </w:p>
        </w:tc>
        <w:tc>
          <w:tcPr>
            <w:tcW w:type="dxa" w:w="3242"/>
            <w:tcMar>
              <w:top w:w="50" w:type="dxa"/>
              <w:left w:w="90" w:type="dxa"/>
              <w:bottom w:w="60" w:type="dxa"/>
              <w:right w:w="90" w:type="dxa"/>
            </w:tcMar>
          </w:tcPr>
          <w:p>
            <w:pPr>
              <w:spacing w:before="0" w:after="0" w:line="252" w:lineRule="auto"/>
            </w:pPr>
            <w:r>
              <w:rPr>
                <w:rFonts w:ascii="Calibri" w:hAnsi="Calibri"/>
                <w:sz w:val="19"/>
              </w:rPr>
              <w:t>Call or 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Campus counseling center</w:t>
            </w:r>
          </w:p>
        </w:tc>
        <w:tc>
          <w:tcPr>
            <w:tcW w:type="dxa" w:w="3733"/>
            <w:tcMar>
              <w:top w:w="50" w:type="dxa"/>
              <w:left w:w="90" w:type="dxa"/>
              <w:bottom w:w="60" w:type="dxa"/>
              <w:right w:w="90" w:type="dxa"/>
            </w:tcMar>
          </w:tcPr>
          <w:p>
            <w:pPr>
              <w:spacing w:before="0" w:after="0" w:line="252" w:lineRule="auto"/>
            </w:pPr>
            <w:r>
              <w:rPr>
                <w:rFonts w:ascii="Calibri" w:hAnsi="Calibri"/>
                <w:sz w:val="19"/>
              </w:rPr>
              <w:t>[COUNSELING CENTER NAME, PHONE, LOCATION, HOURS] [COUNSEL TO CONFIRM whether it is a confidential resource]</w:t>
            </w:r>
          </w:p>
        </w:tc>
        <w:tc>
          <w:tcPr>
            <w:tcW w:type="dxa" w:w="3242"/>
            <w:tcMar>
              <w:top w:w="50" w:type="dxa"/>
              <w:left w:w="90" w:type="dxa"/>
              <w:bottom w:w="60" w:type="dxa"/>
              <w:right w:w="90" w:type="dxa"/>
            </w:tcMar>
          </w:tcPr>
          <w:p>
            <w:pPr>
              <w:spacing w:before="0" w:after="0" w:line="252" w:lineRule="auto"/>
            </w:pPr>
            <w:r>
              <w:rPr>
                <w:rFonts w:ascii="Calibri" w:hAnsi="Calibri"/>
                <w:sz w:val="19"/>
              </w:rPr>
              <w:t>Call or 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Title IX office</w:t>
            </w:r>
          </w:p>
        </w:tc>
        <w:tc>
          <w:tcPr>
            <w:tcW w:type="dxa" w:w="3733"/>
            <w:tcMar>
              <w:top w:w="50" w:type="dxa"/>
              <w:left w:w="90" w:type="dxa"/>
              <w:bottom w:w="60" w:type="dxa"/>
              <w:right w:w="90" w:type="dxa"/>
            </w:tcMar>
          </w:tcPr>
          <w:p>
            <w:pPr>
              <w:spacing w:before="0" w:after="0" w:line="252" w:lineRule="auto"/>
            </w:pPr>
            <w:r>
              <w:rPr>
                <w:rFonts w:ascii="Calibri" w:hAnsi="Calibri"/>
                <w:sz w:val="19"/>
              </w:rPr>
              <w:t>[TITLE IX COORDINATOR NAME, EMAIL, PHONE] [COUNSEL TO CONFIRM how reports are handled]</w:t>
            </w:r>
          </w:p>
        </w:tc>
        <w:tc>
          <w:tcPr>
            <w:tcW w:type="dxa" w:w="3242"/>
            <w:tcMar>
              <w:top w:w="50" w:type="dxa"/>
              <w:left w:w="90" w:type="dxa"/>
              <w:bottom w:w="60" w:type="dxa"/>
              <w:right w:w="90" w:type="dxa"/>
            </w:tcMar>
          </w:tcPr>
          <w:p>
            <w:pPr>
              <w:spacing w:before="0" w:after="0" w:line="252" w:lineRule="auto"/>
            </w:pPr>
            <w:r>
              <w:rPr>
                <w:rFonts w:ascii="Calibri" w:hAnsi="Calibri"/>
                <w:sz w:val="19"/>
              </w:rPr>
              <w:t>Email or call</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Dean of students or student affairs</w:t>
            </w:r>
          </w:p>
        </w:tc>
        <w:tc>
          <w:tcPr>
            <w:tcW w:type="dxa" w:w="3733"/>
            <w:tcMar>
              <w:top w:w="50" w:type="dxa"/>
              <w:left w:w="90" w:type="dxa"/>
              <w:bottom w:w="60" w:type="dxa"/>
              <w:right w:w="90" w:type="dxa"/>
            </w:tcMar>
          </w:tcPr>
          <w:p>
            <w:pPr>
              <w:spacing w:before="0" w:after="0" w:line="252" w:lineRule="auto"/>
            </w:pPr>
            <w:r>
              <w:rPr>
                <w:rFonts w:ascii="Calibri" w:hAnsi="Calibri"/>
                <w:sz w:val="19"/>
              </w:rPr>
              <w:t>[OFFICE, PHONE, LOCATION]</w:t>
            </w:r>
          </w:p>
        </w:tc>
        <w:tc>
          <w:tcPr>
            <w:tcW w:type="dxa" w:w="3242"/>
            <w:tcMar>
              <w:top w:w="50" w:type="dxa"/>
              <w:left w:w="90" w:type="dxa"/>
              <w:bottom w:w="60" w:type="dxa"/>
              <w:right w:w="90" w:type="dxa"/>
            </w:tcMar>
          </w:tcPr>
          <w:p>
            <w:pPr>
              <w:spacing w:before="0" w:after="0" w:line="252" w:lineRule="auto"/>
            </w:pPr>
            <w:r>
              <w:rPr>
                <w:rFonts w:ascii="Calibri" w:hAnsi="Calibri"/>
                <w:sz w:val="19"/>
              </w:rPr>
              <w:t>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Financial aid and bursar</w:t>
            </w:r>
          </w:p>
        </w:tc>
        <w:tc>
          <w:tcPr>
            <w:tcW w:type="dxa" w:w="3733"/>
            <w:tcMar>
              <w:top w:w="50" w:type="dxa"/>
              <w:left w:w="90" w:type="dxa"/>
              <w:bottom w:w="60" w:type="dxa"/>
              <w:right w:w="90" w:type="dxa"/>
            </w:tcMar>
          </w:tcPr>
          <w:p>
            <w:pPr>
              <w:spacing w:before="0" w:after="0" w:line="252" w:lineRule="auto"/>
            </w:pPr>
            <w:r>
              <w:rPr>
                <w:rFonts w:ascii="Calibri" w:hAnsi="Calibri"/>
                <w:sz w:val="19"/>
              </w:rPr>
              <w:t>[OFFICE, PHONE, LOCATION]</w:t>
            </w:r>
          </w:p>
        </w:tc>
        <w:tc>
          <w:tcPr>
            <w:tcW w:type="dxa" w:w="3242"/>
            <w:tcMar>
              <w:top w:w="50" w:type="dxa"/>
              <w:left w:w="90" w:type="dxa"/>
              <w:bottom w:w="60" w:type="dxa"/>
              <w:right w:w="90" w:type="dxa"/>
            </w:tcMar>
          </w:tcPr>
          <w:p>
            <w:pPr>
              <w:spacing w:before="0" w:after="0" w:line="252" w:lineRule="auto"/>
            </w:pPr>
            <w:r>
              <w:rPr>
                <w:rFonts w:ascii="Calibri" w:hAnsi="Calibri"/>
                <w:sz w:val="19"/>
              </w:rPr>
              <w:t>Walk in or call the number on the college website</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IT help desk and security</w:t>
            </w:r>
          </w:p>
        </w:tc>
        <w:tc>
          <w:tcPr>
            <w:tcW w:type="dxa" w:w="3733"/>
            <w:tcMar>
              <w:top w:w="50" w:type="dxa"/>
              <w:left w:w="90" w:type="dxa"/>
              <w:bottom w:w="60" w:type="dxa"/>
              <w:right w:w="90" w:type="dxa"/>
            </w:tcMar>
          </w:tcPr>
          <w:p>
            <w:pPr>
              <w:spacing w:before="0" w:after="0" w:line="252" w:lineRule="auto"/>
            </w:pPr>
            <w:r>
              <w:rPr>
                <w:rFonts w:ascii="Calibri" w:hAnsi="Calibri"/>
                <w:sz w:val="19"/>
              </w:rPr>
              <w:t>[HELP DESK PHONE, EMAIL, LOCATION]</w:t>
            </w:r>
          </w:p>
        </w:tc>
        <w:tc>
          <w:tcPr>
            <w:tcW w:type="dxa" w:w="3242"/>
            <w:tcMar>
              <w:top w:w="50" w:type="dxa"/>
              <w:left w:w="90" w:type="dxa"/>
              <w:bottom w:w="60" w:type="dxa"/>
              <w:right w:w="90" w:type="dxa"/>
            </w:tcMar>
          </w:tcPr>
          <w:p>
            <w:pPr>
              <w:spacing w:before="0" w:after="0" w:line="252" w:lineRule="auto"/>
            </w:pPr>
            <w:r>
              <w:rPr>
                <w:rFonts w:ascii="Calibri" w:hAnsi="Calibri"/>
                <w:sz w:val="19"/>
              </w:rPr>
              <w:t>Call or 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International student office</w:t>
            </w:r>
          </w:p>
        </w:tc>
        <w:tc>
          <w:tcPr>
            <w:tcW w:type="dxa" w:w="3733"/>
            <w:tcMar>
              <w:top w:w="50" w:type="dxa"/>
              <w:left w:w="90" w:type="dxa"/>
              <w:bottom w:w="60" w:type="dxa"/>
              <w:right w:w="90" w:type="dxa"/>
            </w:tcMar>
          </w:tcPr>
          <w:p>
            <w:pPr>
              <w:spacing w:before="0" w:after="0" w:line="252" w:lineRule="auto"/>
            </w:pPr>
            <w:r>
              <w:rPr>
                <w:rFonts w:ascii="Calibri" w:hAnsi="Calibri"/>
                <w:sz w:val="19"/>
              </w:rPr>
              <w:t>[OFFICE, PHONE]</w:t>
            </w:r>
          </w:p>
        </w:tc>
        <w:tc>
          <w:tcPr>
            <w:tcW w:type="dxa" w:w="3242"/>
            <w:tcMar>
              <w:top w:w="50" w:type="dxa"/>
              <w:left w:w="90" w:type="dxa"/>
              <w:bottom w:w="60" w:type="dxa"/>
              <w:right w:w="90" w:type="dxa"/>
            </w:tcMar>
          </w:tcPr>
          <w:p>
            <w:pPr>
              <w:spacing w:before="0" w:after="0" w:line="252" w:lineRule="auto"/>
            </w:pPr>
            <w:r>
              <w:rPr>
                <w:rFonts w:ascii="Calibri" w:hAnsi="Calibri"/>
                <w:sz w:val="19"/>
              </w:rPr>
              <w:t>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Disability services</w:t>
            </w:r>
          </w:p>
        </w:tc>
        <w:tc>
          <w:tcPr>
            <w:tcW w:type="dxa" w:w="3733"/>
            <w:tcMar>
              <w:top w:w="50" w:type="dxa"/>
              <w:left w:w="90" w:type="dxa"/>
              <w:bottom w:w="60" w:type="dxa"/>
              <w:right w:w="90" w:type="dxa"/>
            </w:tcMar>
          </w:tcPr>
          <w:p>
            <w:pPr>
              <w:spacing w:before="0" w:after="0" w:line="252" w:lineRule="auto"/>
            </w:pPr>
            <w:r>
              <w:rPr>
                <w:rFonts w:ascii="Calibri" w:hAnsi="Calibri"/>
                <w:sz w:val="19"/>
              </w:rPr>
              <w:t>[OFFICE, PHONE]</w:t>
            </w:r>
          </w:p>
        </w:tc>
        <w:tc>
          <w:tcPr>
            <w:tcW w:type="dxa" w:w="3242"/>
            <w:tcMar>
              <w:top w:w="50" w:type="dxa"/>
              <w:left w:w="90" w:type="dxa"/>
              <w:bottom w:w="60" w:type="dxa"/>
              <w:right w:w="90" w:type="dxa"/>
            </w:tcMar>
          </w:tcPr>
          <w:p>
            <w:pPr>
              <w:spacing w:before="0" w:after="0" w:line="252" w:lineRule="auto"/>
            </w:pPr>
            <w:r>
              <w:rPr>
                <w:rFonts w:ascii="Calibri" w:hAnsi="Calibri"/>
                <w:sz w:val="19"/>
              </w:rPr>
              <w:t>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Health center or victim advocate</w:t>
            </w:r>
          </w:p>
        </w:tc>
        <w:tc>
          <w:tcPr>
            <w:tcW w:type="dxa" w:w="3733"/>
            <w:tcMar>
              <w:top w:w="50" w:type="dxa"/>
              <w:left w:w="90" w:type="dxa"/>
              <w:bottom w:w="60" w:type="dxa"/>
              <w:right w:w="90" w:type="dxa"/>
            </w:tcMar>
          </w:tcPr>
          <w:p>
            <w:pPr>
              <w:spacing w:before="0" w:after="0" w:line="252" w:lineRule="auto"/>
            </w:pPr>
            <w:r>
              <w:rPr>
                <w:rFonts w:ascii="Calibri" w:hAnsi="Calibri"/>
                <w:sz w:val="19"/>
              </w:rPr>
              <w:t>[NAME, PHONE] [COUNSEL TO CONFIRM confidentiality]</w:t>
            </w:r>
          </w:p>
        </w:tc>
        <w:tc>
          <w:tcPr>
            <w:tcW w:type="dxa" w:w="3242"/>
            <w:tcMar>
              <w:top w:w="50" w:type="dxa"/>
              <w:left w:w="90" w:type="dxa"/>
              <w:bottom w:w="60" w:type="dxa"/>
              <w:right w:w="90" w:type="dxa"/>
            </w:tcMar>
          </w:tcPr>
          <w:p>
            <w:pPr>
              <w:spacing w:before="0" w:after="0" w:line="252" w:lineRule="auto"/>
            </w:pPr>
            <w:r>
              <w:rPr>
                <w:rFonts w:ascii="Calibri" w:hAnsi="Calibri"/>
                <w:sz w:val="19"/>
              </w:rPr>
              <w:t>Call</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Suicide or crisis support</w:t>
            </w:r>
          </w:p>
        </w:tc>
        <w:tc>
          <w:tcPr>
            <w:tcW w:type="dxa" w:w="3733"/>
            <w:tcMar>
              <w:top w:w="50" w:type="dxa"/>
              <w:left w:w="90" w:type="dxa"/>
              <w:bottom w:w="60" w:type="dxa"/>
              <w:right w:w="90" w:type="dxa"/>
            </w:tcMar>
          </w:tcPr>
          <w:p>
            <w:pPr>
              <w:spacing w:before="0" w:after="0" w:line="252" w:lineRule="auto"/>
            </w:pPr>
            <w:r>
              <w:rPr>
                <w:rFonts w:ascii="Calibri" w:hAnsi="Calibri"/>
                <w:sz w:val="19"/>
              </w:rPr>
              <w:t>988 Suicide and Crisis Lifeline</w:t>
            </w:r>
          </w:p>
        </w:tc>
        <w:tc>
          <w:tcPr>
            <w:tcW w:type="dxa" w:w="3242"/>
            <w:tcMar>
              <w:top w:w="50" w:type="dxa"/>
              <w:left w:w="90" w:type="dxa"/>
              <w:bottom w:w="60" w:type="dxa"/>
              <w:right w:w="90" w:type="dxa"/>
            </w:tcMar>
          </w:tcPr>
          <w:p>
            <w:pPr>
              <w:spacing w:before="0" w:after="0" w:line="252" w:lineRule="auto"/>
            </w:pPr>
            <w:r>
              <w:rPr>
                <w:rFonts w:ascii="Calibri" w:hAnsi="Calibri"/>
                <w:sz w:val="19"/>
              </w:rPr>
              <w:t>Call or text 988; chat at 988lifeline.org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Text-based crisis support</w:t>
            </w:r>
          </w:p>
        </w:tc>
        <w:tc>
          <w:tcPr>
            <w:tcW w:type="dxa" w:w="3733"/>
            <w:tcMar>
              <w:top w:w="50" w:type="dxa"/>
              <w:left w:w="90" w:type="dxa"/>
              <w:bottom w:w="60" w:type="dxa"/>
              <w:right w:w="90" w:type="dxa"/>
            </w:tcMar>
          </w:tcPr>
          <w:p>
            <w:pPr>
              <w:spacing w:before="0" w:after="0" w:line="252" w:lineRule="auto"/>
            </w:pPr>
            <w:r>
              <w:rPr>
                <w:rFonts w:ascii="Calibri" w:hAnsi="Calibri"/>
                <w:sz w:val="19"/>
              </w:rPr>
              <w:t>Crisis Text Line</w:t>
            </w:r>
          </w:p>
        </w:tc>
        <w:tc>
          <w:tcPr>
            <w:tcW w:type="dxa" w:w="3242"/>
            <w:tcMar>
              <w:top w:w="50" w:type="dxa"/>
              <w:left w:w="90" w:type="dxa"/>
              <w:bottom w:w="60" w:type="dxa"/>
              <w:right w:w="90" w:type="dxa"/>
            </w:tcMar>
          </w:tcPr>
          <w:p>
            <w:pPr>
              <w:spacing w:before="0" w:after="0" w:line="252" w:lineRule="auto"/>
            </w:pPr>
            <w:r>
              <w:rPr>
                <w:rFonts w:ascii="Calibri" w:hAnsi="Calibri"/>
                <w:sz w:val="19"/>
              </w:rPr>
              <w:t>Text HOME to 741741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Intimate images shared or threatened (you were 18 or older when the image was made)</w:t>
            </w:r>
          </w:p>
        </w:tc>
        <w:tc>
          <w:tcPr>
            <w:tcW w:type="dxa" w:w="3733"/>
            <w:tcMar>
              <w:top w:w="50" w:type="dxa"/>
              <w:left w:w="90" w:type="dxa"/>
              <w:bottom w:w="60" w:type="dxa"/>
              <w:right w:w="90" w:type="dxa"/>
            </w:tcMar>
          </w:tcPr>
          <w:p>
            <w:pPr>
              <w:spacing w:before="0" w:after="0" w:line="252" w:lineRule="auto"/>
            </w:pPr>
            <w:r>
              <w:rPr>
                <w:rFonts w:ascii="Calibri" w:hAnsi="Calibri"/>
                <w:sz w:val="19"/>
              </w:rPr>
              <w:t>StopNCII.org</w:t>
            </w:r>
          </w:p>
        </w:tc>
        <w:tc>
          <w:tcPr>
            <w:tcW w:type="dxa" w:w="3242"/>
            <w:tcMar>
              <w:top w:w="50" w:type="dxa"/>
              <w:left w:w="90" w:type="dxa"/>
              <w:bottom w:w="60" w:type="dxa"/>
              <w:right w:w="90" w:type="dxa"/>
            </w:tcMar>
          </w:tcPr>
          <w:p>
            <w:pPr>
              <w:spacing w:before="0" w:after="0" w:line="252" w:lineRule="auto"/>
            </w:pPr>
            <w:r>
              <w:rPr>
                <w:rFonts w:ascii="Calibri" w:hAnsi="Calibri"/>
                <w:sz w:val="19"/>
              </w:rPr>
              <w:t>stopncii.org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Intimate images made when you were under 18</w:t>
            </w:r>
          </w:p>
        </w:tc>
        <w:tc>
          <w:tcPr>
            <w:tcW w:type="dxa" w:w="3733"/>
            <w:tcMar>
              <w:top w:w="50" w:type="dxa"/>
              <w:left w:w="90" w:type="dxa"/>
              <w:bottom w:w="60" w:type="dxa"/>
              <w:right w:w="90" w:type="dxa"/>
            </w:tcMar>
          </w:tcPr>
          <w:p>
            <w:pPr>
              <w:spacing w:before="0" w:after="0" w:line="252" w:lineRule="auto"/>
            </w:pPr>
            <w:r>
              <w:rPr>
                <w:rFonts w:ascii="Calibri" w:hAnsi="Calibri"/>
                <w:sz w:val="19"/>
              </w:rPr>
              <w:t>NCMEC Take It Down</w:t>
            </w:r>
          </w:p>
        </w:tc>
        <w:tc>
          <w:tcPr>
            <w:tcW w:type="dxa" w:w="3242"/>
            <w:tcMar>
              <w:top w:w="50" w:type="dxa"/>
              <w:left w:w="90" w:type="dxa"/>
              <w:bottom w:w="60" w:type="dxa"/>
              <w:right w:w="90" w:type="dxa"/>
            </w:tcMar>
          </w:tcPr>
          <w:p>
            <w:pPr>
              <w:spacing w:before="0" w:after="0" w:line="252" w:lineRule="auto"/>
            </w:pPr>
            <w:r>
              <w:rPr>
                <w:rFonts w:ascii="Calibri" w:hAnsi="Calibri"/>
                <w:sz w:val="19"/>
              </w:rPr>
              <w:t>takeitdown.ncmec.org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Sextortion, or any image of someone under 18</w:t>
            </w:r>
          </w:p>
        </w:tc>
        <w:tc>
          <w:tcPr>
            <w:tcW w:type="dxa" w:w="3733"/>
            <w:tcMar>
              <w:top w:w="50" w:type="dxa"/>
              <w:left w:w="90" w:type="dxa"/>
              <w:bottom w:w="60" w:type="dxa"/>
              <w:right w:w="90" w:type="dxa"/>
            </w:tcMar>
          </w:tcPr>
          <w:p>
            <w:pPr>
              <w:spacing w:before="0" w:after="0" w:line="252" w:lineRule="auto"/>
            </w:pPr>
            <w:r>
              <w:rPr>
                <w:rFonts w:ascii="Calibri" w:hAnsi="Calibri"/>
                <w:sz w:val="19"/>
              </w:rPr>
              <w:t>NCMEC CyberTipline</w:t>
            </w:r>
          </w:p>
        </w:tc>
        <w:tc>
          <w:tcPr>
            <w:tcW w:type="dxa" w:w="3242"/>
            <w:tcMar>
              <w:top w:w="50" w:type="dxa"/>
              <w:left w:w="90" w:type="dxa"/>
              <w:bottom w:w="60" w:type="dxa"/>
              <w:right w:w="90" w:type="dxa"/>
            </w:tcMar>
          </w:tcPr>
          <w:p>
            <w:pPr>
              <w:spacing w:before="0" w:after="0" w:line="252" w:lineRule="auto"/>
            </w:pPr>
            <w:r>
              <w:rPr>
                <w:rFonts w:ascii="Calibri" w:hAnsi="Calibri"/>
                <w:sz w:val="19"/>
              </w:rPr>
              <w:t>report.cybertip.org or 1-800-843-5678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Blackmail and internet crime</w:t>
            </w:r>
          </w:p>
        </w:tc>
        <w:tc>
          <w:tcPr>
            <w:tcW w:type="dxa" w:w="3733"/>
            <w:tcMar>
              <w:top w:w="50" w:type="dxa"/>
              <w:left w:w="90" w:type="dxa"/>
              <w:bottom w:w="60" w:type="dxa"/>
              <w:right w:w="90" w:type="dxa"/>
            </w:tcMar>
          </w:tcPr>
          <w:p>
            <w:pPr>
              <w:spacing w:before="0" w:after="0" w:line="252" w:lineRule="auto"/>
            </w:pPr>
            <w:r>
              <w:rPr>
                <w:rFonts w:ascii="Calibri" w:hAnsi="Calibri"/>
                <w:sz w:val="19"/>
              </w:rPr>
              <w:t>FBI IC3</w:t>
            </w:r>
          </w:p>
        </w:tc>
        <w:tc>
          <w:tcPr>
            <w:tcW w:type="dxa" w:w="3242"/>
            <w:tcMar>
              <w:top w:w="50" w:type="dxa"/>
              <w:left w:w="90" w:type="dxa"/>
              <w:bottom w:w="60" w:type="dxa"/>
              <w:right w:w="90" w:type="dxa"/>
            </w:tcMar>
          </w:tcPr>
          <w:p>
            <w:pPr>
              <w:spacing w:before="0" w:after="0" w:line="252" w:lineRule="auto"/>
            </w:pPr>
            <w:r>
              <w:rPr>
                <w:rFonts w:ascii="Calibri" w:hAnsi="Calibri"/>
                <w:sz w:val="19"/>
              </w:rPr>
              <w:t>ic3.gov [VERIFY]</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Scams and fraud</w:t>
            </w:r>
          </w:p>
        </w:tc>
        <w:tc>
          <w:tcPr>
            <w:tcW w:type="dxa" w:w="3733"/>
            <w:tcMar>
              <w:top w:w="50" w:type="dxa"/>
              <w:left w:w="90" w:type="dxa"/>
              <w:bottom w:w="60" w:type="dxa"/>
              <w:right w:w="90" w:type="dxa"/>
            </w:tcMar>
          </w:tcPr>
          <w:p>
            <w:pPr>
              <w:spacing w:before="0" w:after="0" w:line="252" w:lineRule="auto"/>
            </w:pPr>
            <w:r>
              <w:rPr>
                <w:rFonts w:ascii="Calibri" w:hAnsi="Calibri"/>
                <w:sz w:val="19"/>
              </w:rPr>
              <w:t>FTC</w:t>
            </w:r>
          </w:p>
        </w:tc>
        <w:tc>
          <w:tcPr>
            <w:tcW w:type="dxa" w:w="3242"/>
            <w:tcMar>
              <w:top w:w="50" w:type="dxa"/>
              <w:left w:w="90" w:type="dxa"/>
              <w:bottom w:w="60" w:type="dxa"/>
              <w:right w:w="90" w:type="dxa"/>
            </w:tcMar>
          </w:tcPr>
          <w:p>
            <w:pPr>
              <w:spacing w:before="0" w:after="0" w:line="252" w:lineRule="auto"/>
            </w:pPr>
            <w:r>
              <w:rPr>
                <w:rFonts w:ascii="Calibri" w:hAnsi="Calibri"/>
                <w:sz w:val="19"/>
              </w:rPr>
              <w:t>reportfraud.ftc.gov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Identity theft</w:t>
            </w:r>
          </w:p>
        </w:tc>
        <w:tc>
          <w:tcPr>
            <w:tcW w:type="dxa" w:w="3733"/>
            <w:tcMar>
              <w:top w:w="50" w:type="dxa"/>
              <w:left w:w="90" w:type="dxa"/>
              <w:bottom w:w="60" w:type="dxa"/>
              <w:right w:w="90" w:type="dxa"/>
            </w:tcMar>
          </w:tcPr>
          <w:p>
            <w:pPr>
              <w:spacing w:before="0" w:after="0" w:line="252" w:lineRule="auto"/>
            </w:pPr>
            <w:r>
              <w:rPr>
                <w:rFonts w:ascii="Calibri" w:hAnsi="Calibri"/>
                <w:sz w:val="19"/>
              </w:rPr>
              <w:t>FTC</w:t>
            </w:r>
          </w:p>
        </w:tc>
        <w:tc>
          <w:tcPr>
            <w:tcW w:type="dxa" w:w="3242"/>
            <w:tcMar>
              <w:top w:w="50" w:type="dxa"/>
              <w:left w:w="90" w:type="dxa"/>
              <w:bottom w:w="60" w:type="dxa"/>
              <w:right w:w="90" w:type="dxa"/>
            </w:tcMar>
          </w:tcPr>
          <w:p>
            <w:pPr>
              <w:spacing w:before="0" w:after="0" w:line="252" w:lineRule="auto"/>
            </w:pPr>
            <w:r>
              <w:rPr>
                <w:rFonts w:ascii="Calibri" w:hAnsi="Calibri"/>
                <w:sz w:val="19"/>
              </w:rPr>
              <w:t>identitytheft.gov [VERIFY]</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Dating abuse and controlling relationships</w:t>
            </w:r>
          </w:p>
        </w:tc>
        <w:tc>
          <w:tcPr>
            <w:tcW w:type="dxa" w:w="3733"/>
            <w:tcMar>
              <w:top w:w="50" w:type="dxa"/>
              <w:left w:w="90" w:type="dxa"/>
              <w:bottom w:w="60" w:type="dxa"/>
              <w:right w:w="90" w:type="dxa"/>
            </w:tcMar>
          </w:tcPr>
          <w:p>
            <w:pPr>
              <w:spacing w:before="0" w:after="0" w:line="252" w:lineRule="auto"/>
            </w:pPr>
            <w:r>
              <w:rPr>
                <w:rFonts w:ascii="Calibri" w:hAnsi="Calibri"/>
                <w:sz w:val="19"/>
              </w:rPr>
              <w:t>loveisrespect</w:t>
            </w:r>
          </w:p>
        </w:tc>
        <w:tc>
          <w:tcPr>
            <w:tcW w:type="dxa" w:w="3242"/>
            <w:tcMar>
              <w:top w:w="50" w:type="dxa"/>
              <w:left w:w="90" w:type="dxa"/>
              <w:bottom w:w="60" w:type="dxa"/>
              <w:right w:w="90" w:type="dxa"/>
            </w:tcMar>
          </w:tcPr>
          <w:p>
            <w:pPr>
              <w:spacing w:before="0" w:after="0" w:line="252" w:lineRule="auto"/>
            </w:pPr>
            <w:r>
              <w:rPr>
                <w:rFonts w:ascii="Calibri" w:hAnsi="Calibri"/>
                <w:sz w:val="19"/>
              </w:rPr>
              <w:t>Call 1-866-331-9474 or text LOVEIS to 22522; loveisrespect.org [VERIFY before printing]</w:t>
            </w:r>
          </w:p>
        </w:tc>
      </w:tr>
    </w:tbl>
    <w:p>
      <w:pPr>
        <w:spacing w:before="0" w:after="0" w:line="160" w:lineRule="exact"/>
      </w:pPr>
      <w:r>
        <w:rPr>
          <w:sz w:val="2"/>
        </w:rPr>
      </w:r>
    </w:p>
    <w:p>
      <w:r>
        <w:rPr/>
        <w:t>Re-verify every number and address before printing. Hotline details marked VERIFIED were checked in the Hackles verification rounds dated 2026-10-05 and should still be re-checked before any print run.</w:t>
      </w:r>
    </w:p>
    <w:p>
      <w:pPr>
        <w:pStyle w:val="Heading2"/>
        <w:pBdr>
          <w:top w:val="single" w:sz="18" w:space="6" w:color="FF8A3D"/>
        </w:pBdr>
        <w:spacing w:before="320"/>
      </w:pPr>
      <w:r>
        <w:rPr/>
        <w:t>Evaluation card (anonymous; print four per page)</w:t>
      </w:r>
    </w:p>
    <w:p>
      <w:r>
        <w:rPr>
          <w:i/>
        </w:rPr>
        <w:t>Evaluation cards are anonymous. Do not collect names, student ID numbers or email addresses. Tally counts only (for example, how many students circled each number). Aggregate results can go to your supervisor; individual cards are recycled after tallying [LOCAL: confirm records policy].</w:t>
      </w:r>
    </w:p>
    <w:p>
      <w:r>
        <w:rPr>
          <w:b/>
        </w:rPr>
        <w:t>Session 2: Account security and safe devices</w:t>
      </w:r>
    </w:p>
    <w:p>
      <w:pPr>
        <w:pStyle w:val="ListBullet"/>
      </w:pPr>
      <w:r>
        <w:rPr/>
        <w:t>I feel more able to spot a problem like the ones we discussed today. (1 = not at all, 5 = very much)  1  2  3  4  5</w:t>
      </w:r>
    </w:p>
    <w:p>
      <w:pPr>
        <w:pStyle w:val="ListBullet"/>
      </w:pPr>
      <w:r>
        <w:rPr/>
        <w:t>I know where on campus I could go for help with this topic. (1 = not at all, 5 = very much)  1  2  3  4  5</w:t>
      </w:r>
    </w:p>
    <w:p>
      <w:pPr>
        <w:pStyle w:val="ListBullet"/>
      </w:pPr>
      <w:r>
        <w:rPr/>
        <w:t>The one upgrade I will finish this week is: ________</w:t>
      </w:r>
    </w:p>
    <w:p>
      <w:pPr>
        <w:pStyle w:val="ListBullet"/>
      </w:pPr>
      <w:r>
        <w:rPr/>
        <w:t>What would make this session better?</w:t>
      </w:r>
    </w:p>
    <w:p>
      <w:pPr>
        <w:pStyle w:val="ListBullet"/>
      </w:pPr>
      <w:r>
        <w:rPr/>
        <w:t>Anything you want the facilitator to know? (Do not include names or personal details.)</w:t>
      </w:r>
    </w:p>
    <w:p>
      <w:pPr>
        <w:pStyle w:val="Heading2"/>
        <w:pBdr>
          <w:top w:val="single" w:sz="18" w:space="6" w:color="FF8A3D"/>
        </w:pBdr>
        <w:spacing w:before="320"/>
      </w:pPr>
      <w:r>
        <w:rPr/>
        <w:t>Facilitator reflection (after the session, for your own notes)</w:t>
      </w:r>
    </w:p>
    <w:p>
      <w:pPr>
        <w:pStyle w:val="ListBullet"/>
      </w:pPr>
      <w:r>
        <w:rPr/>
        <w:t>What went well? What would I change in the timing?</w:t>
      </w:r>
    </w:p>
    <w:p>
      <w:pPr>
        <w:pStyle w:val="ListBullet"/>
      </w:pPr>
      <w:r>
        <w:rPr/>
        <w:t>Which card sparked the best discussion?</w:t>
      </w:r>
    </w:p>
    <w:p>
      <w:pPr>
        <w:pStyle w:val="ListBullet"/>
      </w:pPr>
      <w:r>
        <w:rPr/>
        <w:t>Did a student disclose? Did I follow the protocol and write it down? Who did I debrief with?</w:t>
      </w:r>
    </w:p>
    <w:p>
      <w:pPr>
        <w:pStyle w:val="ListBullet"/>
      </w:pPr>
      <w:r>
        <w:rPr/>
        <w:t>Which local blanks still need filling in?</w:t>
      </w:r>
    </w:p>
    <w:p>
      <w:pPr>
        <w:pStyle w:val="Heading2"/>
        <w:pBdr>
          <w:top w:val="single" w:sz="18" w:space="6" w:color="FF8A3D"/>
        </w:pBdr>
        <w:spacing w:before="320"/>
      </w:pPr>
      <w:r>
        <w:rPr/>
        <w:t>Sources and verification notes</w:t>
      </w:r>
    </w:p>
    <w:p>
      <w:pPr>
        <w:pStyle w:val="ListBullet"/>
      </w:pPr>
      <w:r>
        <w:rPr/>
        <w:t>Password manager and passkey features on specific devices. [VERIFY]</w:t>
      </w:r>
    </w:p>
    <w:p>
      <w:pPr>
        <w:pStyle w:val="ListBullet"/>
      </w:pPr>
      <w:r>
        <w:rPr/>
        <w:t>Carrier PIN and number-lock options. [VERIFY]</w:t>
      </w:r>
    </w:p>
    <w:p>
      <w:pPr>
        <w:pStyle w:val="ListBullet"/>
      </w:pPr>
      <w:r>
        <w:rPr/>
        <w:t>How campus 2-step and Wi-Fi are configured. [LOCAL]</w:t>
      </w:r>
    </w:p>
    <w:p>
      <w:pPr>
        <w:pStyle w:val="ListBullet"/>
      </w:pPr>
      <w:r>
        <w:rPr/>
        <w:t>Advice on changing settings on a monitored device. [VERIFY with an advocacy organization]</w:t>
      </w:r>
    </w:p>
    <w:p>
      <w:pPr>
        <w:pStyle w:val="ListBullet"/>
      </w:pPr>
      <w:r>
        <w:rPr/>
        <w:t xml:space="preserve">Hotline and reporting details are taken from the kit's </w:t>
      </w:r>
      <w:r>
        <w:rPr>
          <w:rFonts w:ascii="Consolas" w:hAnsi="Consolas"/>
          <w:color w:val="A8400A"/>
        </w:rPr>
        <w:t>VERIFY_Checklist</w:t>
      </w:r>
      <w:r>
        <w:rPr/>
        <w:t xml:space="preserve"> and the 9-12 Teacher Guide appendix C1. Re-check before printing.</w:t>
      </w:r>
    </w:p>
    <w:p>
      <w:pPr>
        <w:pStyle w:val="ListBullet"/>
      </w:pPr>
      <w:r>
        <w:rPr/>
        <w:t>Hackles has not been evaluated in a controlled study. It does not replace campus counseling, Title IX processes, legal advice or emergency services.</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DIGITAL SAFETY FOR COLLEGE STUDENTS · SESSION 2: L...</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Safety for College Students · Session 2: Locks You Will Actually Use: Accounts, Passkeys and Devices</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