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6: Control, Harassment and Having Each Other's Backs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Online stalking and harassment, relationship coercion and digital control, being an upstander and supporting a friend, where to get help locally.</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6; Where Would You Go? resource map, one per student, with local blanks filled; Scenario cards 6A to 6F; Campus Safety Card (this is when you hand out the final copies); Evaluation card; Optional: a guest from [TITLE IX OFFICE], [COUNSELING CENTER] or [CAMPUS POLICE]</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Describe online stalking and harassment and how to document it.</w:t>
      </w:r>
    </w:p>
    <w:p>
      <w:pPr>
        <w:pStyle w:val="ListBullet"/>
      </w:pPr>
      <w:r>
        <w:rPr/>
        <w:t>Tell the difference between healthy sharing and digital control in a relationship, and name common warning signs.</w:t>
      </w:r>
    </w:p>
    <w:p>
      <w:pPr>
        <w:pStyle w:val="ListBullet"/>
      </w:pPr>
      <w:r>
        <w:rPr/>
        <w:t>Use a check-in routine with a friend: check in, interrupt, get help, follow up.</w:t>
      </w:r>
    </w:p>
    <w:p>
      <w:pPr>
        <w:pStyle w:val="ListBullet"/>
      </w:pPr>
      <w:r>
        <w:rPr/>
        <w:t>Complete a local map of campus and national resources, with names, numbers and locations filled in.</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Fill in every blank on the resource map, and confirm the confidentiality status of each campus resource with counsel. [COUNSEL TO CONFIRM]</w:t>
      </w:r>
    </w:p>
    <w:p>
      <w:pPr>
        <w:spacing w:before="0" w:after="60"/>
        <w:ind w:left="504" w:hanging="360"/>
      </w:pPr>
      <w:r>
        <w:rPr>
          <w:rFonts w:ascii="Segoe UI Symbol" w:hAnsi="Segoe UI Symbol"/>
        </w:rPr>
        <w:t xml:space="preserve">☐ </w:t>
      </w:r>
      <w:r>
        <w:rPr/>
        <w:t>Invite a guest from a campus office to say hello, explain what the office does and what happens when a student walks in. Brief them: no questions to students about personal experience.</w:t>
      </w:r>
    </w:p>
    <w:p>
      <w:pPr>
        <w:spacing w:before="0" w:after="60"/>
        <w:ind w:left="504" w:hanging="360"/>
      </w:pPr>
      <w:r>
        <w:rPr>
          <w:rFonts w:ascii="Segoe UI Symbol" w:hAnsi="Segoe UI Symbol"/>
        </w:rPr>
        <w:t xml:space="preserve">☐ </w:t>
      </w:r>
      <w:r>
        <w:rPr/>
        <w:t>If your campus has a Title IX office page about reporting options, print the plain-language version.</w:t>
      </w:r>
    </w:p>
    <w:p>
      <w:pPr>
        <w:spacing w:before="0" w:after="60"/>
        <w:ind w:left="504" w:hanging="360"/>
      </w:pPr>
      <w:r>
        <w:rPr>
          <w:rFonts w:ascii="Segoe UI Symbol" w:hAnsi="Segoe UI Symbol"/>
        </w:rPr>
        <w:t xml:space="preserve">☐ </w:t>
      </w:r>
      <w:r>
        <w:rPr/>
        <w:t>Read card 6B closely. It describes a controlling relationship without villainizing; keep the tone on the behavior.</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20"/>
        <w:gridCol w:w="7672"/>
      </w:tblGrid>
      <w:tr>
        <w:trPr>
          <w:tblHeader/>
          <w:cantSplit/>
        </w:trPr>
        <w:tc>
          <w:tcPr>
            <w:tcW w:type="dxa" w:w="21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76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0 to 5</w:t>
            </w:r>
          </w:p>
        </w:tc>
        <w:tc>
          <w:tcPr>
            <w:tcW w:type="dxa" w:w="7672"/>
            <w:tcMar>
              <w:top w:w="50" w:type="dxa"/>
              <w:left w:w="90" w:type="dxa"/>
              <w:bottom w:w="60" w:type="dxa"/>
              <w:right w:w="90" w:type="dxa"/>
            </w:tcMar>
          </w:tcPr>
          <w:p>
            <w:pPr>
              <w:spacing w:before="0" w:after="0" w:line="252" w:lineRule="auto"/>
            </w:pPr>
            <w:r>
              <w:rPr>
                <w:rFonts w:ascii="Calibri" w:hAnsi="Calibri"/>
                <w:sz w:val="19"/>
              </w:rPr>
              <w:t>Open: from tools to people</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5 to 13</w:t>
            </w:r>
          </w:p>
        </w:tc>
        <w:tc>
          <w:tcPr>
            <w:tcW w:type="dxa" w:w="7672"/>
            <w:tcMar>
              <w:top w:w="50" w:type="dxa"/>
              <w:left w:w="90" w:type="dxa"/>
              <w:bottom w:w="60" w:type="dxa"/>
              <w:right w:w="90" w:type="dxa"/>
            </w:tcMar>
          </w:tcPr>
          <w:p>
            <w:pPr>
              <w:spacing w:before="0" w:after="0" w:line="252" w:lineRule="auto"/>
            </w:pPr>
            <w:r>
              <w:rPr>
                <w:rFonts w:ascii="Calibri" w:hAnsi="Calibri"/>
                <w:sz w:val="19"/>
              </w:rPr>
              <w:t>Stalking, harassment and digital control</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13 to 21</w:t>
            </w:r>
          </w:p>
        </w:tc>
        <w:tc>
          <w:tcPr>
            <w:tcW w:type="dxa" w:w="7672"/>
            <w:tcMar>
              <w:top w:w="50" w:type="dxa"/>
              <w:left w:w="90" w:type="dxa"/>
              <w:bottom w:w="60" w:type="dxa"/>
              <w:right w:w="90" w:type="dxa"/>
            </w:tcMar>
          </w:tcPr>
          <w:p>
            <w:pPr>
              <w:spacing w:before="0" w:after="0" w:line="252" w:lineRule="auto"/>
            </w:pPr>
            <w:r>
              <w:rPr>
                <w:rFonts w:ascii="Calibri" w:hAnsi="Calibri"/>
                <w:sz w:val="19"/>
              </w:rPr>
              <w:t>Being an upstander, and your local map</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21 to 36</w:t>
            </w:r>
          </w:p>
        </w:tc>
        <w:tc>
          <w:tcPr>
            <w:tcW w:type="dxa" w:w="7672"/>
            <w:tcMar>
              <w:top w:w="50" w:type="dxa"/>
              <w:left w:w="90" w:type="dxa"/>
              <w:bottom w:w="60" w:type="dxa"/>
              <w:right w:w="90" w:type="dxa"/>
            </w:tcMar>
          </w:tcPr>
          <w:p>
            <w:pPr>
              <w:spacing w:before="0" w:after="0" w:line="252" w:lineRule="auto"/>
            </w:pPr>
            <w:r>
              <w:rPr>
                <w:rFonts w:ascii="Calibri" w:hAnsi="Calibri"/>
                <w:sz w:val="19"/>
              </w:rPr>
              <w:t>Activity: Where Would You Go?</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36 to 44</w:t>
            </w:r>
          </w:p>
        </w:tc>
        <w:tc>
          <w:tcPr>
            <w:tcW w:type="dxa" w:w="7672"/>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2120"/>
            <w:tcMar>
              <w:top w:w="50" w:type="dxa"/>
              <w:left w:w="0" w:type="dxa"/>
              <w:bottom w:w="60" w:type="dxa"/>
              <w:right w:w="90" w:type="dxa"/>
            </w:tcMar>
          </w:tcPr>
          <w:p>
            <w:pPr>
              <w:spacing w:before="0" w:after="0" w:line="252" w:lineRule="auto"/>
            </w:pPr>
            <w:r>
              <w:rPr>
                <w:rFonts w:ascii="Calibri" w:hAnsi="Calibri"/>
                <w:sz w:val="19"/>
              </w:rPr>
              <w:t>44 to 50</w:t>
            </w:r>
          </w:p>
        </w:tc>
        <w:tc>
          <w:tcPr>
            <w:tcW w:type="dxa" w:w="7672"/>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from tools to people</w:t>
      </w:r>
    </w:p>
    <w:p>
      <w:r>
        <w:rPr/>
        <w:t>In the last five sessions we have covered scams, accounts, privacy, fakes and image threats. Today we put people at the center. Phones and accounts are ordinary tools, and they can also be used to follow, pressure or isolate someone. That can happen in a relationship, a friendship, a class group, a roommate situation or a work setting.</w:t>
      </w:r>
    </w:p>
    <w:p>
      <w:r>
        <w:rPr/>
        <w:t>I will give you information, and I will also tell you who on this campus helps. If anything in today's session feels close to your own life, you are welcome to talk with [COUNSELING CENTER] or [VICTIM ADVOCATE] in confidence, and the details are on your resource map. If you tell me something yourself, I will tell you first what I can and cannot keep private. [COUNSEL TO CONFIRM.]</w:t>
      </w:r>
    </w:p>
    <w:p>
      <w:pPr>
        <w:pStyle w:val="Heading3"/>
      </w:pPr>
      <w:r>
        <w:rPr/>
        <w:t>5 to 13 minutes: Stalking, harassment and digital control</w:t>
      </w:r>
    </w:p>
    <w:p>
      <w:r>
        <w:rPr/>
        <w:t>Online stalking and harassment mean repeated, unwanted contact or surveillance that makes someone feel afraid or unsafe. Examples are new accounts after being blocked, many messages in a day, posting a person's address or schedule (sometimes called doxxing), impersonating someone, threatening to share private information, tracking through shared location or hidden apps, and organizing others to pile on. Behavior that is repeated, targeted and unwanted is the pattern, regardless of the platform.</w:t>
      </w:r>
    </w:p>
    <w:p>
      <w:r>
        <w:rPr/>
        <w:t>If you are on the receiving end, here is a plan. Document: keep a simple log with the date, time, platform, what happened and a link or screenshot of the messages. Save, do not delete. Do not engage with the person, because replies can escalate things or give them what they want. Report: use the platform's tool, and consider [TITLE IX OFFICE], [DEAN OF STUDENTS] or [CAMPUS POLICE]. Protective orders and criminal options differ by state [VERIFY]. A campus advocate can explain the choices without any pressure to take them [COUNSEL TO CONFIRM]. Blocking helps in many cases, though in some situations it can raise the risk, so it is worth talking through with an advocate [VERIFY].</w:t>
      </w:r>
    </w:p>
    <w:p>
      <w:r>
        <w:rPr/>
        <w:t>Relationship coercion and digital control. In healthy relationships, you share things by choice. In a controlling relationship, a partner demands your passwords, requires location sharing all the time, checks your phone, controls who you can follow or talk to, or becomes angry if you do not answer right away. They may say it is proof of love or trust. A useful test is whether you can say no, and whether the answer is respected. Controlling digital behavior is a recognized warning sign in abusive relationships [VERIFY], and it can happen between people of any gender and in any kind of relationship.</w:t>
      </w:r>
    </w:p>
    <w:p>
      <w:r>
        <w:rPr/>
        <w:t>If you suspect a device or account is being monitored, such as unexpected apps or battery drain, or a person who always knows where you are, be careful. Changing settings, removing an app or confronting the person can alert them. Many advocates suggest planning first, from a device the person cannot access, with a trained advocate [VERIFY]. loveisrespect offers 24/7 support by call at 1-866-331-9474, by text (LOVEIS to 22522) and by chat at loveisrespect.org [VERIFY before printing]. Your campus advocate or counseling center can help as well.</w:t>
      </w:r>
    </w:p>
    <w:p>
      <w:pPr>
        <w:pStyle w:val="Heading3"/>
      </w:pPr>
      <w:r>
        <w:rPr/>
        <w:t>13 to 21 minutes: Being an upstander, and your local map</w:t>
      </w:r>
    </w:p>
    <w:p>
      <w:r>
        <w:rPr/>
        <w:t>Upstanders do not need to be heroes. Four moves. Check in: send a private message or ask in person, "I noticed what happened, and I am here. Do you want to talk?" Interrupt: if you see harassment in a group chat, say something short and direct like "That is not okay, take it down," or change the subject or message the target privately. Get help: if there is danger, call [CAMPUS POLICE] or 911, and if someone needs support, use [COUNSELING CENTER] or [RESIDENCE LIFE]. Follow up: check in again a week later.</w:t>
      </w:r>
    </w:p>
    <w:p>
      <w:r>
        <w:rPr/>
        <w:t>Online, being an upstander has specific rules. Do not forward or repost harmful content, even to condemn it. Do not pile on, even if the person did something wrong. Report to the platform. Support the target privately. Save evidence only if they ask you to. And if you are the person who posted something harmful, delete it and apologize without making excuses.</w:t>
      </w:r>
    </w:p>
    <w:p>
      <w:r>
        <w:rPr/>
        <w:t>Where would you go? We have two kinds of resources. Confidential resources, such as [COUNSELING CENTER], [HEALTH CENTER] and sometimes [VICTIM ADVOCATE], can usually keep what you say private [COUNSEL TO CONFIRM for each]. Reporting resources, such as [TITLE IX OFFICE], residence life staff and many faculty and staff, have duties to pass certain information on [COUNSEL TO CONFIRM: responsible-employee duties vary by institution]. Neither type is better. They do different jobs, and you can ask any of them, "What would you have to share?" before you share anything.</w:t>
      </w:r>
    </w:p>
    <w:p>
      <w:pPr>
        <w:pStyle w:val="Heading2"/>
        <w:pBdr>
          <w:top w:val="single" w:sz="18" w:space="6" w:color="FF8A3D"/>
        </w:pBdr>
        <w:spacing w:before="320"/>
      </w:pPr>
      <w:r>
        <w:rPr/>
        <w:t>Activity (15 minutes): Where Would You Go?</w:t>
      </w:r>
    </w:p>
    <w:p>
      <w:r>
        <w:rPr>
          <w:b/>
        </w:rPr>
        <w:t>Set-up</w:t>
      </w:r>
    </w:p>
    <w:p>
      <w:pPr>
        <w:pStyle w:val="ListBullet"/>
      </w:pPr>
      <w:r>
        <w:rPr/>
        <w:t>Hand out the resource map with every local blank filled in. Groups of 3 or 4 get two cards each.</w:t>
      </w:r>
    </w:p>
    <w:p>
      <w:pPr>
        <w:pStyle w:val="ListBullet"/>
      </w:pPr>
      <w:r>
        <w:rPr/>
        <w:t>Students never play the person harassing or controlling anyone. The cards are described in the third person, and groups decide what the character, a friend or a bystander can do.</w:t>
      </w:r>
    </w:p>
    <w:p>
      <w:pPr>
        <w:pStyle w:val="ListBullet"/>
      </w:pPr>
      <w:r>
        <w:rPr/>
        <w:t>A guest from a campus office, if present, joins one table at a time.</w:t>
      </w:r>
    </w:p>
    <w:p>
      <w:r>
        <w:rPr>
          <w:b/>
        </w:rPr>
        <w:t>Steps</w:t>
      </w:r>
    </w:p>
    <w:p>
      <w:pPr>
        <w:spacing w:before="0" w:after="60"/>
        <w:ind w:left="504" w:hanging="360"/>
      </w:pPr>
      <w:r>
        <w:rPr>
          <w:b/>
          <w:color w:val="2F6F73"/>
        </w:rPr>
        <w:t xml:space="preserve">1. </w:t>
      </w:r>
      <w:r>
        <w:rPr/>
        <w:t>Read the card. (1 min)</w:t>
      </w:r>
    </w:p>
    <w:p>
      <w:pPr>
        <w:spacing w:before="0" w:after="60"/>
        <w:ind w:left="504" w:hanging="360"/>
      </w:pPr>
      <w:r>
        <w:rPr>
          <w:b/>
          <w:color w:val="2F6F73"/>
        </w:rPr>
        <w:t xml:space="preserve">2. </w:t>
      </w:r>
      <w:r>
        <w:rPr/>
        <w:t>Decide: is there danger now? If yes, who is the first call? (2 min)</w:t>
      </w:r>
    </w:p>
    <w:p>
      <w:pPr>
        <w:spacing w:before="0" w:after="60"/>
        <w:ind w:left="504" w:hanging="360"/>
      </w:pPr>
      <w:r>
        <w:rPr>
          <w:b/>
          <w:color w:val="2F6F73"/>
        </w:rPr>
        <w:t xml:space="preserve">3. </w:t>
      </w:r>
      <w:r>
        <w:rPr/>
        <w:t>Choose the first helpful step for the person in the card and the first helpful step for a friend. Name one confidential and one reporting resource from the map. (4 min)</w:t>
      </w:r>
    </w:p>
    <w:p>
      <w:pPr>
        <w:spacing w:before="0" w:after="60"/>
        <w:ind w:left="504" w:hanging="360"/>
      </w:pPr>
      <w:r>
        <w:rPr>
          <w:b/>
          <w:color w:val="2F6F73"/>
        </w:rPr>
        <w:t xml:space="preserve">4. </w:t>
      </w:r>
      <w:r>
        <w:rPr/>
        <w:t>Practice one check-in sentence aloud to a partner. (2 min)</w:t>
      </w:r>
    </w:p>
    <w:p>
      <w:pPr>
        <w:spacing w:before="0" w:after="60"/>
        <w:ind w:left="504" w:hanging="360"/>
      </w:pPr>
      <w:r>
        <w:rPr>
          <w:b/>
          <w:color w:val="2F6F73"/>
        </w:rPr>
        <w:t xml:space="preserve">5. </w:t>
      </w:r>
      <w:r>
        <w:rPr/>
        <w:t>Share one card with the room. (rest)</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6A New accounts</w:t>
      </w:r>
    </w:p>
    <w:p>
      <w:r>
        <w:rPr/>
        <w:t>Noor blocked her ex three weeks ago. Since then, four new accounts have messaged her and one commented on every photo she posts.</w:t>
      </w:r>
    </w:p>
    <w:p>
      <w:r>
        <w:rPr>
          <w:b/>
        </w:rPr>
        <w:t>Card 6B The passcode</w:t>
      </w:r>
    </w:p>
    <w:p>
      <w:r>
        <w:rPr/>
        <w:t>Sasha's partner asks for her phone passcode and her live location "to prove there are no secrets." He gets upset if she does not reply within a few minutes. He has said he is joking.</w:t>
      </w:r>
    </w:p>
    <w:p>
      <w:r>
        <w:rPr>
          <w:b/>
        </w:rPr>
        <w:t>Card 6C The rumor page</w:t>
      </w:r>
    </w:p>
    <w:p>
      <w:r>
        <w:rPr/>
        <w:t>Joon's name, residence hall and class schedule are posted on an anonymous rumor account, along with a joke that tells people to find him.</w:t>
      </w:r>
    </w:p>
    <w:p>
      <w:r>
        <w:rPr>
          <w:b/>
        </w:rPr>
        <w:t>Card 6D The pile-on</w:t>
      </w:r>
    </w:p>
    <w:p>
      <w:r>
        <w:rPr/>
        <w:t>Gabe sees a group chat of forty classmates mocking another student and sharing a screenshot of her private message.</w:t>
      </w:r>
    </w:p>
    <w:p>
      <w:r>
        <w:rPr>
          <w:b/>
        </w:rPr>
        <w:t>Card 6E The angry classmate</w:t>
      </w:r>
    </w:p>
    <w:p>
      <w:r>
        <w:rPr/>
        <w:t>Esperanza, a returning student and a single parent, receives twenty messages from a classmate who is angry about a group project grade. Some mention where her children go to school.</w:t>
      </w:r>
    </w:p>
    <w:p>
      <w:r>
        <w:rPr>
          <w:b/>
        </w:rPr>
        <w:t>Card 6F The quiet friend</w:t>
      </w:r>
    </w:p>
    <w:p>
      <w:r>
        <w:rPr/>
        <w:t>Ife notices that her friend's partner texts him every ten minutes and he has stopped coming to study group. He seems tired and apologizes a lot.</w:t>
      </w:r>
    </w:p>
    <w:p>
      <w:pPr>
        <w:pStyle w:val="Heading3"/>
      </w:pPr>
      <w:r>
        <w:rPr/>
        <w:t>Role-play practice (no student plays a victim or an offender)</w:t>
      </w:r>
    </w:p>
    <w:p>
      <w:r>
        <w:rPr>
          <w:b/>
        </w:rPr>
        <w:t>Check-In Line Practice.</w:t>
      </w:r>
      <w:r>
        <w:rPr/>
        <w:t xml:space="preserve"> Pairs. Partner A reads a printed message from a card (for example, the message from Ife's friend, "I am just tired, don't worry"). Partner B practices the check-in line: "I noticed you have missed a few things lately, and I miss you. You do not have to tell me anything, and I am here if you want to talk. Can I check in on you on Thursday?" Switch to a second card. Neither partner plays a person who controls or harasses another.</w:t>
      </w:r>
    </w:p>
    <w:p>
      <w:r>
        <w:rPr>
          <w:b/>
        </w:rPr>
        <w:t>Map Walk.</w:t>
      </w:r>
      <w:r>
        <w:rPr/>
        <w:t xml:space="preserve"> If time allows, or as homework, students visit one office on the resource map in person or look up its page on the college website, and write down one thing they did not know.</w:t>
      </w:r>
    </w:p>
    <w:p>
      <w:pPr>
        <w:pStyle w:val="Heading3"/>
      </w:pPr>
      <w:r>
        <w:rPr/>
        <w:t>Facilitator key</w:t>
      </w:r>
    </w:p>
    <w:p>
      <w:r>
        <w:rPr/>
        <w:t>Make sure every student leaves with a filled-in resource map. If you ran this session first, in the one-day format, give them the Campus Safety Card too.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97"/>
        <w:gridCol w:w="8095"/>
      </w:tblGrid>
      <w:tr>
        <w:trPr>
          <w:tblHeader/>
          <w:cantSplit/>
        </w:trPr>
        <w:tc>
          <w:tcPr>
            <w:tcW w:type="dxa" w:w="169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8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6A New accounts</w:t>
            </w:r>
          </w:p>
        </w:tc>
        <w:tc>
          <w:tcPr>
            <w:tcW w:type="dxa" w:w="8095"/>
            <w:tcMar>
              <w:top w:w="50" w:type="dxa"/>
              <w:left w:w="90" w:type="dxa"/>
              <w:bottom w:w="60" w:type="dxa"/>
              <w:right w:w="90" w:type="dxa"/>
            </w:tcMar>
          </w:tcPr>
          <w:p>
            <w:pPr>
              <w:spacing w:before="0" w:after="0" w:line="252" w:lineRule="auto"/>
            </w:pPr>
            <w:r>
              <w:rPr>
                <w:rFonts w:ascii="Calibri" w:hAnsi="Calibri"/>
                <w:sz w:val="19"/>
              </w:rPr>
              <w:t>Key: document; do not reply; report each account; consider [TITLE IX OFFICE] or [CAMPUS POLICE]; an advocate can explain options; the pattern is repeated, targeted and unwanted.</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6B The passcode</w:t>
            </w:r>
          </w:p>
        </w:tc>
        <w:tc>
          <w:tcPr>
            <w:tcW w:type="dxa" w:w="8095"/>
            <w:tcMar>
              <w:top w:w="50" w:type="dxa"/>
              <w:left w:w="90" w:type="dxa"/>
              <w:bottom w:w="60" w:type="dxa"/>
              <w:right w:w="90" w:type="dxa"/>
            </w:tcMar>
          </w:tcPr>
          <w:p>
            <w:pPr>
              <w:spacing w:before="0" w:after="0" w:line="252" w:lineRule="auto"/>
            </w:pPr>
            <w:r>
              <w:rPr>
                <w:rFonts w:ascii="Calibri" w:hAnsi="Calibri"/>
                <w:sz w:val="19"/>
              </w:rPr>
              <w:t>Key: sharing is chosen; control is demanded; note the pattern of upset when she says no; friends can check in; loveisrespect or an advocate can talk through options [VERIFY]. Avoid telling her what she must do.</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6C The rumor page</w:t>
            </w:r>
          </w:p>
        </w:tc>
        <w:tc>
          <w:tcPr>
            <w:tcW w:type="dxa" w:w="8095"/>
            <w:tcMar>
              <w:top w:w="50" w:type="dxa"/>
              <w:left w:w="90" w:type="dxa"/>
              <w:bottom w:w="60" w:type="dxa"/>
              <w:right w:w="90" w:type="dxa"/>
            </w:tcMar>
          </w:tcPr>
          <w:p>
            <w:pPr>
              <w:spacing w:before="0" w:after="0" w:line="252" w:lineRule="auto"/>
            </w:pPr>
            <w:r>
              <w:rPr>
                <w:rFonts w:ascii="Calibri" w:hAnsi="Calibri"/>
                <w:sz w:val="19"/>
              </w:rPr>
              <w:t>Key: this is doxxing and harassment; document; report to the platform and [CAMPUS POLICE]; tell [DEAN OF STUDENTS] or [TITLE IX OFFICE]; adjust privacy; friends do not share the post.</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6D The pile-on</w:t>
            </w:r>
          </w:p>
        </w:tc>
        <w:tc>
          <w:tcPr>
            <w:tcW w:type="dxa" w:w="8095"/>
            <w:tcMar>
              <w:top w:w="50" w:type="dxa"/>
              <w:left w:w="90" w:type="dxa"/>
              <w:bottom w:w="60" w:type="dxa"/>
              <w:right w:w="90" w:type="dxa"/>
            </w:tcMar>
          </w:tcPr>
          <w:p>
            <w:pPr>
              <w:spacing w:before="0" w:after="0" w:line="252" w:lineRule="auto"/>
            </w:pPr>
            <w:r>
              <w:rPr>
                <w:rFonts w:ascii="Calibri" w:hAnsi="Calibri"/>
                <w:sz w:val="19"/>
              </w:rPr>
              <w:t>Key: interrupt briefly; do not repost; check in with her privately; report to [DEAN OF STUDENTS] or the platform; follow up later.</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6E The angry classmate</w:t>
            </w:r>
          </w:p>
        </w:tc>
        <w:tc>
          <w:tcPr>
            <w:tcW w:type="dxa" w:w="8095"/>
            <w:tcMar>
              <w:top w:w="50" w:type="dxa"/>
              <w:left w:w="90" w:type="dxa"/>
              <w:bottom w:w="60" w:type="dxa"/>
              <w:right w:w="90" w:type="dxa"/>
            </w:tcMar>
          </w:tcPr>
          <w:p>
            <w:pPr>
              <w:spacing w:before="0" w:after="0" w:line="252" w:lineRule="auto"/>
            </w:pPr>
            <w:r>
              <w:rPr>
                <w:rFonts w:ascii="Calibri" w:hAnsi="Calibri"/>
                <w:sz w:val="19"/>
              </w:rPr>
              <w:t>Key: that crosses a line; document; do not engage; report to [DEAN OF STUDENTS] and [CAMPUS POLICE]; the mention of her children makes it urgent; Title IX may or may not apply, so ask [TITLE IX OFFICE]. [COUNSEL TO CONFIRM]</w:t>
            </w:r>
          </w:p>
        </w:tc>
      </w:tr>
      <w:tr>
        <w:trPr>
          <w:cantSplit/>
        </w:trPr>
        <w:tc>
          <w:tcPr>
            <w:tcW w:type="dxa" w:w="1697"/>
            <w:tcMar>
              <w:top w:w="50" w:type="dxa"/>
              <w:left w:w="0" w:type="dxa"/>
              <w:bottom w:w="60" w:type="dxa"/>
              <w:right w:w="90" w:type="dxa"/>
            </w:tcMar>
          </w:tcPr>
          <w:p>
            <w:pPr>
              <w:spacing w:before="0" w:after="0" w:line="252" w:lineRule="auto"/>
            </w:pPr>
            <w:r>
              <w:rPr>
                <w:rFonts w:ascii="Calibri" w:hAnsi="Calibri"/>
                <w:sz w:val="19"/>
              </w:rPr>
              <w:t>6F The quiet friend</w:t>
            </w:r>
          </w:p>
        </w:tc>
        <w:tc>
          <w:tcPr>
            <w:tcW w:type="dxa" w:w="8095"/>
            <w:tcMar>
              <w:top w:w="50" w:type="dxa"/>
              <w:left w:w="90" w:type="dxa"/>
              <w:bottom w:w="60" w:type="dxa"/>
              <w:right w:w="90" w:type="dxa"/>
            </w:tcMar>
          </w:tcPr>
          <w:p>
            <w:pPr>
              <w:spacing w:before="0" w:after="0" w:line="252" w:lineRule="auto"/>
            </w:pPr>
            <w:r>
              <w:rPr>
                <w:rFonts w:ascii="Calibri" w:hAnsi="Calibri"/>
                <w:sz w:val="19"/>
              </w:rPr>
              <w:t>Key: check in privately without accusing; name specific things you noticed; offer company; share resources if he wants them; follow up. He decides what to do.</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What is the difference between caring about someone and controlling them? Where do you notice that line most?</w:t>
      </w:r>
    </w:p>
    <w:p>
      <w:pPr>
        <w:pStyle w:val="ListBullet"/>
      </w:pPr>
      <w:r>
        <w:rPr/>
        <w:t>What stops people from stepping in online? What would make it easier?</w:t>
      </w:r>
    </w:p>
    <w:p>
      <w:pPr>
        <w:pStyle w:val="ListBullet"/>
      </w:pPr>
      <w:r>
        <w:rPr/>
        <w:t>Which resource on the map are you least familiar with? What would you like to know about it?</w:t>
      </w:r>
    </w:p>
    <w:p>
      <w:pPr>
        <w:pStyle w:val="ListBullet"/>
      </w:pPr>
      <w:r>
        <w:rPr/>
        <w:t>What is one thing you could do this week to make it easier for a friend to come to you?</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Control and harassment can happen through everyday tools. Document, do not engage, and use the resources on your map. Check in, interrupt, get help and follow up. You can ask any office what it would be required to share before you say anything.</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This session may prompt disclosures about stalking, relationship violence or harassment. Use the master protocol. Give the heads-up about reporting duties first. Offer a confidential option first. Do not ask for details. Do not approach the other person.</w:t>
      </w:r>
    </w:p>
    <w:p>
      <w:pPr>
        <w:pStyle w:val="ListBullet"/>
      </w:pPr>
      <w:r>
        <w:rPr/>
        <w:t>Safety planning belongs to advocates and trained staff. If there is immediate danger, call 911 or [CAMPUS POLICE]. A student who says they are afraid to go home should not be left alone; bring in [COUNSELING CENTER], [CAMPUS POLICE] or [RESIDENCE LIFE] with the student's knowledge.</w:t>
      </w:r>
    </w:p>
    <w:p>
      <w:pPr>
        <w:pStyle w:val="ListBullet"/>
      </w:pPr>
      <w:r>
        <w:rPr/>
        <w:t>If the student mentions suicide, stay with them and use 988 or Crisis Text Line (text HOME to 741741).</w:t>
      </w:r>
    </w:p>
    <w:p>
      <w:pPr>
        <w:pStyle w:val="ListBullet"/>
      </w:pPr>
      <w:r>
        <w:rPr/>
        <w:t>If the student is a parent and mentions a child at risk, mandatory reporting duties may apply [COUNSEL TO CONFIRM; VERIFY state law].</w:t>
      </w:r>
    </w:p>
    <w:p>
      <w:pPr>
        <w:pStyle w:val="Heading2"/>
        <w:pBdr>
          <w:top w:val="single" w:sz="18" w:space="6" w:color="FF8A3D"/>
        </w:pBdr>
        <w:spacing w:before="320"/>
      </w:pPr>
      <w:r>
        <w:rPr/>
        <w:t>Accessibility and inclusion notes</w:t>
      </w:r>
    </w:p>
    <w:p>
      <w:r>
        <w:rPr>
          <w:b/>
        </w:rPr>
        <w:t>For this session:</w:t>
      </w:r>
    </w:p>
    <w:p>
      <w:pPr>
        <w:pStyle w:val="ListBullet"/>
      </w:pPr>
      <w:r>
        <w:rPr/>
        <w:t>Control in relationships looks different across cultures and family structures. Describe behaviors, not labels, and avoid assuming what any student's family or culture allows.</w:t>
      </w:r>
    </w:p>
    <w:p>
      <w:pPr>
        <w:pStyle w:val="ListBullet"/>
      </w:pPr>
      <w:r>
        <w:rPr/>
        <w:t>Students with disabilities may rely on caregivers or on shared accounts and location apps for safety. Do not treat all monitoring as abuse. Name consent and choice as the key, and send questions to [DISABILITY SERVICES] and a counselor.</w:t>
      </w:r>
    </w:p>
    <w:p>
      <w:pPr>
        <w:pStyle w:val="ListBullet"/>
      </w:pPr>
      <w:r>
        <w:rPr/>
        <w:t>International students may be unsure how to use campus police or the legal system. Offer the international student office and the counseling center as first contacts and say that students can ask questions without making a report.</w:t>
      </w:r>
    </w:p>
    <w:p>
      <w:pPr>
        <w:pStyle w:val="ListBullet"/>
      </w:pPr>
      <w:r>
        <w:rPr/>
        <w:t>Students who are parents often have unique exposure: a harasser may use their child's school or schedule. Offer the extra resources for safety planning.</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6: Stalking, coercion, upstanders and where to get help</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One thing I will do this week to support a friend or protect myself is: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Responsible-employee duties and confidentiality of each campus resource. [COUNSEL TO CONFIRM]</w:t>
      </w:r>
    </w:p>
    <w:p>
      <w:pPr>
        <w:pStyle w:val="ListBullet"/>
      </w:pPr>
      <w:r>
        <w:rPr/>
        <w:t>State law on stalking, harassment, protective orders. [VERIFY]</w:t>
      </w:r>
    </w:p>
    <w:p>
      <w:pPr>
        <w:pStyle w:val="ListBullet"/>
      </w:pPr>
      <w:r>
        <w:rPr/>
        <w:t>Advice on blocking and on planning before changing settings on a monitored device. [VERIFY with an advocacy organization]</w:t>
      </w:r>
    </w:p>
    <w:p>
      <w:pPr>
        <w:pStyle w:val="ListBullet"/>
      </w:pPr>
      <w:r>
        <w:rPr/>
        <w:t>loveisrespect phone, text and chat details. [VERIFY before printing]</w:t>
      </w:r>
    </w:p>
    <w:p>
      <w:pPr>
        <w:pStyle w:val="ListBullet"/>
      </w:pPr>
      <w:r>
        <w:rPr/>
        <w:t>Digital control as a recognized warning sign. [VERIFY]</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6: C...</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6: Control, Harassment and Having Each Other's Backs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