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Mentors · School-Partner Agreement and Risk Checklists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DRAFT.</w:t>
            </w:r>
            <w:r>
              <w:rPr>
                <w:sz w:val="19"/>
              </w:rPr>
              <w:t xml:space="preserve"> These checklists organize the conversation. They are not a contract. Counsel drafts the agreement, and risk management or the insurer decides the coverage questions. [COUNSEL/HR TO CONFIRM]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Part A. School-partner agreement checklist</w:t>
      </w:r>
    </w:p>
    <w:p>
      <w:r>
        <w:rPr/>
        <w:t>A written agreement is signed for each host school or library before any mentor visits. A new agreement or an addendum is needed whenever the terms change.</w:t>
      </w:r>
    </w:p>
    <w:p>
      <w:pPr>
        <w:pStyle w:val="Heading3"/>
      </w:pPr>
      <w:r>
        <w:rPr/>
        <w:t>A1. Parties and purpose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Names of the college and the school or library, the signers and their authority [COUNSEL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Purpose: Hackles Day or classroom visits as invited by the host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Term, renewal and either party's right to end the arrangement at once for safety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host's teacher leads; mentors support</w:t>
      </w:r>
    </w:p>
    <w:p>
      <w:pPr>
        <w:pStyle w:val="Heading3"/>
      </w:pPr>
      <w:r>
        <w:rPr/>
        <w:t>A2. Safeguarding and supervision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 staff present at all times; no mentor alone with a child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Ratios and room layout agreed (see charter, Section 6)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Host's visitor sign-in and badge process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Host's screening or fingerprinting rules for visitors and how mentors meet them [VERIFY]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Host's safeguarding contact, disclosure protocol and reporting procedure, shared with the college in writing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Mentors' mandated-reporter status under state law [VERIFY state law] and the handoff procedure to the staff member present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Who files any required report, and how the college is told afterward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Host's rules for restrooms, medical needs, allergies, behavior and emergencies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Host's policy on photos, recordings and social media (mentors take none)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Opt-outs and accommodations for children, handled by the host</w:t>
      </w:r>
    </w:p>
    <w:p>
      <w:pPr>
        <w:pStyle w:val="Heading3"/>
      </w:pPr>
      <w:r>
        <w:rPr/>
        <w:t>A3. Content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Hackles lesson text and approved station materials only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host's teacher approves anything extra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sensitive topics run by mentors (sextortion, grooming, body safety are led by trained staff or the teacher)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live hacking, no demonstrations on real accounts, no scary stories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marketing to children: no products, employers, QR codes or stickers</w:t>
      </w:r>
    </w:p>
    <w:p>
      <w:pPr>
        <w:pStyle w:val="Heading3"/>
      </w:pPr>
      <w:r>
        <w:rPr/>
        <w:t>A4. Data and privacy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student data collected by the college or mentors, ever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Aggregate counts only for the impact tracker (class numbers, grade band, number of stations)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names of children or schools in public materials without written approval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FERPA and the host's privacy policies respected [COUNSEL TO CONFIRM]</w:t>
      </w:r>
    </w:p>
    <w:p>
      <w:pPr>
        <w:pStyle w:val="Heading3"/>
      </w:pPr>
      <w:r>
        <w:rPr/>
        <w:t>A5. Responsibilities and risk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Each party's insurance (see Part B) and certificate exchange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Indemnification, hold-harmless and limits, as counsel drafts [COUNSEL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Who handles injuries and incidents, and the notification timeline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Mentors' status (volunteers, student workers or service-learning participants) stated [COUNSEL/HR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Governing law and dispute resolution [COUNSEL]</w:t>
      </w:r>
    </w:p>
    <w:p>
      <w:pPr>
        <w:pStyle w:val="Heading3"/>
      </w:pPr>
      <w:r>
        <w:rPr/>
        <w:t>A6. Logistics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Dates, times, room, accessible routes and parking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Number of children, grade bands and number of adults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Emergency plan: exits, lockdown, severe weather, who calls whom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Emergency contacts for the school and the college for the day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Cancellation process, including weather</w:t>
      </w:r>
    </w:p>
    <w:p>
      <w:pPr>
        <w:pStyle w:val="Heading3"/>
      </w:pPr>
      <w:r>
        <w:rPr/>
        <w:t>A7. After the visit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Thank-you note to the school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 short feedback form for the teacher (no student data)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Debrief with mentors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Any incident reports filed and closed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Part B. Transportation and insurance checklist</w:t>
      </w:r>
    </w:p>
    <w:p>
      <w:r>
        <w:rPr/>
        <w:t>[COUNSEL/RISK MANAGEMENT TO CONFIRM every item. Rules for volunteer driving, field trips and coverage vary by college, state and insurer.]</w:t>
      </w:r>
    </w:p>
    <w:p>
      <w:pPr>
        <w:pStyle w:val="Heading3"/>
      </w:pPr>
      <w:r>
        <w:rPr/>
        <w:t>B1. Transportation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Prefer events that mentors can reach on their own: on campus, or at a school accessible by public transit.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Mentors travel on their own. They do not transport children.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If the college provides transport for mentors: use a college vehicle or a chartered service operated by a licensed driver, and follow the college's vehicle policy and driver screening [COUNSEL/RISK MANAGEMENT TO CONFIRM].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Mentors who drive their own car for the college do so under the college's policy on personal vehicle use and with their own current license and insurance [COUNSEL/RISK TO CONFIRM], with no passengers other than other mentors if the college allows it.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mentor drives a child, even when asked by a parent or teacher.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Mileage or transit support, if offered, is stated in advance [LOCAL budget].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Event location, return time and a check-in text to the coordinator after arrival.</w:t>
      </w:r>
    </w:p>
    <w:p>
      <w:pPr>
        <w:pStyle w:val="Heading3"/>
      </w:pPr>
      <w:r>
        <w:rPr/>
        <w:t>B2. Children visiting campus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school provides transport, supervision and parental permission slips.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 campus walk-through for safety, accessible routes, restrooms and an emergency plan.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College visitor, signage and parking arrangements.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Campus police informed of the visit [LOCAL].</w:t>
      </w:r>
    </w:p>
    <w:p>
      <w:pPr>
        <w:pStyle w:val="Heading3"/>
      </w:pPr>
      <w:r>
        <w:rPr/>
        <w:t>B3. Insurance questions for risk management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Does the college's general liability policy cover the program and its volunteers?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Is there coverage for abuse and molestation claims, and for any sublimits? [VERIFY]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Is workers' compensation or student accident coverage available for volunteers and student workers?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Does the school's policy require the college to be named as an additional insured or the school to be named on the college's policy?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Certificates of insurance exchanged with each host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Is there coverage for the use of personal cars on college business?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Is there cyber liability or privacy coverage? (The program collects no student data, which should keep this risk low.)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Does the college's state-law immunity or volunteer-protection statute apply? [COUNSEL TO CONFIRM; VERIFY state law]</w:t>
      </w:r>
    </w:p>
    <w:p>
      <w:pPr>
        <w:pStyle w:val="Heading3"/>
      </w:pPr>
      <w:r>
        <w:rPr/>
        <w:t>B4. Event-day safety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First-aid kit and an adult trained in first aid [LOCAL]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Allergy awareness through the school, with no food provided by mentors unless the host approves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Emergency exits, assembly point and communication plan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Weather plan for outdoor stations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Incident forms (Document 06) printed and with the coordinator</w:t>
      </w:r>
    </w:p>
    <w:p>
      <w:r>
        <w:rPr>
          <w:i/>
        </w:rPr>
        <w:t>Hackles has not been evaluated in a controlled study. This checklist does not replace the advice of counsel, risk management or an insurer.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MENTORS · SCHOOL-PARTNER AGREEMENT AND RIS...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Mentors · School-Partner Agreement and Risk Checklists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