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AF4E4"/>
  <w:body>
    <w:p>
      <w:pPr>
        <w:spacing w:before="0" w:after="80"/>
      </w:pPr>
      <w:r>
        <w:drawing>
          <wp:inline xmlns:a="http://schemas.openxmlformats.org/drawingml/2006/main" xmlns:pic="http://schemas.openxmlformats.org/drawingml/2006/picture">
            <wp:extent cx="1276649" cy="457200"/>
            <wp:docPr id="1" name="Picture 1" descr="Hackles logo"/>
            <wp:cNvGraphicFramePr>
              <a:graphicFrameLocks noChangeAspect="1"/>
            </wp:cNvGraphicFramePr>
            <a:graphic>
              <a:graphicData uri="http://schemas.openxmlformats.org/drawingml/2006/picture">
                <pic:pic>
                  <pic:nvPicPr>
                    <pic:cNvPr id="0" name="Hackles_logo_horizontal.png"/>
                    <pic:cNvPicPr/>
                  </pic:nvPicPr>
                  <pic:blipFill>
                    <a:blip r:embed="rId12"/>
                    <a:stretch>
                      <a:fillRect/>
                    </a:stretch>
                  </pic:blipFill>
                  <pic:spPr>
                    <a:xfrm>
                      <a:off x="0" y="0"/>
                      <a:ext cx="1276649" cy="457200"/>
                    </a:xfrm>
                    <a:prstGeom prst="rect"/>
                  </pic:spPr>
                </pic:pic>
              </a:graphicData>
            </a:graphic>
          </wp:inline>
        </w:drawing>
      </w:r>
    </w:p>
    <w:p>
      <w:pPr>
        <w:pBdr>
          <w:bottom w:val="double" w:sz="6" w:space="4" w:color="2B2D42"/>
        </w:pBdr>
        <w:spacing w:before="0" w:after="120"/>
      </w:pPr>
    </w:p>
    <w:p>
      <w:pPr>
        <w:spacing w:before="120" w:after="40" w:line="240" w:lineRule="auto"/>
      </w:pPr>
      <w:r>
        <w:rPr>
          <w:rFonts w:ascii="Georgia" w:hAnsi="Georgia"/>
          <w:b/>
          <w:color w:val="2B2D42"/>
          <w:sz w:val="56"/>
        </w:rPr>
        <w:t>Hackles Mentors · Code of Conduct</w:t>
      </w:r>
    </w:p>
    <w:p>
      <w:pPr>
        <w:spacing w:before="0" w:after="40"/>
      </w:pPr>
      <w:r>
        <w:rPr>
          <w:rFonts w:ascii="Georgia" w:hAnsi="Georgia"/>
          <w:b/>
          <w:i/>
          <w:color w:val="2F6F73"/>
          <w:sz w:val="26"/>
        </w:rPr>
        <w:t>The Hackles Kit</w:t>
      </w:r>
    </w:p>
    <w:p>
      <w:pPr>
        <w:spacing w:before="0" w:after="240"/>
      </w:pPr>
      <w:r>
        <w:rPr>
          <w:rFonts w:ascii="Calibri" w:hAnsi="Calibri"/>
          <w:color w:val="5A5C70"/>
          <w:sz w:val="17"/>
        </w:rPr>
        <w:t>A free kit by Competence Collective · competencecollective.org · October 2026</w:t>
      </w:r>
    </w:p>
    <w:p>
      <w:r>
        <w:rPr>
          <w:i/>
        </w:rPr>
        <w:t>(c) 2026 Competence Collective. Lesson text and teaching materials CC BY-NC 4.0. The Hackles name, logos, characters and artwork are not covered by that license: print and share them unaltered for classroom and family use; any other use needs written permission. [VERIFY with counsel]</w:t>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Calibri" w:hAnsi="Calibri"/>
                <w:b/>
                <w:color w:val="2F6F73"/>
                <w:sz w:val="15"/>
              </w:rPr>
              <w:t>FIELD NOTE</w:t>
            </w:r>
            <w:r>
              <w:rPr>
                <w:rFonts w:ascii="Courier New" w:hAnsi="Courier New"/>
                <w:color w:val="5A5C70"/>
                <w:sz w:val="15"/>
              </w:rPr>
              <w:tab/>
              <w:t>No. 1</w:t>
            </w:r>
          </w:p>
        </w:tc>
      </w:tr>
      <w:tr>
        <w:tc>
          <w:tcPr>
            <w:tcW w:type="dxa" w:w="9792"/>
            <w:shd w:val="clear" w:color="auto" w:fill="F2E9D2"/>
            <w:tcMar>
              <w:top w:w="60" w:type="dxa"/>
              <w:left w:w="140" w:type="dxa"/>
              <w:bottom w:w="60" w:type="dxa"/>
              <w:right w:w="140" w:type="dxa"/>
            </w:tcMar>
          </w:tcPr>
          <w:p>
            <w:pPr>
              <w:spacing w:before="0" w:after="60" w:line="259" w:lineRule="auto"/>
            </w:pPr>
            <w:r>
              <w:rPr>
                <w:b/>
                <w:sz w:val="19"/>
              </w:rPr>
              <w:t>Status: DRAFT.</w:t>
            </w:r>
            <w:r>
              <w:rPr>
                <w:sz w:val="19"/>
              </w:rPr>
              <w:t xml:space="preserve"> Counsel and HR review required before signing is requested of any mentor. [COUNSEL/HR TO CONFIRM]</w:t>
            </w:r>
          </w:p>
        </w:tc>
      </w:tr>
    </w:tbl>
    <w:p>
      <w:pPr>
        <w:spacing w:before="0" w:after="0" w:line="160" w:lineRule="exact"/>
      </w:pPr>
      <w:r>
        <w:rPr>
          <w:sz w:val="2"/>
        </w:rPr>
      </w:r>
    </w:p>
    <w:p>
      <w:r>
        <w:rPr/>
        <w:t>Mentors sign this before any contact with children and again each year [or semester].</w:t>
      </w:r>
    </w:p>
    <w:p>
      <w:pPr>
        <w:pBdr>
          <w:bottom w:val="single" w:sz="6" w:space="1" w:color="8C8672"/>
        </w:pBdr>
        <w:spacing w:before="40" w:after="120"/>
      </w:pPr>
    </w:p>
    <w:p>
      <w:pPr>
        <w:pStyle w:val="Heading2"/>
        <w:pBdr>
          <w:top w:val="single" w:sz="18" w:space="6" w:color="FF8A3D"/>
        </w:pBdr>
        <w:spacing w:before="320"/>
      </w:pPr>
      <w:r>
        <w:rPr/>
        <w:t>What this code is for</w:t>
      </w:r>
    </w:p>
    <w:p>
      <w:r>
        <w:rPr/>
        <w:t>Hackles Mentors visit schools and libraries at the invitation of the host. Children trust adults who show up. This code protects children first. It also protects you, the host and the college. It is the same for every mentor, every time.</w:t>
      </w:r>
    </w:p>
    <w:p>
      <w:pPr>
        <w:pStyle w:val="Heading2"/>
        <w:pBdr>
          <w:top w:val="single" w:sz="18" w:space="6" w:color="FF8A3D"/>
        </w:pBdr>
        <w:spacing w:before="320"/>
      </w:pPr>
      <w:r>
        <w:rPr/>
        <w:t>My promises</w:t>
      </w:r>
    </w:p>
    <w:p>
      <w:r>
        <w:rPr>
          <w:b/>
        </w:rPr>
        <w:t>Safe, kind, never scary.</w:t>
      </w:r>
    </w:p>
    <w:p>
      <w:pPr>
        <w:pStyle w:val="Heading3"/>
      </w:pPr>
      <w:r>
        <w:rPr/>
        <w:t>Safety and supervision</w:t>
      </w:r>
    </w:p>
    <w:p>
      <w:pPr>
        <w:spacing w:before="0" w:after="60"/>
        <w:ind w:left="504" w:hanging="360"/>
      </w:pPr>
      <w:r>
        <w:rPr>
          <w:b/>
          <w:color w:val="2F6F73"/>
        </w:rPr>
        <w:t xml:space="preserve">1. </w:t>
      </w:r>
      <w:r>
        <w:rPr/>
        <w:t>I will not be alone with a child at any time. A school or library staff member is present, and I stay in sight of other adults.</w:t>
      </w:r>
    </w:p>
    <w:p>
      <w:pPr>
        <w:spacing w:before="0" w:after="60"/>
        <w:ind w:left="504" w:hanging="360"/>
      </w:pPr>
      <w:r>
        <w:rPr>
          <w:b/>
          <w:color w:val="2F6F73"/>
        </w:rPr>
        <w:t xml:space="preserve">2. </w:t>
      </w:r>
      <w:r>
        <w:rPr/>
        <w:t>I will keep doors open or in view, and I will not move children to a private space.</w:t>
      </w:r>
    </w:p>
    <w:p>
      <w:pPr>
        <w:spacing w:before="0" w:after="60"/>
        <w:ind w:left="504" w:hanging="360"/>
      </w:pPr>
      <w:r>
        <w:rPr>
          <w:b/>
          <w:color w:val="2F6F73"/>
        </w:rPr>
        <w:t xml:space="preserve">3. </w:t>
      </w:r>
      <w:r>
        <w:rPr/>
        <w:t>I will never transport a child, and I will never leave the event with a child.</w:t>
      </w:r>
    </w:p>
    <w:p>
      <w:pPr>
        <w:spacing w:before="0" w:after="60"/>
        <w:ind w:left="504" w:hanging="360"/>
      </w:pPr>
      <w:r>
        <w:rPr>
          <w:b/>
          <w:color w:val="2F6F73"/>
        </w:rPr>
        <w:t xml:space="preserve">4. </w:t>
      </w:r>
      <w:r>
        <w:rPr/>
        <w:t>I will follow the host's visitor, sign-in, behavior and emergency rules.</w:t>
      </w:r>
    </w:p>
    <w:p>
      <w:pPr>
        <w:spacing w:before="0" w:after="60"/>
        <w:ind w:left="504" w:hanging="360"/>
      </w:pPr>
      <w:r>
        <w:rPr>
          <w:b/>
          <w:color w:val="2F6F73"/>
        </w:rPr>
        <w:t xml:space="preserve">5. </w:t>
      </w:r>
      <w:r>
        <w:rPr/>
        <w:t>I will follow my Station Lead's directions and tell them promptly about any concern.</w:t>
      </w:r>
    </w:p>
    <w:p>
      <w:pPr>
        <w:pStyle w:val="Heading3"/>
      </w:pPr>
      <w:r>
        <w:rPr/>
        <w:t>Contact and privacy</w:t>
      </w:r>
    </w:p>
    <w:p>
      <w:pPr>
        <w:spacing w:before="0" w:after="60"/>
        <w:ind w:left="504" w:hanging="360"/>
      </w:pPr>
      <w:r>
        <w:rPr>
          <w:b/>
          <w:color w:val="2F6F73"/>
        </w:rPr>
        <w:t xml:space="preserve">6. </w:t>
      </w:r>
      <w:r>
        <w:rPr/>
        <w:t>I will not exchange phone numbers, email, social handles, game names or any private contact with a child or a child's family.</w:t>
      </w:r>
    </w:p>
    <w:p>
      <w:pPr>
        <w:spacing w:before="0" w:after="60"/>
        <w:ind w:left="504" w:hanging="360"/>
      </w:pPr>
      <w:r>
        <w:rPr>
          <w:b/>
          <w:color w:val="2F6F73"/>
        </w:rPr>
        <w:t xml:space="preserve">7. </w:t>
      </w:r>
      <w:r>
        <w:rPr/>
        <w:t>I will not communicate privately with a child, online or off.</w:t>
      </w:r>
    </w:p>
    <w:p>
      <w:pPr>
        <w:spacing w:before="0" w:after="60"/>
        <w:ind w:left="504" w:hanging="360"/>
      </w:pPr>
      <w:r>
        <w:rPr>
          <w:b/>
          <w:color w:val="2F6F73"/>
        </w:rPr>
        <w:t xml:space="preserve">8. </w:t>
      </w:r>
      <w:r>
        <w:rPr/>
        <w:t>I will not take photos, video or audio of children, and I will not ask a child for any.</w:t>
      </w:r>
    </w:p>
    <w:p>
      <w:pPr>
        <w:spacing w:before="0" w:after="60"/>
        <w:ind w:left="504" w:hanging="360"/>
      </w:pPr>
      <w:r>
        <w:rPr>
          <w:b/>
          <w:color w:val="2F6F73"/>
        </w:rPr>
        <w:t xml:space="preserve">9. </w:t>
      </w:r>
      <w:r>
        <w:rPr/>
        <w:t>I will not post, share or discuss anything that could identify a child, a class or a school, including without names. I will check public posts about my service with the coordinator.</w:t>
      </w:r>
    </w:p>
    <w:p>
      <w:pPr>
        <w:spacing w:before="0" w:after="60"/>
        <w:ind w:left="504" w:hanging="360"/>
      </w:pPr>
      <w:r>
        <w:rPr>
          <w:b/>
          <w:color w:val="2F6F73"/>
        </w:rPr>
        <w:t xml:space="preserve">10. </w:t>
      </w:r>
      <w:r>
        <w:rPr/>
        <w:t>I will not collect any information about children. No names, no lists, no notes beyond a disclosure form.</w:t>
      </w:r>
    </w:p>
    <w:p>
      <w:pPr>
        <w:pStyle w:val="Heading3"/>
      </w:pPr>
      <w:r>
        <w:rPr/>
        <w:t>Behavior</w:t>
      </w:r>
    </w:p>
    <w:p>
      <w:pPr>
        <w:spacing w:before="0" w:after="60"/>
        <w:ind w:left="504" w:hanging="360"/>
      </w:pPr>
      <w:r>
        <w:rPr>
          <w:b/>
          <w:color w:val="2F6F73"/>
        </w:rPr>
        <w:t xml:space="preserve">11. </w:t>
      </w:r>
      <w:r>
        <w:rPr/>
        <w:t>I will treat every child with respect. I will not shame, tease, bully, lecture or use sarcasm at a child's expense.</w:t>
      </w:r>
    </w:p>
    <w:p>
      <w:pPr>
        <w:spacing w:before="0" w:after="60"/>
        <w:ind w:left="504" w:hanging="360"/>
      </w:pPr>
      <w:r>
        <w:rPr>
          <w:b/>
          <w:color w:val="2F6F73"/>
        </w:rPr>
        <w:t xml:space="preserve">12. </w:t>
      </w:r>
      <w:r>
        <w:rPr/>
        <w:t>I will not use alcohol, cannabis or other drugs before or during any event. I will not come to an event impaired.</w:t>
      </w:r>
    </w:p>
    <w:p>
      <w:pPr>
        <w:spacing w:before="0" w:after="60"/>
        <w:ind w:left="504" w:hanging="360"/>
      </w:pPr>
      <w:r>
        <w:rPr>
          <w:b/>
          <w:color w:val="2F6F73"/>
        </w:rPr>
        <w:t xml:space="preserve">13. </w:t>
      </w:r>
      <w:r>
        <w:rPr/>
        <w:t>I will not give or accept gifts or money, other than a thank-you note.</w:t>
      </w:r>
    </w:p>
    <w:p>
      <w:pPr>
        <w:spacing w:before="0" w:after="60"/>
        <w:ind w:left="504" w:hanging="360"/>
      </w:pPr>
      <w:r>
        <w:rPr>
          <w:b/>
          <w:color w:val="2F6F73"/>
        </w:rPr>
        <w:t xml:space="preserve">14. </w:t>
      </w:r>
      <w:r>
        <w:rPr/>
        <w:t>I will not touch children except as the school's policy allows, for example a high-five, and I will never carry, hold or pick up a child.</w:t>
      </w:r>
    </w:p>
    <w:p>
      <w:pPr>
        <w:spacing w:before="0" w:after="60"/>
        <w:ind w:left="504" w:hanging="360"/>
      </w:pPr>
      <w:r>
        <w:rPr>
          <w:b/>
          <w:color w:val="2F6F73"/>
        </w:rPr>
        <w:t xml:space="preserve">15. </w:t>
      </w:r>
      <w:r>
        <w:rPr/>
        <w:t>I will use language and examples that are suitable for the age band, with no graphic or frightening detail.</w:t>
      </w:r>
    </w:p>
    <w:p>
      <w:pPr>
        <w:spacing w:before="0" w:after="60"/>
        <w:ind w:left="504" w:hanging="360"/>
      </w:pPr>
      <w:r>
        <w:rPr>
          <w:b/>
          <w:color w:val="2F6F73"/>
        </w:rPr>
        <w:t xml:space="preserve">16. </w:t>
      </w:r>
      <w:r>
        <w:rPr/>
        <w:t>I will not discuss my own romantic, sexual or private life with children.</w:t>
      </w:r>
    </w:p>
    <w:p>
      <w:pPr>
        <w:spacing w:before="0" w:after="60"/>
        <w:ind w:left="504" w:hanging="360"/>
      </w:pPr>
      <w:r>
        <w:rPr>
          <w:b/>
          <w:color w:val="2F6F73"/>
        </w:rPr>
        <w:t xml:space="preserve">17. </w:t>
      </w:r>
      <w:r>
        <w:rPr/>
        <w:t>I will respect each child's choice to pass.</w:t>
      </w:r>
    </w:p>
    <w:p>
      <w:pPr>
        <w:pStyle w:val="Heading3"/>
      </w:pPr>
      <w:r>
        <w:rPr/>
        <w:t>Content</w:t>
      </w:r>
    </w:p>
    <w:p>
      <w:pPr>
        <w:spacing w:before="0" w:after="60"/>
        <w:ind w:left="504" w:hanging="360"/>
      </w:pPr>
      <w:r>
        <w:rPr>
          <w:b/>
          <w:color w:val="2F6F73"/>
        </w:rPr>
        <w:t xml:space="preserve">18. </w:t>
      </w:r>
      <w:r>
        <w:rPr/>
        <w:t>I will use only approved Hackles materials and the stations I was trained to run.</w:t>
      </w:r>
    </w:p>
    <w:p>
      <w:pPr>
        <w:spacing w:before="0" w:after="60"/>
        <w:ind w:left="504" w:hanging="360"/>
      </w:pPr>
      <w:r>
        <w:rPr>
          <w:b/>
          <w:color w:val="2F6F73"/>
        </w:rPr>
        <w:t xml:space="preserve">19. </w:t>
      </w:r>
      <w:r>
        <w:rPr/>
        <w:t>I will not demonstrate attacks on real people, real accounts or real systems.</w:t>
      </w:r>
    </w:p>
    <w:p>
      <w:pPr>
        <w:spacing w:before="0" w:after="60"/>
        <w:ind w:left="504" w:hanging="360"/>
      </w:pPr>
      <w:r>
        <w:rPr>
          <w:b/>
          <w:color w:val="2F6F73"/>
        </w:rPr>
        <w:t xml:space="preserve">20. </w:t>
      </w:r>
      <w:r>
        <w:rPr/>
        <w:t>I will not promote any product, employer, club, school or service to children. No QR codes, stickers or handouts beyond the event's own.</w:t>
      </w:r>
    </w:p>
    <w:p>
      <w:pPr>
        <w:spacing w:before="0" w:after="60"/>
        <w:ind w:left="504" w:hanging="360"/>
      </w:pPr>
      <w:r>
        <w:rPr>
          <w:b/>
          <w:color w:val="2F6F73"/>
        </w:rPr>
        <w:t xml:space="preserve">21. </w:t>
      </w:r>
      <w:r>
        <w:rPr/>
        <w:t>I will not teach sensitive topics (such as sextortion, grooming or body safety) unless I am a trained staff member assigned to that role. I will not run those stations as a mentor.</w:t>
      </w:r>
    </w:p>
    <w:p>
      <w:pPr>
        <w:spacing w:before="0" w:after="60"/>
        <w:ind w:left="504" w:hanging="360"/>
      </w:pPr>
      <w:r>
        <w:rPr>
          <w:b/>
          <w:color w:val="2F6F73"/>
        </w:rPr>
        <w:t xml:space="preserve">22. </w:t>
      </w:r>
      <w:r>
        <w:rPr/>
        <w:t>I will not play a person who causes harm in any scenario.</w:t>
      </w:r>
    </w:p>
    <w:p>
      <w:pPr>
        <w:pStyle w:val="Heading3"/>
      </w:pPr>
      <w:r>
        <w:rPr/>
        <w:t>Disclosures and concerns</w:t>
      </w:r>
    </w:p>
    <w:p>
      <w:pPr>
        <w:spacing w:before="0" w:after="60"/>
        <w:ind w:left="504" w:hanging="360"/>
      </w:pPr>
      <w:r>
        <w:rPr>
          <w:b/>
          <w:color w:val="2F6F73"/>
        </w:rPr>
        <w:t xml:space="preserve">23. </w:t>
      </w:r>
      <w:r>
        <w:rPr/>
        <w:t>If a child tells me about harm, abuse, threats or anything that worries me, I will stay calm, thank them, say that it is not their fault and that I cannot keep a secret, and bring the staff member present right away.</w:t>
      </w:r>
    </w:p>
    <w:p>
      <w:pPr>
        <w:spacing w:before="0" w:after="60"/>
        <w:ind w:left="504" w:hanging="360"/>
      </w:pPr>
      <w:r>
        <w:rPr>
          <w:b/>
          <w:color w:val="2F6F73"/>
        </w:rPr>
        <w:t xml:space="preserve">24. </w:t>
      </w:r>
      <w:r>
        <w:rPr/>
        <w:t>I will not investigate, question the child beyond what is needed, promise confidentiality or contact the family.</w:t>
      </w:r>
    </w:p>
    <w:p>
      <w:pPr>
        <w:spacing w:before="0" w:after="60"/>
        <w:ind w:left="504" w:hanging="360"/>
      </w:pPr>
      <w:r>
        <w:rPr>
          <w:b/>
          <w:color w:val="2F6F73"/>
        </w:rPr>
        <w:t xml:space="preserve">25. </w:t>
      </w:r>
      <w:r>
        <w:rPr/>
        <w:t>I will write down the child's words and what I did on the disclosure form within one hour, and give it to the coordinator.</w:t>
      </w:r>
    </w:p>
    <w:p>
      <w:pPr>
        <w:spacing w:before="0" w:after="60"/>
        <w:ind w:left="504" w:hanging="360"/>
      </w:pPr>
      <w:r>
        <w:rPr>
          <w:b/>
          <w:color w:val="2F6F73"/>
        </w:rPr>
        <w:t xml:space="preserve">26. </w:t>
      </w:r>
      <w:r>
        <w:rPr/>
        <w:t>I understand that I may have reporting duties under state law, and that the school's protocol governs [COUNSEL TO CONFIRM; VERIFY state law].</w:t>
      </w:r>
    </w:p>
    <w:p>
      <w:pPr>
        <w:spacing w:before="0" w:after="60"/>
        <w:ind w:left="504" w:hanging="360"/>
      </w:pPr>
      <w:r>
        <w:rPr>
          <w:b/>
          <w:color w:val="2F6F73"/>
        </w:rPr>
        <w:t xml:space="preserve">27. </w:t>
      </w:r>
      <w:r>
        <w:rPr/>
        <w:t>If I see another mentor or adult break these rules, I will tell the Station Lead or coordinator immediately. If the concern is about the coordinator, I will tell the faculty advisor or [COLLEGE REPORTING LINE].</w:t>
      </w:r>
    </w:p>
    <w:p>
      <w:pPr>
        <w:pStyle w:val="Heading3"/>
      </w:pPr>
      <w:r>
        <w:rPr/>
        <w:t>Confidentiality and records</w:t>
      </w:r>
    </w:p>
    <w:p>
      <w:pPr>
        <w:spacing w:before="0" w:after="60"/>
        <w:ind w:left="504" w:hanging="360"/>
      </w:pPr>
      <w:r>
        <w:rPr>
          <w:b/>
          <w:color w:val="2F6F73"/>
        </w:rPr>
        <w:t xml:space="preserve">28. </w:t>
      </w:r>
      <w:r>
        <w:rPr/>
        <w:t>I will keep any disclosure and any information I learn about a child confidential, except as needed to report it to the staff member or coordinator.</w:t>
      </w:r>
    </w:p>
    <w:p>
      <w:pPr>
        <w:spacing w:before="0" w:after="60"/>
        <w:ind w:left="504" w:hanging="360"/>
      </w:pPr>
      <w:r>
        <w:rPr>
          <w:b/>
          <w:color w:val="2F6F73"/>
        </w:rPr>
        <w:t xml:space="preserve">29. </w:t>
      </w:r>
      <w:r>
        <w:rPr/>
        <w:t>I understand that the college keeps my screening and training records under its privacy policy [COUNSEL/HR TO CONFIRM].</w:t>
      </w:r>
    </w:p>
    <w:p>
      <w:pPr>
        <w:pStyle w:val="Heading3"/>
      </w:pPr>
      <w:r>
        <w:rPr/>
        <w:t>Consequences</w:t>
      </w:r>
    </w:p>
    <w:p>
      <w:pPr>
        <w:spacing w:before="0" w:after="60"/>
        <w:ind w:left="504" w:hanging="360"/>
      </w:pPr>
      <w:r>
        <w:rPr>
          <w:b/>
          <w:color w:val="2F6F73"/>
        </w:rPr>
        <w:t xml:space="preserve">30. </w:t>
      </w:r>
      <w:r>
        <w:rPr/>
        <w:t>I understand that a breach of this code may lead to immediate removal from the program, referral to the college's conduct process, notice to the host school and a report to authorities where required.</w:t>
      </w:r>
    </w:p>
    <w:p>
      <w:pPr>
        <w:spacing w:before="0" w:after="60"/>
        <w:ind w:left="504" w:hanging="360"/>
      </w:pPr>
      <w:r>
        <w:rPr>
          <w:b/>
          <w:color w:val="2F6F73"/>
        </w:rPr>
        <w:t xml:space="preserve">31. </w:t>
      </w:r>
      <w:r>
        <w:rPr/>
        <w:t>I will tell the coordinator within [24 hours] if I am arrested or charged with an offense, or if my circumstances change in a way that affects my eligibility [COUNSEL/HR TO CONFIRM].</w:t>
      </w:r>
    </w:p>
    <w:p>
      <w:pPr>
        <w:pStyle w:val="Heading2"/>
        <w:pBdr>
          <w:top w:val="single" w:sz="18" w:space="6" w:color="FF8A3D"/>
        </w:pBdr>
        <w:spacing w:before="320"/>
      </w:pPr>
      <w:r>
        <w:rPr/>
        <w:t>Acknowledgment</w:t>
      </w:r>
    </w:p>
    <w:p>
      <w:r>
        <w:rPr/>
        <w:t>I have read this code, I have asked any questions, and I agree to follow it.</w:t>
      </w:r>
    </w:p>
    <w:tbl>
      <w:tblPr>
        <w:tblW w:type="dxa" w:w="9791"/>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8847"/>
        <w:gridCol w:w="945"/>
      </w:tblGrid>
      <w:tr>
        <w:trPr>
          <w:cantSplit/>
          <w:trHeight w:val="432"/>
        </w:trPr>
        <w:tc>
          <w:tcPr>
            <w:tcW w:type="dxa" w:w="8847"/>
            <w:tcMar>
              <w:top w:w="50" w:type="dxa"/>
              <w:left w:w="0" w:type="dxa"/>
              <w:bottom w:w="60" w:type="dxa"/>
              <w:right w:w="90" w:type="dxa"/>
            </w:tcMar>
          </w:tcPr>
          <w:p>
            <w:pPr>
              <w:spacing w:before="0" w:after="0" w:line="252" w:lineRule="auto"/>
            </w:pPr>
            <w:r>
              <w:rPr>
                <w:rFonts w:ascii="Calibri" w:hAnsi="Calibri"/>
                <w:sz w:val="19"/>
              </w:rPr>
              <w:t>Printed name</w:t>
            </w:r>
          </w:p>
        </w:tc>
        <w:tc>
          <w:tcPr>
            <w:tcW w:type="dxa" w:w="945"/>
            <w:tcMar>
              <w:top w:w="50" w:type="dxa"/>
              <w:left w:w="90" w:type="dxa"/>
              <w:bottom w:w="60" w:type="dxa"/>
              <w:right w:w="90" w:type="dxa"/>
            </w:tcMar>
          </w:tcPr>
          <w:p>
            <w:pPr>
              <w:spacing w:before="0" w:after="0" w:line="252" w:lineRule="auto"/>
            </w:pPr>
          </w:p>
        </w:tc>
      </w:tr>
      <w:tr>
        <w:trPr>
          <w:cantSplit/>
          <w:trHeight w:val="432"/>
        </w:trPr>
        <w:tc>
          <w:tcPr>
            <w:tcW w:type="dxa" w:w="8847"/>
            <w:tcMar>
              <w:top w:w="50" w:type="dxa"/>
              <w:left w:w="0" w:type="dxa"/>
              <w:bottom w:w="60" w:type="dxa"/>
              <w:right w:w="90" w:type="dxa"/>
            </w:tcMar>
          </w:tcPr>
          <w:p>
            <w:pPr>
              <w:spacing w:before="0" w:after="0" w:line="252" w:lineRule="auto"/>
            </w:pPr>
            <w:r>
              <w:rPr>
                <w:rFonts w:ascii="Calibri" w:hAnsi="Calibri"/>
                <w:sz w:val="19"/>
              </w:rPr>
              <w:t>Signature</w:t>
            </w:r>
          </w:p>
        </w:tc>
        <w:tc>
          <w:tcPr>
            <w:tcW w:type="dxa" w:w="945"/>
            <w:tcMar>
              <w:top w:w="50" w:type="dxa"/>
              <w:left w:w="90" w:type="dxa"/>
              <w:bottom w:w="60" w:type="dxa"/>
              <w:right w:w="90" w:type="dxa"/>
            </w:tcMar>
          </w:tcPr>
          <w:p>
            <w:pPr>
              <w:spacing w:before="0" w:after="0" w:line="252" w:lineRule="auto"/>
            </w:pPr>
          </w:p>
        </w:tc>
      </w:tr>
      <w:tr>
        <w:trPr>
          <w:cantSplit/>
          <w:trHeight w:val="432"/>
        </w:trPr>
        <w:tc>
          <w:tcPr>
            <w:tcW w:type="dxa" w:w="8847"/>
            <w:tcMar>
              <w:top w:w="50" w:type="dxa"/>
              <w:left w:w="0" w:type="dxa"/>
              <w:bottom w:w="60" w:type="dxa"/>
              <w:right w:w="90" w:type="dxa"/>
            </w:tcMar>
          </w:tcPr>
          <w:p>
            <w:pPr>
              <w:spacing w:before="0" w:after="0" w:line="252" w:lineRule="auto"/>
            </w:pPr>
            <w:r>
              <w:rPr>
                <w:rFonts w:ascii="Calibri" w:hAnsi="Calibri"/>
                <w:sz w:val="19"/>
              </w:rPr>
              <w:t>Date</w:t>
            </w:r>
          </w:p>
        </w:tc>
        <w:tc>
          <w:tcPr>
            <w:tcW w:type="dxa" w:w="945"/>
            <w:tcMar>
              <w:top w:w="50" w:type="dxa"/>
              <w:left w:w="90" w:type="dxa"/>
              <w:bottom w:w="60" w:type="dxa"/>
              <w:right w:w="90" w:type="dxa"/>
            </w:tcMar>
          </w:tcPr>
          <w:p>
            <w:pPr>
              <w:spacing w:before="0" w:after="0" w:line="252" w:lineRule="auto"/>
            </w:pPr>
          </w:p>
        </w:tc>
      </w:tr>
      <w:tr>
        <w:trPr>
          <w:cantSplit/>
          <w:trHeight w:val="432"/>
        </w:trPr>
        <w:tc>
          <w:tcPr>
            <w:tcW w:type="dxa" w:w="8847"/>
            <w:tcMar>
              <w:top w:w="50" w:type="dxa"/>
              <w:left w:w="0" w:type="dxa"/>
              <w:bottom w:w="60" w:type="dxa"/>
              <w:right w:w="90" w:type="dxa"/>
            </w:tcMar>
          </w:tcPr>
          <w:p>
            <w:pPr>
              <w:spacing w:before="0" w:after="0" w:line="252" w:lineRule="auto"/>
            </w:pPr>
            <w:r>
              <w:rPr>
                <w:rFonts w:ascii="Calibri" w:hAnsi="Calibri"/>
                <w:sz w:val="19"/>
              </w:rPr>
              <w:t>Training completed on</w:t>
            </w:r>
          </w:p>
        </w:tc>
        <w:tc>
          <w:tcPr>
            <w:tcW w:type="dxa" w:w="945"/>
            <w:tcMar>
              <w:top w:w="50" w:type="dxa"/>
              <w:left w:w="90" w:type="dxa"/>
              <w:bottom w:w="60" w:type="dxa"/>
              <w:right w:w="90" w:type="dxa"/>
            </w:tcMar>
          </w:tcPr>
          <w:p>
            <w:pPr>
              <w:spacing w:before="0" w:after="0" w:line="252" w:lineRule="auto"/>
            </w:pPr>
          </w:p>
        </w:tc>
      </w:tr>
      <w:tr>
        <w:trPr>
          <w:cantSplit/>
          <w:trHeight w:val="432"/>
        </w:trPr>
        <w:tc>
          <w:tcPr>
            <w:tcW w:type="dxa" w:w="8847"/>
            <w:tcMar>
              <w:top w:w="50" w:type="dxa"/>
              <w:left w:w="0" w:type="dxa"/>
              <w:bottom w:w="60" w:type="dxa"/>
              <w:right w:w="90" w:type="dxa"/>
            </w:tcMar>
          </w:tcPr>
          <w:p>
            <w:pPr>
              <w:spacing w:before="0" w:after="0" w:line="252" w:lineRule="auto"/>
            </w:pPr>
            <w:r>
              <w:rPr>
                <w:rFonts w:ascii="Calibri" w:hAnsi="Calibri"/>
                <w:sz w:val="19"/>
              </w:rPr>
              <w:t>Coordinator signature</w:t>
            </w:r>
          </w:p>
        </w:tc>
        <w:tc>
          <w:tcPr>
            <w:tcW w:type="dxa" w:w="945"/>
            <w:tcMar>
              <w:top w:w="50" w:type="dxa"/>
              <w:left w:w="90" w:type="dxa"/>
              <w:bottom w:w="60" w:type="dxa"/>
              <w:right w:w="90" w:type="dxa"/>
            </w:tcMar>
          </w:tcPr>
          <w:p>
            <w:pPr>
              <w:spacing w:before="0" w:after="0" w:line="252" w:lineRule="auto"/>
            </w:pPr>
          </w:p>
        </w:tc>
      </w:tr>
      <w:tr>
        <w:trPr>
          <w:cantSplit/>
          <w:trHeight w:val="432"/>
        </w:trPr>
        <w:tc>
          <w:tcPr>
            <w:tcW w:type="dxa" w:w="8847"/>
            <w:tcMar>
              <w:top w:w="50" w:type="dxa"/>
              <w:left w:w="0" w:type="dxa"/>
              <w:bottom w:w="60" w:type="dxa"/>
              <w:right w:w="90" w:type="dxa"/>
            </w:tcMar>
          </w:tcPr>
          <w:p>
            <w:pPr>
              <w:spacing w:before="0" w:after="0" w:line="252" w:lineRule="auto"/>
            </w:pPr>
            <w:r>
              <w:rPr>
                <w:rFonts w:ascii="Calibri" w:hAnsi="Calibri"/>
                <w:sz w:val="19"/>
              </w:rPr>
              <w:t>Faculty advisor signature</w:t>
            </w:r>
          </w:p>
        </w:tc>
        <w:tc>
          <w:tcPr>
            <w:tcW w:type="dxa" w:w="945"/>
            <w:tcMar>
              <w:top w:w="50" w:type="dxa"/>
              <w:left w:w="90" w:type="dxa"/>
              <w:bottom w:w="60" w:type="dxa"/>
              <w:right w:w="90" w:type="dxa"/>
            </w:tcMar>
          </w:tcPr>
          <w:p>
            <w:pPr>
              <w:spacing w:before="0" w:after="0" w:line="252" w:lineRule="auto"/>
            </w:pPr>
          </w:p>
        </w:tc>
      </w:tr>
    </w:tbl>
    <w:p>
      <w:pPr>
        <w:spacing w:before="0" w:after="0" w:line="160" w:lineRule="exact"/>
      </w:pPr>
      <w:r>
        <w:rPr>
          <w:sz w:val="2"/>
        </w:rPr>
      </w:r>
    </w:p>
    <w:p>
      <w:r>
        <w:rPr>
          <w:i/>
        </w:rPr>
        <w:t>Keep the signed copy with the coordinator. Do not enter it in the impact tracker.</w:t>
      </w:r>
    </w:p>
    <w:p>
      <w:r>
        <w:rPr>
          <w:i/>
        </w:rPr>
        <w:t>Hackles has not been evaluated in a controlled study. This code is a draft for counsel and HR review and does not create an employment relationship [COUNSEL/HR TO CONFIRM].</w:t>
      </w:r>
    </w:p>
    <w:sectPr w:rsidR="00FC693F" w:rsidRPr="0006063C" w:rsidSect="00034616">
      <w:headerReference w:type="default" r:id="rId9"/>
      <w:footerReference w:type="default" r:id="rId10"/>
      <w:footerReference w:type="first" r:id="rId11"/>
      <w:headerReference w:type="first" r:id="rId13"/>
      <w:pgSz w:w="12240" w:h="15840"/>
      <w:pgMar w:top="1368" w:right="1224" w:bottom="1224" w:left="1224" w:header="648" w:footer="576"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8C8672"/>
      </w:pBdr>
      <w:tabs>
        <w:tab w:pos="9792" w:val="right"/>
      </w:tabs>
    </w:pPr>
    <w:r/>
    <w:r>
      <w:rPr>
        <w:rFonts w:ascii="Calibri" w:hAnsi="Calibri"/>
        <w:color w:val="5A5C70"/>
        <w:sz w:val="14"/>
      </w:rPr>
      <w:t>Hackles · © 2026 Competence Collective · competencecollective.org · Text CC BY-NC 4.0 · Name, logos and art: all rights reserved</w:t>
    </w:r>
    <w:r>
      <w:tab/>
    </w:r>
    <w:r>
      <w:rPr>
        <w:b/>
        <w:color w:val="2B2D42"/>
        <w:sz w:val="20"/>
      </w:rPr>
      <w:fldChar w:fldCharType="begin"/>
    </w:r>
    <w:r>
      <w:rPr>
        <w:b/>
        <w:color w:val="2B2D42"/>
        <w:sz w:val="20"/>
      </w:rPr>
      <w:instrText xml:space="preserve"> PAGE </w:instrText>
    </w:r>
    <w:r>
      <w:rPr>
        <w:b/>
        <w:color w:val="2B2D42"/>
        <w:sz w:val="20"/>
      </w:rPr>
      <w:fldChar w:fldCharType="separate"/>
    </w:r>
    <w:r>
      <w:rPr>
        <w:b/>
        <w:color w:val="2B2D42"/>
        <w:sz w:val="20"/>
      </w:rPr>
      <w:t>1</w:t>
    </w:r>
    <w:r>
      <w:rPr>
        <w:b/>
        <w:color w:val="2B2D42"/>
        <w:sz w:val="20"/>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8C8672"/>
      </w:pBdr>
      <w:tabs>
        <w:tab w:pos="9792" w:val="right"/>
      </w:tabs>
    </w:pPr>
    <w:r/>
    <w:r>
      <w:rPr>
        <w:rFonts w:ascii="Calibri" w:hAnsi="Calibri"/>
        <w:color w:val="5A5C70"/>
        <w:sz w:val="14"/>
      </w:rPr>
      <w:t>Hackles · © 2026 Competence Collective · competencecollective.org · Text CC BY-NC 4.0 · Name, logos and art: all rights reserved</w:t>
    </w:r>
    <w:r>
      <w:tab/>
    </w:r>
    <w:r>
      <w:rPr>
        <w:b/>
        <w:color w:val="2B2D42"/>
        <w:sz w:val="20"/>
      </w:rPr>
      <w:fldChar w:fldCharType="begin"/>
    </w:r>
    <w:r>
      <w:rPr>
        <w:b/>
        <w:color w:val="2B2D42"/>
        <w:sz w:val="20"/>
      </w:rPr>
      <w:instrText xml:space="preserve"> PAGE </w:instrText>
    </w:r>
    <w:r>
      <w:rPr>
        <w:b/>
        <w:color w:val="2B2D42"/>
        <w:sz w:val="20"/>
      </w:rPr>
      <w:fldChar w:fldCharType="separate"/>
    </w:r>
    <w:r>
      <w:rPr>
        <w:b/>
        <w:color w:val="2B2D42"/>
        <w:sz w:val="20"/>
      </w:rPr>
      <w:t>1</w:t>
    </w:r>
    <w:r>
      <w:rPr>
        <w:b/>
        <w:color w:val="2B2D42"/>
        <w:sz w:val="20"/>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double" w:sz="6" w:space="4" w:color="2B2D42"/>
      </w:pBdr>
      <w:tabs>
        <w:tab w:pos="9792" w:val="right"/>
      </w:tabs>
      <w:spacing w:after="0"/>
    </w:pPr>
    <w:r/>
    <w:r>
      <w:rPr>
        <w:rFonts w:ascii="Calibri" w:hAnsi="Calibri"/>
        <w:b/>
        <w:color w:val="2F6F73"/>
        <w:sz w:val="15"/>
      </w:rPr>
      <w:t>HACKLES MENTORS · CODE OF CONDUCT</w:t>
    </w:r>
    <w:r>
      <w:rPr>
        <w:rFonts w:ascii="Calibri" w:hAnsi="Calibri"/>
        <w:color w:val="5A5C70"/>
        <w:sz w:val="13"/>
      </w:rPr>
      <w:tab/>
      <w:t>THE FIELD GUIDE TO THE WILD WEB</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displayBackgroundShape/>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3" w:lineRule="auto"/>
    </w:pPr>
    <w:rPr>
      <w:rFonts w:ascii="Cambria" w:hAnsi="Cambria" w:cs="Cambria" w:eastAsia="Cambria"/>
      <w:color w:val="2B2D4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Georgia" w:hAnsi="Georgia" w:cs="Georgia" w:eastAsia="Georgia"/>
      <w:b/>
      <w:bCs/>
      <w:i w:val="0"/>
      <w:color w:val="2B2D42"/>
      <w:sz w:val="56"/>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Georgia" w:hAnsi="Georgia" w:cs="Georgia" w:eastAsia="Georgia"/>
      <w:b/>
      <w:bCs/>
      <w:i w:val="0"/>
      <w:color w:val="2B2D42"/>
      <w:sz w:val="34"/>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Calibri" w:hAnsi="Calibri" w:cs="Calibri" w:eastAsia="Calibri"/>
      <w:b/>
      <w:bCs/>
      <w:i w:val="0"/>
      <w:caps/>
      <w:color w:val="2F6F73"/>
      <w:sz w:val="19"/>
    </w:rPr>
  </w:style>
  <w:style w:type="paragraph" w:styleId="Heading4">
    <w:name w:val="heading 4"/>
    <w:basedOn w:val="Normal"/>
    <w:next w:val="Normal"/>
    <w:link w:val="Heading4Char"/>
    <w:uiPriority w:val="9"/>
    <w:semiHidden/>
    <w:unhideWhenUsed/>
    <w:qFormat/>
    <w:rsid w:val="00FC693F"/>
    <w:pPr>
      <w:keepNext/>
      <w:keepLines/>
      <w:spacing w:before="160" w:after="40"/>
      <w:outlineLvl w:val="3"/>
    </w:pPr>
    <w:rPr>
      <w:rFonts w:ascii="Georgia" w:hAnsi="Georgia" w:cs="Georgia" w:eastAsia="Georgia"/>
      <w:b/>
      <w:bCs/>
      <w:i/>
      <w:iCs/>
      <w:color w:val="2B2D42"/>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Cambria" w:hAnsi="Cambria" w:cs="Cambria" w:eastAsia="Cambria"/>
      <w:color w:val="2B2D42"/>
      <w:sz w:val="21"/>
    </w:rPr>
  </w:style>
  <w:style w:type="paragraph" w:styleId="ListBullet2">
    <w:name w:val="List Bullet 2"/>
    <w:basedOn w:val="Normal"/>
    <w:uiPriority w:val="99"/>
    <w:unhideWhenUsed/>
    <w:rsid w:val="00326F90"/>
    <w:pPr>
      <w:numPr>
        <w:numId w:val="2"/>
      </w:numPr>
      <w:spacing w:after="60"/>
      <w:contextualSpacing/>
    </w:pPr>
    <w:rPr>
      <w:rFonts w:ascii="Cambria" w:hAnsi="Cambria" w:cs="Cambria" w:eastAsia="Cambria"/>
      <w:color w:val="2B2D42"/>
      <w:sz w:val="21"/>
    </w:rPr>
  </w:style>
  <w:style w:type="paragraph" w:styleId="ListBullet3">
    <w:name w:val="List Bullet 3"/>
    <w:basedOn w:val="Normal"/>
    <w:uiPriority w:val="99"/>
    <w:unhideWhenUsed/>
    <w:rsid w:val="00326F90"/>
    <w:pPr>
      <w:numPr>
        <w:numId w:val="3"/>
      </w:numPr>
      <w:spacing w:after="60"/>
      <w:contextualSpacing/>
    </w:pPr>
    <w:rPr>
      <w:rFonts w:ascii="Cambria" w:hAnsi="Cambria" w:cs="Cambria" w:eastAsia="Cambria"/>
      <w:color w:val="2B2D42"/>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image" Target="media/image1.png"/><Relationship Id="rId13"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Hackles Mentors · Code of Conduct</dc:title>
  <dc:subject>The Hackles Kit</dc:subject>
  <dc:creator>Competence Collective</dc:creator>
  <cp:keywords>Hackles, Pause, Check, Tell</cp:keywords>
  <dc:description>generated by python-docx</dc:description>
  <cp:lastModifiedBy/>
  <cp:revision>1</cp:revision>
  <dcterms:created xsi:type="dcterms:W3CDTF">2013-12-23T23:15:00Z</dcterms:created>
  <dcterms:modified xsi:type="dcterms:W3CDTF">2013-12-23T23:15:00Z</dcterms:modified>
  <cp:category/>
</cp:coreProperties>
</file>