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Mentors · Semester Calendar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A sixteen-week plan for a fall or spring semester, built for a community college: commuter students, evening classes and short windows. Adjust to your academic calendar [LOCAL]. Schools' calendars also matter: avoid their testing windows and breaks.</w:t>
      </w:r>
    </w:p>
    <w:tbl>
      <w:tblPr>
        <w:tblW w:type="dxa" w:w="9792"/>
        <w:tblBorders>
          <w:top w:val="dashed" w:sz="6" w:space="0" w:color="5A5C70"/>
          <w:left w:val="dashed" w:sz="6" w:space="0" w:color="5A5C70"/>
          <w:bottom w:val="dashed" w:sz="6" w:space="0" w:color="5A5C70"/>
          <w:right w:val="dashed" w:sz="6" w:space="0" w:color="5A5C70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urier New" w:hAnsi="Courier New"/>
                <w:b/>
                <w:color w:val="A8400A"/>
                <w:sz w:val="15"/>
              </w:rPr>
              <w:t>TO VERIFY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DRAFT.</w:t>
            </w:r>
            <w:r>
              <w:rPr>
                <w:sz w:val="19"/>
              </w:rPr>
              <w:t xml:space="preserve"> Dates are examples. Safer Internet Day (February) and National Cybersecurity Awareness Month (October) are natural anchors for events [VERIFY dates].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Calendar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103"/>
        <w:gridCol w:w="1905"/>
        <w:gridCol w:w="5126"/>
        <w:gridCol w:w="1658"/>
      </w:tblGrid>
      <w:tr>
        <w:trPr>
          <w:tblHeader/>
          <w:cantSplit/>
        </w:trPr>
        <w:tc>
          <w:tcPr>
            <w:tcW w:type="dxa" w:w="110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WEEKS</w:t>
            </w:r>
          </w:p>
        </w:tc>
        <w:tc>
          <w:tcPr>
            <w:tcW w:type="dxa" w:w="19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PHASE</w:t>
            </w:r>
          </w:p>
        </w:tc>
        <w:tc>
          <w:tcPr>
            <w:tcW w:type="dxa" w:w="51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TASKS</w:t>
            </w:r>
          </w:p>
        </w:tc>
        <w:tc>
          <w:tcPr>
            <w:tcW w:type="dxa" w:w="16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Before week 1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Prepare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Documents reviewed by counsel and HR; insurance confirmed; school agreements signed; coordinator and advisor named; budget approved [COUNSEL/HR TO CONFIRM]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Advisor, coordinator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to 3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Recruit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Club visits, classroom announcements, info sessions (one daytime, one evening), social posts (no photos of children)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club leaders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to 4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Apply and interview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Applications, interviews, references; consent for background checks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advisor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to 5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Screen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Background checks, host school clearances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HR, coordinator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Training session A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Four-hour training, daytime option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Trainer, counselor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Training session B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Four-hour training, evening or weekend option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Trainer, counselor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Placement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Assign mentors to events and Station Leads; brief schools with the roster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Rehearsal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practice, equipment check, event run-through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Leads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1 (pilot or shadow)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school visit. New mentors shadow a Station Lead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advisor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Debrief 1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 debrief; incident review; fix the plan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advisor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 to 12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Events 2 to 4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School and library visits; one evening family event if a school asks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Check-in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Advisor and coordinator review of safety, hours and feedback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Advisor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5 or on-campus Hackles Day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larger event, if schools come to campus (see transport checklist)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Reflection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Mentors write reflections; hours logged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Mentors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Recognition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Certificates, badges, thank-you notes to schools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</w:tr>
      <w:tr>
        <w:trPr>
          <w:cantSplit/>
        </w:trPr>
        <w:tc>
          <w:tcPr>
            <w:tcW w:type="dxa" w:w="110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9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Close</w:t>
            </w:r>
          </w:p>
        </w:tc>
        <w:tc>
          <w:tcPr>
            <w:tcW w:type="dxa" w:w="51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Impact tracker finalised (aggregate counts only); report to the dean; plan next term</w:t>
            </w:r>
          </w:p>
        </w:tc>
        <w:tc>
          <w:tcPr>
            <w:tcW w:type="dxa" w:w="16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advisor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 typical event day (3 hours, mornings)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62"/>
        <w:gridCol w:w="8330"/>
      </w:tblGrid>
      <w:tr>
        <w:trPr>
          <w:tblHeader/>
          <w:cantSplit/>
        </w:trPr>
        <w:tc>
          <w:tcPr>
            <w:tcW w:type="dxa" w:w="146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  <w:tc>
          <w:tcPr>
            <w:tcW w:type="dxa" w:w="833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TASK</w:t>
            </w:r>
          </w:p>
        </w:tc>
      </w:tr>
      <w:tr>
        <w:trPr>
          <w:cantSplit/>
        </w:trPr>
        <w:tc>
          <w:tcPr>
            <w:tcW w:type="dxa" w:w="146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7:45</w:t>
            </w:r>
          </w:p>
        </w:tc>
        <w:tc>
          <w:tcPr>
            <w:tcW w:type="dxa" w:w="83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Mentors arrive; sign in; brief with Station Lead</w:t>
            </w:r>
          </w:p>
        </w:tc>
      </w:tr>
      <w:tr>
        <w:trPr>
          <w:cantSplit/>
        </w:trPr>
        <w:tc>
          <w:tcPr>
            <w:tcW w:type="dxa" w:w="146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8:15</w:t>
            </w:r>
          </w:p>
        </w:tc>
        <w:tc>
          <w:tcPr>
            <w:tcW w:type="dxa" w:w="83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Meet the school contact; visitor badges</w:t>
            </w:r>
          </w:p>
        </w:tc>
      </w:tr>
      <w:tr>
        <w:trPr>
          <w:cantSplit/>
        </w:trPr>
        <w:tc>
          <w:tcPr>
            <w:tcW w:type="dxa" w:w="146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8:30</w:t>
            </w:r>
          </w:p>
        </w:tc>
        <w:tc>
          <w:tcPr>
            <w:tcW w:type="dxa" w:w="83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Stations open with the teacher leading</w:t>
            </w:r>
          </w:p>
        </w:tc>
      </w:tr>
      <w:tr>
        <w:trPr>
          <w:cantSplit/>
        </w:trPr>
        <w:tc>
          <w:tcPr>
            <w:tcW w:type="dxa" w:w="146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11:15</w:t>
            </w:r>
          </w:p>
        </w:tc>
        <w:tc>
          <w:tcPr>
            <w:tcW w:type="dxa" w:w="83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Close; thank the teacher</w:t>
            </w:r>
          </w:p>
        </w:tc>
      </w:tr>
      <w:tr>
        <w:trPr>
          <w:cantSplit/>
        </w:trPr>
        <w:tc>
          <w:tcPr>
            <w:tcW w:type="dxa" w:w="146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11:30</w:t>
            </w:r>
          </w:p>
        </w:tc>
        <w:tc>
          <w:tcPr>
            <w:tcW w:type="dxa" w:w="83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Debrief; end-of-event check-in forms; clean up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Evening and weekend options</w:t>
      </w:r>
    </w:p>
    <w:p>
      <w:pPr>
        <w:pStyle w:val="ListBullet"/>
      </w:pPr>
      <w:r>
        <w:rPr/>
        <w:t>Evening training (two 2-hour sessions) in weeks 4 and 5.</w:t>
      </w:r>
    </w:p>
    <w:p>
      <w:pPr>
        <w:pStyle w:val="ListBullet"/>
      </w:pPr>
      <w:r>
        <w:rPr/>
        <w:t>Saturday morning events with a library or community group.</w:t>
      </w:r>
    </w:p>
    <w:p>
      <w:pPr>
        <w:pStyle w:val="ListBullet"/>
      </w:pPr>
      <w:r>
        <w:rPr/>
        <w:t>Evening family nights with a school (adults and children together), where a school or library staff member leads.</w:t>
      </w:r>
    </w:p>
    <w:p>
      <w:pPr>
        <w:pStyle w:val="ListBullet"/>
      </w:pPr>
      <w:r>
        <w:rPr/>
        <w:t>Remote tasks for commuters: art for passports, poster design, card cutting, impact tracker support, writing the thank-you notes.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Planning checklist (each event)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School agreement current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Mentor roster cleared and confirmed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Station Leads assigned and briefed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Ratios met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Rooms, routes and accessibility checked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Materials printed and counted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Incident forms and emergency contact sheet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Coordinator and advisor reachable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Weather and contingency plan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Teacher feedback form ready (no student data)</w:t>
      </w:r>
    </w:p>
    <w:p>
      <w:r>
        <w:rPr>
          <w:i/>
        </w:rPr>
        <w:t>Hackles has not been evaluated in a controlled study.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MENTORS · SEMESTER CALENDAR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Mentors · Semester Calendar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