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Study Design Menu for Small Colleges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 xml:space="preserve">Four designs a small college can run, with honest sample sizes. Every number here is a planning assumption computed by the code in </w:t>
      </w:r>
      <w:r>
        <w:rPr>
          <w:rFonts w:ascii="Consolas" w:hAnsi="Consolas"/>
          <w:i/>
          <w:color w:val="A8400A"/>
        </w:rPr>
        <w:t>code/power_and_sample_size.py</w:t>
      </w:r>
      <w:r>
        <w:rPr>
          <w:i/>
        </w:rPr>
        <w:t xml:space="preserve"> (tests in </w:t>
      </w:r>
      <w:r>
        <w:rPr>
          <w:rFonts w:ascii="Consolas" w:hAnsi="Consolas"/>
          <w:i/>
          <w:color w:val="A8400A"/>
        </w:rPr>
        <w:t>code/test_all.py</w:t>
      </w:r>
      <w:r>
        <w:rPr>
          <w:i/>
        </w:rPr>
        <w:t>). None comes from a trial of Hackles, because no controlled trial of Hackles exists. Hackles has not been evaluated or approved by any agency. Nothing in this menu is legal advice; every study needs IRB review [IRB TO DETERMINE].</w:t>
      </w:r>
    </w:p>
    <w:p>
      <w:r>
        <w:rPr/>
        <w:t>No student accounts, no student data collected, ever. In every design below, researchers receive aggregate teacher tallies, not student records.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How to choose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74"/>
        <w:gridCol w:w="5318"/>
      </w:tblGrid>
      <w:tr>
        <w:trPr>
          <w:tblHeader/>
          <w:cantSplit/>
        </w:trPr>
        <w:tc>
          <w:tcPr>
            <w:tcW w:type="dxa" w:w="44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YOUR SITUATION</w:t>
            </w:r>
          </w:p>
        </w:tc>
        <w:tc>
          <w:tcPr>
            <w:tcW w:type="dxa" w:w="53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START WITH</w:t>
            </w:r>
          </w:p>
        </w:tc>
      </w:tr>
      <w:tr>
        <w:trPr>
          <w:cantSplit/>
        </w:trPr>
        <w:tc>
          <w:tcPr>
            <w:tcW w:type="dxa" w:w="4474"/>
            <w:tcMar>
              <w:top w:w="50" w:type="dxa"/>
              <w:left w:w="0" w:type="dxa"/>
              <w:bottom w:w="60" w:type="dxa"/>
              <w:right w:w="90" w:type="dxa"/>
            </w:tcMar>
          </w:tcPr>
          <w:p>
            <w:pPr>
              <w:spacing w:before="0" w:after="0" w:line="252" w:lineRule="auto"/>
            </w:pPr>
            <w:r>
              <w:rPr>
                <w:rFonts w:ascii="Calibri" w:hAnsi="Calibri"/>
                <w:sz w:val="19"/>
              </w:rPr>
              <w:t>One course section; you want to know if candidates gain confidence and skill</w:t>
            </w:r>
          </w:p>
        </w:tc>
        <w:tc>
          <w:tcPr>
            <w:tcW w:type="dxa" w:w="5318"/>
            <w:tcMar>
              <w:top w:w="50" w:type="dxa"/>
              <w:left w:w="90" w:type="dxa"/>
              <w:bottom w:w="60" w:type="dxa"/>
              <w:right w:w="90" w:type="dxa"/>
            </w:tcMar>
          </w:tcPr>
          <w:p>
            <w:pPr>
              <w:spacing w:before="0" w:after="0" w:line="252" w:lineRule="auto"/>
            </w:pPr>
            <w:r>
              <w:rPr>
                <w:rFonts w:ascii="Calibri" w:hAnsi="Calibri"/>
                <w:sz w:val="19"/>
              </w:rPr>
              <w:t>Design A (pre/post), with the honest label "no comparison group," or add a later cohort as comparison</w:t>
            </w:r>
          </w:p>
        </w:tc>
      </w:tr>
      <w:tr>
        <w:trPr>
          <w:cantSplit/>
        </w:trPr>
        <w:tc>
          <w:tcPr>
            <w:tcW w:type="dxa" w:w="4474"/>
            <w:tcMar>
              <w:top w:w="50" w:type="dxa"/>
              <w:left w:w="0" w:type="dxa"/>
              <w:bottom w:w="60" w:type="dxa"/>
              <w:right w:w="90" w:type="dxa"/>
            </w:tcMar>
          </w:tcPr>
          <w:p>
            <w:pPr>
              <w:spacing w:before="0" w:after="0" w:line="252" w:lineRule="auto"/>
            </w:pPr>
            <w:r>
              <w:rPr>
                <w:rFonts w:ascii="Calibri" w:hAnsi="Calibri"/>
                <w:sz w:val="19"/>
              </w:rPr>
              <w:t>Two or more K-12 classes taught by candidates or partner teachers; one group can wait a term</w:t>
            </w:r>
          </w:p>
        </w:tc>
        <w:tc>
          <w:tcPr>
            <w:tcW w:type="dxa" w:w="5318"/>
            <w:tcMar>
              <w:top w:w="50" w:type="dxa"/>
              <w:left w:w="90" w:type="dxa"/>
              <w:bottom w:w="60" w:type="dxa"/>
              <w:right w:w="90" w:type="dxa"/>
            </w:tcMar>
          </w:tcPr>
          <w:p>
            <w:pPr>
              <w:spacing w:before="0" w:after="0" w:line="252" w:lineRule="auto"/>
            </w:pPr>
            <w:r>
              <w:rPr>
                <w:rFonts w:ascii="Calibri" w:hAnsi="Calibri"/>
                <w:sz w:val="19"/>
              </w:rPr>
              <w:t>Design B (pre/post with a delayed-start comparison)</w:t>
            </w:r>
          </w:p>
        </w:tc>
      </w:tr>
      <w:tr>
        <w:trPr>
          <w:cantSplit/>
        </w:trPr>
        <w:tc>
          <w:tcPr>
            <w:tcW w:type="dxa" w:w="4474"/>
            <w:tcMar>
              <w:top w:w="50" w:type="dxa"/>
              <w:left w:w="0" w:type="dxa"/>
              <w:bottom w:w="60" w:type="dxa"/>
              <w:right w:w="90" w:type="dxa"/>
            </w:tcMar>
          </w:tcPr>
          <w:p>
            <w:pPr>
              <w:spacing w:before="0" w:after="0" w:line="252" w:lineRule="auto"/>
            </w:pPr>
            <w:r>
              <w:rPr>
                <w:rFonts w:ascii="Calibri" w:hAnsi="Calibri"/>
                <w:sz w:val="19"/>
              </w:rPr>
              <w:t>You can cover every class eventually, in steps, over two to four terms</w:t>
            </w:r>
          </w:p>
        </w:tc>
        <w:tc>
          <w:tcPr>
            <w:tcW w:type="dxa" w:w="5318"/>
            <w:tcMar>
              <w:top w:w="50" w:type="dxa"/>
              <w:left w:w="90" w:type="dxa"/>
              <w:bottom w:w="60" w:type="dxa"/>
              <w:right w:w="90" w:type="dxa"/>
            </w:tcMar>
          </w:tcPr>
          <w:p>
            <w:pPr>
              <w:spacing w:before="0" w:after="0" w:line="252" w:lineRule="auto"/>
            </w:pPr>
            <w:r>
              <w:rPr>
                <w:rFonts w:ascii="Calibri" w:hAnsi="Calibri"/>
                <w:sz w:val="19"/>
              </w:rPr>
              <w:t>Design C (stepped wedge)</w:t>
            </w:r>
          </w:p>
        </w:tc>
      </w:tr>
      <w:tr>
        <w:trPr>
          <w:cantSplit/>
        </w:trPr>
        <w:tc>
          <w:tcPr>
            <w:tcW w:type="dxa" w:w="4474"/>
            <w:tcMar>
              <w:top w:w="50" w:type="dxa"/>
              <w:left w:w="0" w:type="dxa"/>
              <w:bottom w:w="60" w:type="dxa"/>
              <w:right w:w="90" w:type="dxa"/>
            </w:tcMar>
          </w:tcPr>
          <w:p>
            <w:pPr>
              <w:spacing w:before="0" w:after="0" w:line="252" w:lineRule="auto"/>
            </w:pPr>
            <w:r>
              <w:rPr>
                <w:rFonts w:ascii="Calibri" w:hAnsi="Calibri"/>
                <w:sz w:val="19"/>
              </w:rPr>
              <w:t>You want to know why something works or fails; very few sites</w:t>
            </w:r>
          </w:p>
        </w:tc>
        <w:tc>
          <w:tcPr>
            <w:tcW w:type="dxa" w:w="5318"/>
            <w:tcMar>
              <w:top w:w="50" w:type="dxa"/>
              <w:left w:w="90" w:type="dxa"/>
              <w:bottom w:w="60" w:type="dxa"/>
              <w:right w:w="90" w:type="dxa"/>
            </w:tcMar>
          </w:tcPr>
          <w:p>
            <w:pPr>
              <w:spacing w:before="0" w:after="0" w:line="252" w:lineRule="auto"/>
            </w:pPr>
            <w:r>
              <w:rPr>
                <w:rFonts w:ascii="Calibri" w:hAnsi="Calibri"/>
                <w:sz w:val="19"/>
              </w:rPr>
              <w:t>Design D1 (qualitative case study)</w:t>
            </w:r>
          </w:p>
        </w:tc>
      </w:tr>
      <w:tr>
        <w:trPr>
          <w:cantSplit/>
        </w:trPr>
        <w:tc>
          <w:tcPr>
            <w:tcW w:type="dxa" w:w="4474"/>
            <w:tcMar>
              <w:top w:w="50" w:type="dxa"/>
              <w:left w:w="0" w:type="dxa"/>
              <w:bottom w:w="60" w:type="dxa"/>
              <w:right w:w="90" w:type="dxa"/>
            </w:tcMar>
          </w:tcPr>
          <w:p>
            <w:pPr>
              <w:spacing w:before="0" w:after="0" w:line="252" w:lineRule="auto"/>
            </w:pPr>
            <w:r>
              <w:rPr>
                <w:rFonts w:ascii="Calibri" w:hAnsi="Calibri"/>
                <w:sz w:val="19"/>
              </w:rPr>
              <w:t>You want to know whether teachers can deliver it as designed; 15 to 40 teachers</w:t>
            </w:r>
          </w:p>
        </w:tc>
        <w:tc>
          <w:tcPr>
            <w:tcW w:type="dxa" w:w="5318"/>
            <w:tcMar>
              <w:top w:w="50" w:type="dxa"/>
              <w:left w:w="90" w:type="dxa"/>
              <w:bottom w:w="60" w:type="dxa"/>
              <w:right w:w="90" w:type="dxa"/>
            </w:tcMar>
          </w:tcPr>
          <w:p>
            <w:pPr>
              <w:spacing w:before="0" w:after="0" w:line="252" w:lineRule="auto"/>
            </w:pPr>
            <w:r>
              <w:rPr>
                <w:rFonts w:ascii="Calibri" w:hAnsi="Calibri"/>
                <w:sz w:val="19"/>
              </w:rPr>
              <w:t>Design D2 (teacher-implementation study)</w:t>
            </w:r>
          </w:p>
        </w:tc>
      </w:tr>
    </w:tbl>
    <w:p>
      <w:pPr>
        <w:spacing w:before="0" w:after="0" w:line="160" w:lineRule="exact"/>
      </w:pPr>
      <w:r>
        <w:rPr>
          <w:sz w:val="2"/>
        </w:rPr>
      </w:r>
    </w:p>
    <w:p>
      <w:r>
        <w:rPr/>
        <w:t>The first question is always the one you can honestly answer. A small college cannot detect a small effect on students. It can learn a great deal about implementation, teacher confidence and what gets in the way.</w:t>
      </w:r>
    </w:p>
    <w:p>
      <w:r>
        <w:rPr>
          <w:b/>
        </w:rPr>
        <w:t>What "small" means here.</w:t>
      </w:r>
      <w:r>
        <w:rPr/>
        <w:t xml:space="preserve"> Course cohorts of 12 to 40 candidates, partner schools with 4 to 10 participating classes, 18 to 26 students per class.</w:t>
      </w:r>
    </w:p>
    <w:p>
      <w:r>
        <w:rPr>
          <w:b/>
        </w:rPr>
        <w:t>Inputs that are assumptions, not evidence.</w:t>
      </w:r>
      <w:r>
        <w:rPr/>
        <w:t xml:space="preserve"> Effect sizes (d, dz), the intraclass correlation (ICC) of class change scores, class size, and attrition. Replace them with your own values as soon as you have data, and report the range you used.</w:t>
      </w:r>
    </w:p>
    <w:p>
      <w:pPr>
        <w:pStyle w:val="Heading2"/>
        <w:pBdr>
          <w:top w:val="single" w:sz="18" w:space="6" w:color="FF8A3D"/>
        </w:pBdr>
        <w:spacing w:before="320"/>
      </w:pPr>
      <w:r>
        <w:rPr>
          <w:rFonts w:ascii="Courier New" w:hAnsi="Courier New"/>
          <w:b w:val="0"/>
          <w:color w:val="A8400A"/>
          <w:sz w:val="20"/>
        </w:rPr>
        <w:t xml:space="preserve">02  </w:t>
      </w:r>
      <w:r>
        <w:rPr/>
        <w:t>Sample size tables</w:t>
      </w:r>
    </w:p>
    <w:p>
      <w:r>
        <w:rPr/>
        <w:t xml:space="preserve">Computed by </w:t>
      </w:r>
      <w:r>
        <w:rPr>
          <w:rFonts w:ascii="Consolas" w:hAnsi="Consolas"/>
          <w:color w:val="A8400A"/>
        </w:rPr>
        <w:t>code/power_and_sample_size.py</w:t>
      </w:r>
      <w:r>
        <w:rPr/>
        <w:t>, alpha .05 two-sided, power 80 percent unless stated. The simulation checks reproduce the targets (for example, 34 pairs for dz = 0.5 gave simulated power of about 0.82).</w:t>
      </w:r>
    </w:p>
    <w:p>
      <w:r>
        <w:rPr>
          <w:b/>
        </w:rPr>
        <w:t>A. One group, pre to post (paired t-test): pairs needed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5"/>
        <w:gridCol w:w="2089"/>
        <w:gridCol w:w="2089"/>
      </w:tblGrid>
      <w:tr>
        <w:trPr>
          <w:tblHeader/>
          <w:cantSplit/>
        </w:trPr>
        <w:tc>
          <w:tcPr>
            <w:tcW w:type="dxa" w:w="56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DZ (MEAN CHANGE / SD OF CHANGES)</w:t>
            </w:r>
          </w:p>
        </w:tc>
        <w:tc>
          <w:tcPr>
            <w:tcW w:type="dxa" w:w="20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80% POWER</w:t>
            </w:r>
          </w:p>
        </w:tc>
        <w:tc>
          <w:tcPr>
            <w:tcW w:type="dxa" w:w="20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90% POWER</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0.3</w:t>
            </w:r>
          </w:p>
        </w:tc>
        <w:tc>
          <w:tcPr>
            <w:tcW w:type="dxa" w:w="2089"/>
            <w:tcMar>
              <w:top w:w="50" w:type="dxa"/>
              <w:left w:w="90" w:type="dxa"/>
              <w:bottom w:w="60" w:type="dxa"/>
              <w:right w:w="90" w:type="dxa"/>
            </w:tcMar>
          </w:tcPr>
          <w:p>
            <w:pPr>
              <w:spacing w:before="0" w:after="0" w:line="252" w:lineRule="auto"/>
            </w:pPr>
            <w:r>
              <w:rPr>
                <w:rFonts w:ascii="Calibri" w:hAnsi="Calibri"/>
                <w:sz w:val="19"/>
              </w:rPr>
              <w:t>90</w:t>
            </w:r>
          </w:p>
        </w:tc>
        <w:tc>
          <w:tcPr>
            <w:tcW w:type="dxa" w:w="2089"/>
            <w:tcMar>
              <w:top w:w="50" w:type="dxa"/>
              <w:left w:w="90" w:type="dxa"/>
              <w:bottom w:w="60" w:type="dxa"/>
              <w:right w:w="90" w:type="dxa"/>
            </w:tcMar>
          </w:tcPr>
          <w:p>
            <w:pPr>
              <w:spacing w:before="0" w:after="0" w:line="252" w:lineRule="auto"/>
            </w:pPr>
            <w:r>
              <w:rPr>
                <w:rFonts w:ascii="Calibri" w:hAnsi="Calibri"/>
                <w:sz w:val="19"/>
              </w:rPr>
              <w:t>119</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0.4</w:t>
            </w:r>
          </w:p>
        </w:tc>
        <w:tc>
          <w:tcPr>
            <w:tcW w:type="dxa" w:w="2089"/>
            <w:tcMar>
              <w:top w:w="50" w:type="dxa"/>
              <w:left w:w="90" w:type="dxa"/>
              <w:bottom w:w="60" w:type="dxa"/>
              <w:right w:w="90" w:type="dxa"/>
            </w:tcMar>
          </w:tcPr>
          <w:p>
            <w:pPr>
              <w:spacing w:before="0" w:after="0" w:line="252" w:lineRule="auto"/>
            </w:pPr>
            <w:r>
              <w:rPr>
                <w:rFonts w:ascii="Calibri" w:hAnsi="Calibri"/>
                <w:sz w:val="19"/>
              </w:rPr>
              <w:t>51</w:t>
            </w:r>
          </w:p>
        </w:tc>
        <w:tc>
          <w:tcPr>
            <w:tcW w:type="dxa" w:w="2089"/>
            <w:tcMar>
              <w:top w:w="50" w:type="dxa"/>
              <w:left w:w="90" w:type="dxa"/>
              <w:bottom w:w="60" w:type="dxa"/>
              <w:right w:w="90" w:type="dxa"/>
            </w:tcMar>
          </w:tcPr>
          <w:p>
            <w:pPr>
              <w:spacing w:before="0" w:after="0" w:line="252" w:lineRule="auto"/>
            </w:pPr>
            <w:r>
              <w:rPr>
                <w:rFonts w:ascii="Calibri" w:hAnsi="Calibri"/>
                <w:sz w:val="19"/>
              </w:rPr>
              <w:t>68</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0.5</w:t>
            </w:r>
          </w:p>
        </w:tc>
        <w:tc>
          <w:tcPr>
            <w:tcW w:type="dxa" w:w="2089"/>
            <w:tcMar>
              <w:top w:w="50" w:type="dxa"/>
              <w:left w:w="90" w:type="dxa"/>
              <w:bottom w:w="60" w:type="dxa"/>
              <w:right w:w="90" w:type="dxa"/>
            </w:tcMar>
          </w:tcPr>
          <w:p>
            <w:pPr>
              <w:spacing w:before="0" w:after="0" w:line="252" w:lineRule="auto"/>
            </w:pPr>
            <w:r>
              <w:rPr>
                <w:rFonts w:ascii="Calibri" w:hAnsi="Calibri"/>
                <w:sz w:val="19"/>
              </w:rPr>
              <w:t>34</w:t>
            </w:r>
          </w:p>
        </w:tc>
        <w:tc>
          <w:tcPr>
            <w:tcW w:type="dxa" w:w="2089"/>
            <w:tcMar>
              <w:top w:w="50" w:type="dxa"/>
              <w:left w:w="90" w:type="dxa"/>
              <w:bottom w:w="60" w:type="dxa"/>
              <w:right w:w="90" w:type="dxa"/>
            </w:tcMar>
          </w:tcPr>
          <w:p>
            <w:pPr>
              <w:spacing w:before="0" w:after="0" w:line="252" w:lineRule="auto"/>
            </w:pPr>
            <w:r>
              <w:rPr>
                <w:rFonts w:ascii="Calibri" w:hAnsi="Calibri"/>
                <w:sz w:val="19"/>
              </w:rPr>
              <w:t>44</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0.6</w:t>
            </w:r>
          </w:p>
        </w:tc>
        <w:tc>
          <w:tcPr>
            <w:tcW w:type="dxa" w:w="2089"/>
            <w:tcMar>
              <w:top w:w="50" w:type="dxa"/>
              <w:left w:w="90" w:type="dxa"/>
              <w:bottom w:w="60" w:type="dxa"/>
              <w:right w:w="90" w:type="dxa"/>
            </w:tcMar>
          </w:tcPr>
          <w:p>
            <w:pPr>
              <w:spacing w:before="0" w:after="0" w:line="252" w:lineRule="auto"/>
            </w:pPr>
            <w:r>
              <w:rPr>
                <w:rFonts w:ascii="Calibri" w:hAnsi="Calibri"/>
                <w:sz w:val="19"/>
              </w:rPr>
              <w:t>24</w:t>
            </w:r>
          </w:p>
        </w:tc>
        <w:tc>
          <w:tcPr>
            <w:tcW w:type="dxa" w:w="2089"/>
            <w:tcMar>
              <w:top w:w="50" w:type="dxa"/>
              <w:left w:w="90" w:type="dxa"/>
              <w:bottom w:w="60" w:type="dxa"/>
              <w:right w:w="90" w:type="dxa"/>
            </w:tcMar>
          </w:tcPr>
          <w:p>
            <w:pPr>
              <w:spacing w:before="0" w:after="0" w:line="252" w:lineRule="auto"/>
            </w:pPr>
            <w:r>
              <w:rPr>
                <w:rFonts w:ascii="Calibri" w:hAnsi="Calibri"/>
                <w:sz w:val="19"/>
              </w:rPr>
              <w:t>32</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0.8</w:t>
            </w:r>
          </w:p>
        </w:tc>
        <w:tc>
          <w:tcPr>
            <w:tcW w:type="dxa" w:w="2089"/>
            <w:tcMar>
              <w:top w:w="50" w:type="dxa"/>
              <w:left w:w="90" w:type="dxa"/>
              <w:bottom w:w="60" w:type="dxa"/>
              <w:right w:w="90" w:type="dxa"/>
            </w:tcMar>
          </w:tcPr>
          <w:p>
            <w:pPr>
              <w:spacing w:before="0" w:after="0" w:line="252" w:lineRule="auto"/>
            </w:pPr>
            <w:r>
              <w:rPr>
                <w:rFonts w:ascii="Calibri" w:hAnsi="Calibri"/>
                <w:sz w:val="19"/>
              </w:rPr>
              <w:t>15</w:t>
            </w:r>
          </w:p>
        </w:tc>
        <w:tc>
          <w:tcPr>
            <w:tcW w:type="dxa" w:w="2089"/>
            <w:tcMar>
              <w:top w:w="50" w:type="dxa"/>
              <w:left w:w="90" w:type="dxa"/>
              <w:bottom w:w="60" w:type="dxa"/>
              <w:right w:w="90" w:type="dxa"/>
            </w:tcMar>
          </w:tcPr>
          <w:p>
            <w:pPr>
              <w:spacing w:before="0" w:after="0" w:line="252" w:lineRule="auto"/>
            </w:pPr>
            <w:r>
              <w:rPr>
                <w:rFonts w:ascii="Calibri" w:hAnsi="Calibri"/>
                <w:sz w:val="19"/>
              </w:rPr>
              <w:t>19</w:t>
            </w:r>
          </w:p>
        </w:tc>
      </w:tr>
      <w:tr>
        <w:trPr>
          <w:cantSplit/>
        </w:trPr>
        <w:tc>
          <w:tcPr>
            <w:tcW w:type="dxa" w:w="5615"/>
            <w:tcMar>
              <w:top w:w="50" w:type="dxa"/>
              <w:left w:w="0" w:type="dxa"/>
              <w:bottom w:w="60" w:type="dxa"/>
              <w:right w:w="90" w:type="dxa"/>
            </w:tcMar>
          </w:tcPr>
          <w:p>
            <w:pPr>
              <w:spacing w:before="0" w:after="0" w:line="252" w:lineRule="auto"/>
            </w:pPr>
            <w:r>
              <w:rPr>
                <w:rFonts w:ascii="Calibri" w:hAnsi="Calibri"/>
                <w:sz w:val="19"/>
              </w:rPr>
              <w:t>1.0</w:t>
            </w:r>
          </w:p>
        </w:tc>
        <w:tc>
          <w:tcPr>
            <w:tcW w:type="dxa" w:w="2089"/>
            <w:tcMar>
              <w:top w:w="50" w:type="dxa"/>
              <w:left w:w="90" w:type="dxa"/>
              <w:bottom w:w="60" w:type="dxa"/>
              <w:right w:w="90" w:type="dxa"/>
            </w:tcMar>
          </w:tcPr>
          <w:p>
            <w:pPr>
              <w:spacing w:before="0" w:after="0" w:line="252" w:lineRule="auto"/>
            </w:pPr>
            <w:r>
              <w:rPr>
                <w:rFonts w:ascii="Calibri" w:hAnsi="Calibri"/>
                <w:sz w:val="19"/>
              </w:rPr>
              <w:t>10</w:t>
            </w:r>
          </w:p>
        </w:tc>
        <w:tc>
          <w:tcPr>
            <w:tcW w:type="dxa" w:w="2089"/>
            <w:tcMar>
              <w:top w:w="50" w:type="dxa"/>
              <w:left w:w="90" w:type="dxa"/>
              <w:bottom w:w="60" w:type="dxa"/>
              <w:right w:w="90" w:type="dxa"/>
            </w:tcMar>
          </w:tcPr>
          <w:p>
            <w:pPr>
              <w:spacing w:before="0" w:after="0" w:line="252" w:lineRule="auto"/>
            </w:pPr>
            <w:r>
              <w:rPr>
                <w:rFonts w:ascii="Calibri" w:hAnsi="Calibri"/>
                <w:sz w:val="19"/>
              </w:rPr>
              <w:t>13</w:t>
            </w:r>
          </w:p>
        </w:tc>
      </w:tr>
    </w:tbl>
    <w:p>
      <w:pPr>
        <w:spacing w:before="0" w:after="0" w:line="160" w:lineRule="exact"/>
      </w:pPr>
      <w:r>
        <w:rPr>
          <w:sz w:val="2"/>
        </w:rPr>
      </w:r>
    </w:p>
    <w:p>
      <w:r>
        <w:rPr>
          <w:b/>
        </w:rPr>
        <w:t>B. Two groups of individuals (for example, two cohorts of candidates): n per group, comparing change scores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06"/>
        <w:gridCol w:w="4093"/>
        <w:gridCol w:w="4093"/>
      </w:tblGrid>
      <w:tr>
        <w:trPr>
          <w:tblHeader/>
          <w:cantSplit/>
        </w:trPr>
        <w:tc>
          <w:tcPr>
            <w:tcW w:type="dxa" w:w="16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w:t>
            </w:r>
          </w:p>
        </w:tc>
        <w:tc>
          <w:tcPr>
            <w:tcW w:type="dxa" w:w="40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80% POWER</w:t>
            </w:r>
          </w:p>
        </w:tc>
        <w:tc>
          <w:tcPr>
            <w:tcW w:type="dxa" w:w="40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90% POWER</w:t>
            </w:r>
          </w:p>
        </w:tc>
      </w:tr>
      <w:tr>
        <w:trPr>
          <w:cantSplit/>
        </w:trPr>
        <w:tc>
          <w:tcPr>
            <w:tcW w:type="dxa" w:w="1606"/>
            <w:tcMar>
              <w:top w:w="50" w:type="dxa"/>
              <w:left w:w="0" w:type="dxa"/>
              <w:bottom w:w="60" w:type="dxa"/>
              <w:right w:w="90" w:type="dxa"/>
            </w:tcMar>
          </w:tcPr>
          <w:p>
            <w:pPr>
              <w:spacing w:before="0" w:after="0" w:line="252" w:lineRule="auto"/>
            </w:pPr>
            <w:r>
              <w:rPr>
                <w:rFonts w:ascii="Calibri" w:hAnsi="Calibri"/>
                <w:sz w:val="19"/>
              </w:rPr>
              <w:t>0.3</w:t>
            </w:r>
          </w:p>
        </w:tc>
        <w:tc>
          <w:tcPr>
            <w:tcW w:type="dxa" w:w="4093"/>
            <w:tcMar>
              <w:top w:w="50" w:type="dxa"/>
              <w:left w:w="90" w:type="dxa"/>
              <w:bottom w:w="60" w:type="dxa"/>
              <w:right w:w="90" w:type="dxa"/>
            </w:tcMar>
          </w:tcPr>
          <w:p>
            <w:pPr>
              <w:spacing w:before="0" w:after="0" w:line="252" w:lineRule="auto"/>
            </w:pPr>
            <w:r>
              <w:rPr>
                <w:rFonts w:ascii="Calibri" w:hAnsi="Calibri"/>
                <w:sz w:val="19"/>
              </w:rPr>
              <w:t>176</w:t>
            </w:r>
          </w:p>
        </w:tc>
        <w:tc>
          <w:tcPr>
            <w:tcW w:type="dxa" w:w="4093"/>
            <w:tcMar>
              <w:top w:w="50" w:type="dxa"/>
              <w:left w:w="90" w:type="dxa"/>
              <w:bottom w:w="60" w:type="dxa"/>
              <w:right w:w="90" w:type="dxa"/>
            </w:tcMar>
          </w:tcPr>
          <w:p>
            <w:pPr>
              <w:spacing w:before="0" w:after="0" w:line="252" w:lineRule="auto"/>
            </w:pPr>
            <w:r>
              <w:rPr>
                <w:rFonts w:ascii="Calibri" w:hAnsi="Calibri"/>
                <w:sz w:val="19"/>
              </w:rPr>
              <w:t>235</w:t>
            </w:r>
          </w:p>
        </w:tc>
      </w:tr>
      <w:tr>
        <w:trPr>
          <w:cantSplit/>
        </w:trPr>
        <w:tc>
          <w:tcPr>
            <w:tcW w:type="dxa" w:w="1606"/>
            <w:tcMar>
              <w:top w:w="50" w:type="dxa"/>
              <w:left w:w="0" w:type="dxa"/>
              <w:bottom w:w="60" w:type="dxa"/>
              <w:right w:w="90" w:type="dxa"/>
            </w:tcMar>
          </w:tcPr>
          <w:p>
            <w:pPr>
              <w:spacing w:before="0" w:after="0" w:line="252" w:lineRule="auto"/>
            </w:pPr>
            <w:r>
              <w:rPr>
                <w:rFonts w:ascii="Calibri" w:hAnsi="Calibri"/>
                <w:sz w:val="19"/>
              </w:rPr>
              <w:t>0.5</w:t>
            </w:r>
          </w:p>
        </w:tc>
        <w:tc>
          <w:tcPr>
            <w:tcW w:type="dxa" w:w="4093"/>
            <w:tcMar>
              <w:top w:w="50" w:type="dxa"/>
              <w:left w:w="90" w:type="dxa"/>
              <w:bottom w:w="60" w:type="dxa"/>
              <w:right w:w="90" w:type="dxa"/>
            </w:tcMar>
          </w:tcPr>
          <w:p>
            <w:pPr>
              <w:spacing w:before="0" w:after="0" w:line="252" w:lineRule="auto"/>
            </w:pPr>
            <w:r>
              <w:rPr>
                <w:rFonts w:ascii="Calibri" w:hAnsi="Calibri"/>
                <w:sz w:val="19"/>
              </w:rPr>
              <w:t>64</w:t>
            </w:r>
          </w:p>
        </w:tc>
        <w:tc>
          <w:tcPr>
            <w:tcW w:type="dxa" w:w="4093"/>
            <w:tcMar>
              <w:top w:w="50" w:type="dxa"/>
              <w:left w:w="90" w:type="dxa"/>
              <w:bottom w:w="60" w:type="dxa"/>
              <w:right w:w="90" w:type="dxa"/>
            </w:tcMar>
          </w:tcPr>
          <w:p>
            <w:pPr>
              <w:spacing w:before="0" w:after="0" w:line="252" w:lineRule="auto"/>
            </w:pPr>
            <w:r>
              <w:rPr>
                <w:rFonts w:ascii="Calibri" w:hAnsi="Calibri"/>
                <w:sz w:val="19"/>
              </w:rPr>
              <w:t>86</w:t>
            </w:r>
          </w:p>
        </w:tc>
      </w:tr>
      <w:tr>
        <w:trPr>
          <w:cantSplit/>
        </w:trPr>
        <w:tc>
          <w:tcPr>
            <w:tcW w:type="dxa" w:w="1606"/>
            <w:tcMar>
              <w:top w:w="50" w:type="dxa"/>
              <w:left w:w="0" w:type="dxa"/>
              <w:bottom w:w="60" w:type="dxa"/>
              <w:right w:w="90" w:type="dxa"/>
            </w:tcMar>
          </w:tcPr>
          <w:p>
            <w:pPr>
              <w:spacing w:before="0" w:after="0" w:line="252" w:lineRule="auto"/>
            </w:pPr>
            <w:r>
              <w:rPr>
                <w:rFonts w:ascii="Calibri" w:hAnsi="Calibri"/>
                <w:sz w:val="19"/>
              </w:rPr>
              <w:t>0.8</w:t>
            </w:r>
          </w:p>
        </w:tc>
        <w:tc>
          <w:tcPr>
            <w:tcW w:type="dxa" w:w="4093"/>
            <w:tcMar>
              <w:top w:w="50" w:type="dxa"/>
              <w:left w:w="90" w:type="dxa"/>
              <w:bottom w:w="60" w:type="dxa"/>
              <w:right w:w="90" w:type="dxa"/>
            </w:tcMar>
          </w:tcPr>
          <w:p>
            <w:pPr>
              <w:spacing w:before="0" w:after="0" w:line="252" w:lineRule="auto"/>
            </w:pPr>
            <w:r>
              <w:rPr>
                <w:rFonts w:ascii="Calibri" w:hAnsi="Calibri"/>
                <w:sz w:val="19"/>
              </w:rPr>
              <w:t>26</w:t>
            </w:r>
          </w:p>
        </w:tc>
        <w:tc>
          <w:tcPr>
            <w:tcW w:type="dxa" w:w="4093"/>
            <w:tcMar>
              <w:top w:w="50" w:type="dxa"/>
              <w:left w:w="90" w:type="dxa"/>
              <w:bottom w:w="60" w:type="dxa"/>
              <w:right w:w="90" w:type="dxa"/>
            </w:tcMar>
          </w:tcPr>
          <w:p>
            <w:pPr>
              <w:spacing w:before="0" w:after="0" w:line="252" w:lineRule="auto"/>
            </w:pPr>
            <w:r>
              <w:rPr>
                <w:rFonts w:ascii="Calibri" w:hAnsi="Calibri"/>
                <w:sz w:val="19"/>
              </w:rPr>
              <w:t>34</w:t>
            </w:r>
          </w:p>
        </w:tc>
      </w:tr>
      <w:tr>
        <w:trPr>
          <w:cantSplit/>
        </w:trPr>
        <w:tc>
          <w:tcPr>
            <w:tcW w:type="dxa" w:w="1606"/>
            <w:tcMar>
              <w:top w:w="50" w:type="dxa"/>
              <w:left w:w="0" w:type="dxa"/>
              <w:bottom w:w="60" w:type="dxa"/>
              <w:right w:w="90" w:type="dxa"/>
            </w:tcMar>
          </w:tcPr>
          <w:p>
            <w:pPr>
              <w:spacing w:before="0" w:after="0" w:line="252" w:lineRule="auto"/>
            </w:pPr>
            <w:r>
              <w:rPr>
                <w:rFonts w:ascii="Calibri" w:hAnsi="Calibri"/>
                <w:sz w:val="19"/>
              </w:rPr>
              <w:t>1.0</w:t>
            </w:r>
          </w:p>
        </w:tc>
        <w:tc>
          <w:tcPr>
            <w:tcW w:type="dxa" w:w="4093"/>
            <w:tcMar>
              <w:top w:w="50" w:type="dxa"/>
              <w:left w:w="90" w:type="dxa"/>
              <w:bottom w:w="60" w:type="dxa"/>
              <w:right w:w="90" w:type="dxa"/>
            </w:tcMar>
          </w:tcPr>
          <w:p>
            <w:pPr>
              <w:spacing w:before="0" w:after="0" w:line="252" w:lineRule="auto"/>
            </w:pPr>
            <w:r>
              <w:rPr>
                <w:rFonts w:ascii="Calibri" w:hAnsi="Calibri"/>
                <w:sz w:val="19"/>
              </w:rPr>
              <w:t>17</w:t>
            </w:r>
          </w:p>
        </w:tc>
        <w:tc>
          <w:tcPr>
            <w:tcW w:type="dxa" w:w="4093"/>
            <w:tcMar>
              <w:top w:w="50" w:type="dxa"/>
              <w:left w:w="90" w:type="dxa"/>
              <w:bottom w:w="60" w:type="dxa"/>
              <w:right w:w="90" w:type="dxa"/>
            </w:tcMar>
          </w:tcPr>
          <w:p>
            <w:pPr>
              <w:spacing w:before="0" w:after="0" w:line="252" w:lineRule="auto"/>
            </w:pPr>
            <w:r>
              <w:rPr>
                <w:rFonts w:ascii="Calibri" w:hAnsi="Calibri"/>
                <w:sz w:val="19"/>
              </w:rPr>
              <w:t>22</w:t>
            </w:r>
          </w:p>
        </w:tc>
      </w:tr>
    </w:tbl>
    <w:p>
      <w:pPr>
        <w:spacing w:before="0" w:after="0" w:line="160" w:lineRule="exact"/>
      </w:pPr>
      <w:r>
        <w:rPr>
          <w:sz w:val="2"/>
        </w:rPr>
      </w:r>
    </w:p>
    <w:p>
      <w:r>
        <w:rPr>
          <w:b/>
        </w:rPr>
        <w:t>C. Students in classes (two arms), analysis at the class level, m = 20 matched students per class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25"/>
        <w:gridCol w:w="614"/>
        <w:gridCol w:w="1775"/>
        <w:gridCol w:w="2238"/>
        <w:gridCol w:w="2140"/>
      </w:tblGrid>
      <w:tr>
        <w:trPr>
          <w:tblHeader/>
          <w:cantSplit/>
        </w:trPr>
        <w:tc>
          <w:tcPr>
            <w:tcW w:type="dxa" w:w="30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ICC OF THE CHANGE SCORE</w:t>
            </w:r>
          </w:p>
        </w:tc>
        <w:tc>
          <w:tcPr>
            <w:tcW w:type="dxa" w:w="6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w:t>
            </w:r>
          </w:p>
        </w:tc>
        <w:tc>
          <w:tcPr>
            <w:tcW w:type="dxa" w:w="17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DESIGN EFFECT</w:t>
            </w:r>
          </w:p>
        </w:tc>
        <w:tc>
          <w:tcPr>
            <w:tcW w:type="dxa" w:w="22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STUDENTS PER ARM</w:t>
            </w:r>
          </w:p>
        </w:tc>
        <w:tc>
          <w:tcPr>
            <w:tcW w:type="dxa" w:w="21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CLASSES PER ARM</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0.02</w:t>
            </w:r>
          </w:p>
        </w:tc>
        <w:tc>
          <w:tcPr>
            <w:tcW w:type="dxa" w:w="614"/>
            <w:tcMar>
              <w:top w:w="50" w:type="dxa"/>
              <w:left w:w="90" w:type="dxa"/>
              <w:bottom w:w="60" w:type="dxa"/>
              <w:right w:w="90" w:type="dxa"/>
            </w:tcMar>
          </w:tcPr>
          <w:p>
            <w:pPr>
              <w:spacing w:before="0" w:after="0" w:line="252" w:lineRule="auto"/>
            </w:pPr>
            <w:r>
              <w:rPr>
                <w:rFonts w:ascii="Calibri" w:hAnsi="Calibri"/>
                <w:sz w:val="19"/>
              </w:rPr>
              <w:t>0.3</w:t>
            </w:r>
          </w:p>
        </w:tc>
        <w:tc>
          <w:tcPr>
            <w:tcW w:type="dxa" w:w="1775"/>
            <w:tcMar>
              <w:top w:w="50" w:type="dxa"/>
              <w:left w:w="90" w:type="dxa"/>
              <w:bottom w:w="60" w:type="dxa"/>
              <w:right w:w="90" w:type="dxa"/>
            </w:tcMar>
          </w:tcPr>
          <w:p>
            <w:pPr>
              <w:spacing w:before="0" w:after="0" w:line="252" w:lineRule="auto"/>
            </w:pPr>
            <w:r>
              <w:rPr>
                <w:rFonts w:ascii="Calibri" w:hAnsi="Calibri"/>
                <w:sz w:val="19"/>
              </w:rPr>
              <w:t>1.38</w:t>
            </w:r>
          </w:p>
        </w:tc>
        <w:tc>
          <w:tcPr>
            <w:tcW w:type="dxa" w:w="2238"/>
            <w:tcMar>
              <w:top w:w="50" w:type="dxa"/>
              <w:left w:w="90" w:type="dxa"/>
              <w:bottom w:w="60" w:type="dxa"/>
              <w:right w:w="90" w:type="dxa"/>
            </w:tcMar>
          </w:tcPr>
          <w:p>
            <w:pPr>
              <w:spacing w:before="0" w:after="0" w:line="252" w:lineRule="auto"/>
            </w:pPr>
            <w:r>
              <w:rPr>
                <w:rFonts w:ascii="Calibri" w:hAnsi="Calibri"/>
                <w:sz w:val="19"/>
              </w:rPr>
              <w:t>243</w:t>
            </w:r>
          </w:p>
        </w:tc>
        <w:tc>
          <w:tcPr>
            <w:tcW w:type="dxa" w:w="2140"/>
            <w:tcMar>
              <w:top w:w="50" w:type="dxa"/>
              <w:left w:w="90" w:type="dxa"/>
              <w:bottom w:w="60" w:type="dxa"/>
              <w:right w:w="90" w:type="dxa"/>
            </w:tcMar>
          </w:tcPr>
          <w:p>
            <w:pPr>
              <w:spacing w:before="0" w:after="0" w:line="252" w:lineRule="auto"/>
            </w:pPr>
            <w:r>
              <w:rPr>
                <w:rFonts w:ascii="Calibri" w:hAnsi="Calibri"/>
                <w:sz w:val="19"/>
              </w:rPr>
              <w:t>13</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0.02</w:t>
            </w:r>
          </w:p>
        </w:tc>
        <w:tc>
          <w:tcPr>
            <w:tcW w:type="dxa" w:w="614"/>
            <w:tcMar>
              <w:top w:w="50" w:type="dxa"/>
              <w:left w:w="90" w:type="dxa"/>
              <w:bottom w:w="60" w:type="dxa"/>
              <w:right w:w="90" w:type="dxa"/>
            </w:tcMar>
          </w:tcPr>
          <w:p>
            <w:pPr>
              <w:spacing w:before="0" w:after="0" w:line="252" w:lineRule="auto"/>
            </w:pPr>
            <w:r>
              <w:rPr>
                <w:rFonts w:ascii="Calibri" w:hAnsi="Calibri"/>
                <w:sz w:val="19"/>
              </w:rPr>
              <w:t>0.5</w:t>
            </w:r>
          </w:p>
        </w:tc>
        <w:tc>
          <w:tcPr>
            <w:tcW w:type="dxa" w:w="1775"/>
            <w:tcMar>
              <w:top w:w="50" w:type="dxa"/>
              <w:left w:w="90" w:type="dxa"/>
              <w:bottom w:w="60" w:type="dxa"/>
              <w:right w:w="90" w:type="dxa"/>
            </w:tcMar>
          </w:tcPr>
          <w:p>
            <w:pPr>
              <w:spacing w:before="0" w:after="0" w:line="252" w:lineRule="auto"/>
            </w:pPr>
            <w:r>
              <w:rPr>
                <w:rFonts w:ascii="Calibri" w:hAnsi="Calibri"/>
                <w:sz w:val="19"/>
              </w:rPr>
              <w:t>1.38</w:t>
            </w:r>
          </w:p>
        </w:tc>
        <w:tc>
          <w:tcPr>
            <w:tcW w:type="dxa" w:w="2238"/>
            <w:tcMar>
              <w:top w:w="50" w:type="dxa"/>
              <w:left w:w="90" w:type="dxa"/>
              <w:bottom w:w="60" w:type="dxa"/>
              <w:right w:w="90" w:type="dxa"/>
            </w:tcMar>
          </w:tcPr>
          <w:p>
            <w:pPr>
              <w:spacing w:before="0" w:after="0" w:line="252" w:lineRule="auto"/>
            </w:pPr>
            <w:r>
              <w:rPr>
                <w:rFonts w:ascii="Calibri" w:hAnsi="Calibri"/>
                <w:sz w:val="19"/>
              </w:rPr>
              <w:t>89</w:t>
            </w:r>
          </w:p>
        </w:tc>
        <w:tc>
          <w:tcPr>
            <w:tcW w:type="dxa" w:w="2140"/>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0.02</w:t>
            </w:r>
          </w:p>
        </w:tc>
        <w:tc>
          <w:tcPr>
            <w:tcW w:type="dxa" w:w="614"/>
            <w:tcMar>
              <w:top w:w="50" w:type="dxa"/>
              <w:left w:w="90" w:type="dxa"/>
              <w:bottom w:w="60" w:type="dxa"/>
              <w:right w:w="90" w:type="dxa"/>
            </w:tcMar>
          </w:tcPr>
          <w:p>
            <w:pPr>
              <w:spacing w:before="0" w:after="0" w:line="252" w:lineRule="auto"/>
            </w:pPr>
            <w:r>
              <w:rPr>
                <w:rFonts w:ascii="Calibri" w:hAnsi="Calibri"/>
                <w:sz w:val="19"/>
              </w:rPr>
              <w:t>0.8</w:t>
            </w:r>
          </w:p>
        </w:tc>
        <w:tc>
          <w:tcPr>
            <w:tcW w:type="dxa" w:w="1775"/>
            <w:tcMar>
              <w:top w:w="50" w:type="dxa"/>
              <w:left w:w="90" w:type="dxa"/>
              <w:bottom w:w="60" w:type="dxa"/>
              <w:right w:w="90" w:type="dxa"/>
            </w:tcMar>
          </w:tcPr>
          <w:p>
            <w:pPr>
              <w:spacing w:before="0" w:after="0" w:line="252" w:lineRule="auto"/>
            </w:pPr>
            <w:r>
              <w:rPr>
                <w:rFonts w:ascii="Calibri" w:hAnsi="Calibri"/>
                <w:sz w:val="19"/>
              </w:rPr>
              <w:t>1.38</w:t>
            </w:r>
          </w:p>
        </w:tc>
        <w:tc>
          <w:tcPr>
            <w:tcW w:type="dxa" w:w="2238"/>
            <w:tcMar>
              <w:top w:w="50" w:type="dxa"/>
              <w:left w:w="90" w:type="dxa"/>
              <w:bottom w:w="60" w:type="dxa"/>
              <w:right w:w="90" w:type="dxa"/>
            </w:tcMar>
          </w:tcPr>
          <w:p>
            <w:pPr>
              <w:spacing w:before="0" w:after="0" w:line="252" w:lineRule="auto"/>
            </w:pPr>
            <w:r>
              <w:rPr>
                <w:rFonts w:ascii="Calibri" w:hAnsi="Calibri"/>
                <w:sz w:val="19"/>
              </w:rPr>
              <w:t>36</w:t>
            </w:r>
          </w:p>
        </w:tc>
        <w:tc>
          <w:tcPr>
            <w:tcW w:type="dxa" w:w="2140"/>
            <w:tcMar>
              <w:top w:w="50" w:type="dxa"/>
              <w:left w:w="90" w:type="dxa"/>
              <w:bottom w:w="60" w:type="dxa"/>
              <w:right w:w="90" w:type="dxa"/>
            </w:tcMar>
          </w:tcPr>
          <w:p>
            <w:pPr>
              <w:spacing w:before="0" w:after="0" w:line="252" w:lineRule="auto"/>
            </w:pPr>
            <w:r>
              <w:rPr>
                <w:rFonts w:ascii="Calibri" w:hAnsi="Calibri"/>
                <w:sz w:val="19"/>
              </w:rPr>
              <w:t>2 (use 4)</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0.05</w:t>
            </w:r>
          </w:p>
        </w:tc>
        <w:tc>
          <w:tcPr>
            <w:tcW w:type="dxa" w:w="614"/>
            <w:tcMar>
              <w:top w:w="50" w:type="dxa"/>
              <w:left w:w="90" w:type="dxa"/>
              <w:bottom w:w="60" w:type="dxa"/>
              <w:right w:w="90" w:type="dxa"/>
            </w:tcMar>
          </w:tcPr>
          <w:p>
            <w:pPr>
              <w:spacing w:before="0" w:after="0" w:line="252" w:lineRule="auto"/>
            </w:pPr>
            <w:r>
              <w:rPr>
                <w:rFonts w:ascii="Calibri" w:hAnsi="Calibri"/>
                <w:sz w:val="19"/>
              </w:rPr>
              <w:t>0.3</w:t>
            </w:r>
          </w:p>
        </w:tc>
        <w:tc>
          <w:tcPr>
            <w:tcW w:type="dxa" w:w="1775"/>
            <w:tcMar>
              <w:top w:w="50" w:type="dxa"/>
              <w:left w:w="90" w:type="dxa"/>
              <w:bottom w:w="60" w:type="dxa"/>
              <w:right w:w="90" w:type="dxa"/>
            </w:tcMar>
          </w:tcPr>
          <w:p>
            <w:pPr>
              <w:spacing w:before="0" w:after="0" w:line="252" w:lineRule="auto"/>
            </w:pPr>
            <w:r>
              <w:rPr>
                <w:rFonts w:ascii="Calibri" w:hAnsi="Calibri"/>
                <w:sz w:val="19"/>
              </w:rPr>
              <w:t>1.95</w:t>
            </w:r>
          </w:p>
        </w:tc>
        <w:tc>
          <w:tcPr>
            <w:tcW w:type="dxa" w:w="2238"/>
            <w:tcMar>
              <w:top w:w="50" w:type="dxa"/>
              <w:left w:w="90" w:type="dxa"/>
              <w:bottom w:w="60" w:type="dxa"/>
              <w:right w:w="90" w:type="dxa"/>
            </w:tcMar>
          </w:tcPr>
          <w:p>
            <w:pPr>
              <w:spacing w:before="0" w:after="0" w:line="252" w:lineRule="auto"/>
            </w:pPr>
            <w:r>
              <w:rPr>
                <w:rFonts w:ascii="Calibri" w:hAnsi="Calibri"/>
                <w:sz w:val="19"/>
              </w:rPr>
              <w:t>344</w:t>
            </w:r>
          </w:p>
        </w:tc>
        <w:tc>
          <w:tcPr>
            <w:tcW w:type="dxa" w:w="2140"/>
            <w:tcMar>
              <w:top w:w="50" w:type="dxa"/>
              <w:left w:w="90" w:type="dxa"/>
              <w:bottom w:w="60" w:type="dxa"/>
              <w:right w:w="90" w:type="dxa"/>
            </w:tcMar>
          </w:tcPr>
          <w:p>
            <w:pPr>
              <w:spacing w:before="0" w:after="0" w:line="252" w:lineRule="auto"/>
            </w:pPr>
            <w:r>
              <w:rPr>
                <w:rFonts w:ascii="Calibri" w:hAnsi="Calibri"/>
                <w:sz w:val="19"/>
              </w:rPr>
              <w:t>18</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0.05</w:t>
            </w:r>
          </w:p>
        </w:tc>
        <w:tc>
          <w:tcPr>
            <w:tcW w:type="dxa" w:w="614"/>
            <w:tcMar>
              <w:top w:w="50" w:type="dxa"/>
              <w:left w:w="90" w:type="dxa"/>
              <w:bottom w:w="60" w:type="dxa"/>
              <w:right w:w="90" w:type="dxa"/>
            </w:tcMar>
          </w:tcPr>
          <w:p>
            <w:pPr>
              <w:spacing w:before="0" w:after="0" w:line="252" w:lineRule="auto"/>
            </w:pPr>
            <w:r>
              <w:rPr>
                <w:rFonts w:ascii="Calibri" w:hAnsi="Calibri"/>
                <w:sz w:val="19"/>
              </w:rPr>
              <w:t>0.5</w:t>
            </w:r>
          </w:p>
        </w:tc>
        <w:tc>
          <w:tcPr>
            <w:tcW w:type="dxa" w:w="1775"/>
            <w:tcMar>
              <w:top w:w="50" w:type="dxa"/>
              <w:left w:w="90" w:type="dxa"/>
              <w:bottom w:w="60" w:type="dxa"/>
              <w:right w:w="90" w:type="dxa"/>
            </w:tcMar>
          </w:tcPr>
          <w:p>
            <w:pPr>
              <w:spacing w:before="0" w:after="0" w:line="252" w:lineRule="auto"/>
            </w:pPr>
            <w:r>
              <w:rPr>
                <w:rFonts w:ascii="Calibri" w:hAnsi="Calibri"/>
                <w:sz w:val="19"/>
              </w:rPr>
              <w:t>1.95</w:t>
            </w:r>
          </w:p>
        </w:tc>
        <w:tc>
          <w:tcPr>
            <w:tcW w:type="dxa" w:w="2238"/>
            <w:tcMar>
              <w:top w:w="50" w:type="dxa"/>
              <w:left w:w="90" w:type="dxa"/>
              <w:bottom w:w="60" w:type="dxa"/>
              <w:right w:w="90" w:type="dxa"/>
            </w:tcMar>
          </w:tcPr>
          <w:p>
            <w:pPr>
              <w:spacing w:before="0" w:after="0" w:line="252" w:lineRule="auto"/>
            </w:pPr>
            <w:r>
              <w:rPr>
                <w:rFonts w:ascii="Calibri" w:hAnsi="Calibri"/>
                <w:sz w:val="19"/>
              </w:rPr>
              <w:t>125</w:t>
            </w:r>
          </w:p>
        </w:tc>
        <w:tc>
          <w:tcPr>
            <w:tcW w:type="dxa" w:w="2140"/>
            <w:tcMar>
              <w:top w:w="50" w:type="dxa"/>
              <w:left w:w="90" w:type="dxa"/>
              <w:bottom w:w="60" w:type="dxa"/>
              <w:right w:w="90" w:type="dxa"/>
            </w:tcMar>
          </w:tcPr>
          <w:p>
            <w:pPr>
              <w:spacing w:before="0" w:after="0" w:line="252" w:lineRule="auto"/>
            </w:pPr>
            <w:r>
              <w:rPr>
                <w:rFonts w:ascii="Calibri" w:hAnsi="Calibri"/>
                <w:sz w:val="19"/>
              </w:rPr>
              <w:t>7</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0.05</w:t>
            </w:r>
          </w:p>
        </w:tc>
        <w:tc>
          <w:tcPr>
            <w:tcW w:type="dxa" w:w="614"/>
            <w:tcMar>
              <w:top w:w="50" w:type="dxa"/>
              <w:left w:w="90" w:type="dxa"/>
              <w:bottom w:w="60" w:type="dxa"/>
              <w:right w:w="90" w:type="dxa"/>
            </w:tcMar>
          </w:tcPr>
          <w:p>
            <w:pPr>
              <w:spacing w:before="0" w:after="0" w:line="252" w:lineRule="auto"/>
            </w:pPr>
            <w:r>
              <w:rPr>
                <w:rFonts w:ascii="Calibri" w:hAnsi="Calibri"/>
                <w:sz w:val="19"/>
              </w:rPr>
              <w:t>0.8</w:t>
            </w:r>
          </w:p>
        </w:tc>
        <w:tc>
          <w:tcPr>
            <w:tcW w:type="dxa" w:w="1775"/>
            <w:tcMar>
              <w:top w:w="50" w:type="dxa"/>
              <w:left w:w="90" w:type="dxa"/>
              <w:bottom w:w="60" w:type="dxa"/>
              <w:right w:w="90" w:type="dxa"/>
            </w:tcMar>
          </w:tcPr>
          <w:p>
            <w:pPr>
              <w:spacing w:before="0" w:after="0" w:line="252" w:lineRule="auto"/>
            </w:pPr>
            <w:r>
              <w:rPr>
                <w:rFonts w:ascii="Calibri" w:hAnsi="Calibri"/>
                <w:sz w:val="19"/>
              </w:rPr>
              <w:t>1.95</w:t>
            </w:r>
          </w:p>
        </w:tc>
        <w:tc>
          <w:tcPr>
            <w:tcW w:type="dxa" w:w="2238"/>
            <w:tcMar>
              <w:top w:w="50" w:type="dxa"/>
              <w:left w:w="90" w:type="dxa"/>
              <w:bottom w:w="60" w:type="dxa"/>
              <w:right w:w="90" w:type="dxa"/>
            </w:tcMar>
          </w:tcPr>
          <w:p>
            <w:pPr>
              <w:spacing w:before="0" w:after="0" w:line="252" w:lineRule="auto"/>
            </w:pPr>
            <w:r>
              <w:rPr>
                <w:rFonts w:ascii="Calibri" w:hAnsi="Calibri"/>
                <w:sz w:val="19"/>
              </w:rPr>
              <w:t>51</w:t>
            </w:r>
          </w:p>
        </w:tc>
        <w:tc>
          <w:tcPr>
            <w:tcW w:type="dxa" w:w="2140"/>
            <w:tcMar>
              <w:top w:w="50" w:type="dxa"/>
              <w:left w:w="90" w:type="dxa"/>
              <w:bottom w:w="60" w:type="dxa"/>
              <w:right w:w="90" w:type="dxa"/>
            </w:tcMar>
          </w:tcPr>
          <w:p>
            <w:pPr>
              <w:spacing w:before="0" w:after="0" w:line="252" w:lineRule="auto"/>
            </w:pPr>
            <w:r>
              <w:rPr>
                <w:rFonts w:ascii="Calibri" w:hAnsi="Calibri"/>
                <w:sz w:val="19"/>
              </w:rPr>
              <w:t>3 (use 4)</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0.10</w:t>
            </w:r>
          </w:p>
        </w:tc>
        <w:tc>
          <w:tcPr>
            <w:tcW w:type="dxa" w:w="614"/>
            <w:tcMar>
              <w:top w:w="50" w:type="dxa"/>
              <w:left w:w="90" w:type="dxa"/>
              <w:bottom w:w="60" w:type="dxa"/>
              <w:right w:w="90" w:type="dxa"/>
            </w:tcMar>
          </w:tcPr>
          <w:p>
            <w:pPr>
              <w:spacing w:before="0" w:after="0" w:line="252" w:lineRule="auto"/>
            </w:pPr>
            <w:r>
              <w:rPr>
                <w:rFonts w:ascii="Calibri" w:hAnsi="Calibri"/>
                <w:sz w:val="19"/>
              </w:rPr>
              <w:t>0.3</w:t>
            </w:r>
          </w:p>
        </w:tc>
        <w:tc>
          <w:tcPr>
            <w:tcW w:type="dxa" w:w="1775"/>
            <w:tcMar>
              <w:top w:w="50" w:type="dxa"/>
              <w:left w:w="90" w:type="dxa"/>
              <w:bottom w:w="60" w:type="dxa"/>
              <w:right w:w="90" w:type="dxa"/>
            </w:tcMar>
          </w:tcPr>
          <w:p>
            <w:pPr>
              <w:spacing w:before="0" w:after="0" w:line="252" w:lineRule="auto"/>
            </w:pPr>
            <w:r>
              <w:rPr>
                <w:rFonts w:ascii="Calibri" w:hAnsi="Calibri"/>
                <w:sz w:val="19"/>
              </w:rPr>
              <w:t>2.90</w:t>
            </w:r>
          </w:p>
        </w:tc>
        <w:tc>
          <w:tcPr>
            <w:tcW w:type="dxa" w:w="2238"/>
            <w:tcMar>
              <w:top w:w="50" w:type="dxa"/>
              <w:left w:w="90" w:type="dxa"/>
              <w:bottom w:w="60" w:type="dxa"/>
              <w:right w:w="90" w:type="dxa"/>
            </w:tcMar>
          </w:tcPr>
          <w:p>
            <w:pPr>
              <w:spacing w:before="0" w:after="0" w:line="252" w:lineRule="auto"/>
            </w:pPr>
            <w:r>
              <w:rPr>
                <w:rFonts w:ascii="Calibri" w:hAnsi="Calibri"/>
                <w:sz w:val="19"/>
              </w:rPr>
              <w:t>511</w:t>
            </w:r>
          </w:p>
        </w:tc>
        <w:tc>
          <w:tcPr>
            <w:tcW w:type="dxa" w:w="2140"/>
            <w:tcMar>
              <w:top w:w="50" w:type="dxa"/>
              <w:left w:w="90" w:type="dxa"/>
              <w:bottom w:w="60" w:type="dxa"/>
              <w:right w:w="90" w:type="dxa"/>
            </w:tcMar>
          </w:tcPr>
          <w:p>
            <w:pPr>
              <w:spacing w:before="0" w:after="0" w:line="252" w:lineRule="auto"/>
            </w:pPr>
            <w:r>
              <w:rPr>
                <w:rFonts w:ascii="Calibri" w:hAnsi="Calibri"/>
                <w:sz w:val="19"/>
              </w:rPr>
              <w:t>26</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0.10</w:t>
            </w:r>
          </w:p>
        </w:tc>
        <w:tc>
          <w:tcPr>
            <w:tcW w:type="dxa" w:w="614"/>
            <w:tcMar>
              <w:top w:w="50" w:type="dxa"/>
              <w:left w:w="90" w:type="dxa"/>
              <w:bottom w:w="60" w:type="dxa"/>
              <w:right w:w="90" w:type="dxa"/>
            </w:tcMar>
          </w:tcPr>
          <w:p>
            <w:pPr>
              <w:spacing w:before="0" w:after="0" w:line="252" w:lineRule="auto"/>
            </w:pPr>
            <w:r>
              <w:rPr>
                <w:rFonts w:ascii="Calibri" w:hAnsi="Calibri"/>
                <w:sz w:val="19"/>
              </w:rPr>
              <w:t>0.5</w:t>
            </w:r>
          </w:p>
        </w:tc>
        <w:tc>
          <w:tcPr>
            <w:tcW w:type="dxa" w:w="1775"/>
            <w:tcMar>
              <w:top w:w="50" w:type="dxa"/>
              <w:left w:w="90" w:type="dxa"/>
              <w:bottom w:w="60" w:type="dxa"/>
              <w:right w:w="90" w:type="dxa"/>
            </w:tcMar>
          </w:tcPr>
          <w:p>
            <w:pPr>
              <w:spacing w:before="0" w:after="0" w:line="252" w:lineRule="auto"/>
            </w:pPr>
            <w:r>
              <w:rPr>
                <w:rFonts w:ascii="Calibri" w:hAnsi="Calibri"/>
                <w:sz w:val="19"/>
              </w:rPr>
              <w:t>2.90</w:t>
            </w:r>
          </w:p>
        </w:tc>
        <w:tc>
          <w:tcPr>
            <w:tcW w:type="dxa" w:w="2238"/>
            <w:tcMar>
              <w:top w:w="50" w:type="dxa"/>
              <w:left w:w="90" w:type="dxa"/>
              <w:bottom w:w="60" w:type="dxa"/>
              <w:right w:w="90" w:type="dxa"/>
            </w:tcMar>
          </w:tcPr>
          <w:p>
            <w:pPr>
              <w:spacing w:before="0" w:after="0" w:line="252" w:lineRule="auto"/>
            </w:pPr>
            <w:r>
              <w:rPr>
                <w:rFonts w:ascii="Calibri" w:hAnsi="Calibri"/>
                <w:sz w:val="19"/>
              </w:rPr>
              <w:t>186</w:t>
            </w:r>
          </w:p>
        </w:tc>
        <w:tc>
          <w:tcPr>
            <w:tcW w:type="dxa" w:w="2140"/>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025"/>
            <w:tcMar>
              <w:top w:w="50" w:type="dxa"/>
              <w:left w:w="0" w:type="dxa"/>
              <w:bottom w:w="60" w:type="dxa"/>
              <w:right w:w="90" w:type="dxa"/>
            </w:tcMar>
          </w:tcPr>
          <w:p>
            <w:pPr>
              <w:spacing w:before="0" w:after="0" w:line="252" w:lineRule="auto"/>
            </w:pPr>
            <w:r>
              <w:rPr>
                <w:rFonts w:ascii="Calibri" w:hAnsi="Calibri"/>
                <w:sz w:val="19"/>
              </w:rPr>
              <w:t>0.10</w:t>
            </w:r>
          </w:p>
        </w:tc>
        <w:tc>
          <w:tcPr>
            <w:tcW w:type="dxa" w:w="614"/>
            <w:tcMar>
              <w:top w:w="50" w:type="dxa"/>
              <w:left w:w="90" w:type="dxa"/>
              <w:bottom w:w="60" w:type="dxa"/>
              <w:right w:w="90" w:type="dxa"/>
            </w:tcMar>
          </w:tcPr>
          <w:p>
            <w:pPr>
              <w:spacing w:before="0" w:after="0" w:line="252" w:lineRule="auto"/>
            </w:pPr>
            <w:r>
              <w:rPr>
                <w:rFonts w:ascii="Calibri" w:hAnsi="Calibri"/>
                <w:sz w:val="19"/>
              </w:rPr>
              <w:t>0.8</w:t>
            </w:r>
          </w:p>
        </w:tc>
        <w:tc>
          <w:tcPr>
            <w:tcW w:type="dxa" w:w="1775"/>
            <w:tcMar>
              <w:top w:w="50" w:type="dxa"/>
              <w:left w:w="90" w:type="dxa"/>
              <w:bottom w:w="60" w:type="dxa"/>
              <w:right w:w="90" w:type="dxa"/>
            </w:tcMar>
          </w:tcPr>
          <w:p>
            <w:pPr>
              <w:spacing w:before="0" w:after="0" w:line="252" w:lineRule="auto"/>
            </w:pPr>
            <w:r>
              <w:rPr>
                <w:rFonts w:ascii="Calibri" w:hAnsi="Calibri"/>
                <w:sz w:val="19"/>
              </w:rPr>
              <w:t>2.90</w:t>
            </w:r>
          </w:p>
        </w:tc>
        <w:tc>
          <w:tcPr>
            <w:tcW w:type="dxa" w:w="2238"/>
            <w:tcMar>
              <w:top w:w="50" w:type="dxa"/>
              <w:left w:w="90" w:type="dxa"/>
              <w:bottom w:w="60" w:type="dxa"/>
              <w:right w:w="90" w:type="dxa"/>
            </w:tcMar>
          </w:tcPr>
          <w:p>
            <w:pPr>
              <w:spacing w:before="0" w:after="0" w:line="252" w:lineRule="auto"/>
            </w:pPr>
            <w:r>
              <w:rPr>
                <w:rFonts w:ascii="Calibri" w:hAnsi="Calibri"/>
                <w:sz w:val="19"/>
              </w:rPr>
              <w:t>76</w:t>
            </w:r>
          </w:p>
        </w:tc>
        <w:tc>
          <w:tcPr>
            <w:tcW w:type="dxa" w:w="2140"/>
            <w:tcMar>
              <w:top w:w="50" w:type="dxa"/>
              <w:left w:w="90" w:type="dxa"/>
              <w:bottom w:w="60" w:type="dxa"/>
              <w:right w:w="90" w:type="dxa"/>
            </w:tcMar>
          </w:tcPr>
          <w:p>
            <w:pPr>
              <w:spacing w:before="0" w:after="0" w:line="252" w:lineRule="auto"/>
            </w:pPr>
            <w:r>
              <w:rPr>
                <w:rFonts w:ascii="Calibri" w:hAnsi="Calibri"/>
                <w:sz w:val="19"/>
              </w:rPr>
              <w:t>4</w:t>
            </w:r>
          </w:p>
        </w:tc>
      </w:tr>
    </w:tbl>
    <w:p>
      <w:pPr>
        <w:spacing w:before="0" w:after="0" w:line="160" w:lineRule="exact"/>
      </w:pPr>
      <w:r>
        <w:rPr>
          <w:sz w:val="2"/>
        </w:rPr>
      </w:r>
    </w:p>
    <w:p>
      <w:r>
        <w:rPr/>
        <w:t>Exact randomization tests need at least 4 classes per arm: with 3 per arm the smallest possible two-sided p is 0.100.</w:t>
      </w:r>
    </w:p>
    <w:p>
      <w:r>
        <w:rPr>
          <w:b/>
        </w:rPr>
        <w:t>D. One yes/no item, matched pairs: pairs needed (McNemar)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70"/>
        <w:gridCol w:w="3470"/>
        <w:gridCol w:w="1672"/>
        <w:gridCol w:w="1180"/>
      </w:tblGrid>
      <w:tr>
        <w:trPr>
          <w:tblHeader/>
          <w:cantSplit/>
        </w:trPr>
        <w:tc>
          <w:tcPr>
            <w:tcW w:type="dxa" w:w="347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SHARE WRONG TO RIGHT</w:t>
            </w:r>
          </w:p>
        </w:tc>
        <w:tc>
          <w:tcPr>
            <w:tcW w:type="dxa" w:w="34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SHARE RIGHT TO WRONG</w:t>
            </w:r>
          </w:p>
        </w:tc>
        <w:tc>
          <w:tcPr>
            <w:tcW w:type="dxa" w:w="16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NET GAIN</w:t>
            </w:r>
          </w:p>
        </w:tc>
        <w:tc>
          <w:tcPr>
            <w:tcW w:type="dxa" w:w="11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PAIRS</w:t>
            </w:r>
          </w:p>
        </w:tc>
      </w:tr>
      <w:tr>
        <w:trPr>
          <w:cantSplit/>
        </w:trPr>
        <w:tc>
          <w:tcPr>
            <w:tcW w:type="dxa" w:w="3470"/>
            <w:tcMar>
              <w:top w:w="50" w:type="dxa"/>
              <w:left w:w="0" w:type="dxa"/>
              <w:bottom w:w="60" w:type="dxa"/>
              <w:right w:w="90" w:type="dxa"/>
            </w:tcMar>
          </w:tcPr>
          <w:p>
            <w:pPr>
              <w:spacing w:before="0" w:after="0" w:line="252" w:lineRule="auto"/>
            </w:pPr>
            <w:r>
              <w:rPr>
                <w:rFonts w:ascii="Calibri" w:hAnsi="Calibri"/>
                <w:sz w:val="19"/>
              </w:rPr>
              <w:t>0.15</w:t>
            </w:r>
          </w:p>
        </w:tc>
        <w:tc>
          <w:tcPr>
            <w:tcW w:type="dxa" w:w="3470"/>
            <w:tcMar>
              <w:top w:w="50" w:type="dxa"/>
              <w:left w:w="90" w:type="dxa"/>
              <w:bottom w:w="60" w:type="dxa"/>
              <w:right w:w="90" w:type="dxa"/>
            </w:tcMar>
          </w:tcPr>
          <w:p>
            <w:pPr>
              <w:spacing w:before="0" w:after="0" w:line="252" w:lineRule="auto"/>
            </w:pPr>
            <w:r>
              <w:rPr>
                <w:rFonts w:ascii="Calibri" w:hAnsi="Calibri"/>
                <w:sz w:val="19"/>
              </w:rPr>
              <w:t>0.05</w:t>
            </w:r>
          </w:p>
        </w:tc>
        <w:tc>
          <w:tcPr>
            <w:tcW w:type="dxa" w:w="1672"/>
            <w:tcMar>
              <w:top w:w="50" w:type="dxa"/>
              <w:left w:w="90" w:type="dxa"/>
              <w:bottom w:w="60" w:type="dxa"/>
              <w:right w:w="90" w:type="dxa"/>
            </w:tcMar>
          </w:tcPr>
          <w:p>
            <w:pPr>
              <w:spacing w:before="0" w:after="0" w:line="252" w:lineRule="auto"/>
            </w:pPr>
            <w:r>
              <w:rPr>
                <w:rFonts w:ascii="Calibri" w:hAnsi="Calibri"/>
                <w:sz w:val="19"/>
              </w:rPr>
              <w:t>0.10</w:t>
            </w:r>
          </w:p>
        </w:tc>
        <w:tc>
          <w:tcPr>
            <w:tcW w:type="dxa" w:w="1180"/>
            <w:tcMar>
              <w:top w:w="50" w:type="dxa"/>
              <w:left w:w="90" w:type="dxa"/>
              <w:bottom w:w="60" w:type="dxa"/>
              <w:right w:w="90" w:type="dxa"/>
            </w:tcMar>
          </w:tcPr>
          <w:p>
            <w:pPr>
              <w:spacing w:before="0" w:after="0" w:line="252" w:lineRule="auto"/>
            </w:pPr>
            <w:r>
              <w:rPr>
                <w:rFonts w:ascii="Calibri" w:hAnsi="Calibri"/>
                <w:sz w:val="19"/>
              </w:rPr>
              <w:t>155</w:t>
            </w:r>
          </w:p>
        </w:tc>
      </w:tr>
      <w:tr>
        <w:trPr>
          <w:cantSplit/>
        </w:trPr>
        <w:tc>
          <w:tcPr>
            <w:tcW w:type="dxa" w:w="3470"/>
            <w:tcMar>
              <w:top w:w="50" w:type="dxa"/>
              <w:left w:w="0" w:type="dxa"/>
              <w:bottom w:w="60" w:type="dxa"/>
              <w:right w:w="90" w:type="dxa"/>
            </w:tcMar>
          </w:tcPr>
          <w:p>
            <w:pPr>
              <w:spacing w:before="0" w:after="0" w:line="252" w:lineRule="auto"/>
            </w:pPr>
            <w:r>
              <w:rPr>
                <w:rFonts w:ascii="Calibri" w:hAnsi="Calibri"/>
                <w:sz w:val="19"/>
              </w:rPr>
              <w:t>0.20</w:t>
            </w:r>
          </w:p>
        </w:tc>
        <w:tc>
          <w:tcPr>
            <w:tcW w:type="dxa" w:w="3470"/>
            <w:tcMar>
              <w:top w:w="50" w:type="dxa"/>
              <w:left w:w="90" w:type="dxa"/>
              <w:bottom w:w="60" w:type="dxa"/>
              <w:right w:w="90" w:type="dxa"/>
            </w:tcMar>
          </w:tcPr>
          <w:p>
            <w:pPr>
              <w:spacing w:before="0" w:after="0" w:line="252" w:lineRule="auto"/>
            </w:pPr>
            <w:r>
              <w:rPr>
                <w:rFonts w:ascii="Calibri" w:hAnsi="Calibri"/>
                <w:sz w:val="19"/>
              </w:rPr>
              <w:t>0.05</w:t>
            </w:r>
          </w:p>
        </w:tc>
        <w:tc>
          <w:tcPr>
            <w:tcW w:type="dxa" w:w="1672"/>
            <w:tcMar>
              <w:top w:w="50" w:type="dxa"/>
              <w:left w:w="90" w:type="dxa"/>
              <w:bottom w:w="60" w:type="dxa"/>
              <w:right w:w="90" w:type="dxa"/>
            </w:tcMar>
          </w:tcPr>
          <w:p>
            <w:pPr>
              <w:spacing w:before="0" w:after="0" w:line="252" w:lineRule="auto"/>
            </w:pPr>
            <w:r>
              <w:rPr>
                <w:rFonts w:ascii="Calibri" w:hAnsi="Calibri"/>
                <w:sz w:val="19"/>
              </w:rPr>
              <w:t>0.15</w:t>
            </w:r>
          </w:p>
        </w:tc>
        <w:tc>
          <w:tcPr>
            <w:tcW w:type="dxa" w:w="1180"/>
            <w:tcMar>
              <w:top w:w="50" w:type="dxa"/>
              <w:left w:w="90" w:type="dxa"/>
              <w:bottom w:w="60" w:type="dxa"/>
              <w:right w:w="90" w:type="dxa"/>
            </w:tcMar>
          </w:tcPr>
          <w:p>
            <w:pPr>
              <w:spacing w:before="0" w:after="0" w:line="252" w:lineRule="auto"/>
            </w:pPr>
            <w:r>
              <w:rPr>
                <w:rFonts w:ascii="Calibri" w:hAnsi="Calibri"/>
                <w:sz w:val="19"/>
              </w:rPr>
              <w:t>85</w:t>
            </w:r>
          </w:p>
        </w:tc>
      </w:tr>
      <w:tr>
        <w:trPr>
          <w:cantSplit/>
        </w:trPr>
        <w:tc>
          <w:tcPr>
            <w:tcW w:type="dxa" w:w="3470"/>
            <w:tcMar>
              <w:top w:w="50" w:type="dxa"/>
              <w:left w:w="0" w:type="dxa"/>
              <w:bottom w:w="60" w:type="dxa"/>
              <w:right w:w="90" w:type="dxa"/>
            </w:tcMar>
          </w:tcPr>
          <w:p>
            <w:pPr>
              <w:spacing w:before="0" w:after="0" w:line="252" w:lineRule="auto"/>
            </w:pPr>
            <w:r>
              <w:rPr>
                <w:rFonts w:ascii="Calibri" w:hAnsi="Calibri"/>
                <w:sz w:val="19"/>
              </w:rPr>
              <w:t>0.25</w:t>
            </w:r>
          </w:p>
        </w:tc>
        <w:tc>
          <w:tcPr>
            <w:tcW w:type="dxa" w:w="3470"/>
            <w:tcMar>
              <w:top w:w="50" w:type="dxa"/>
              <w:left w:w="90" w:type="dxa"/>
              <w:bottom w:w="60" w:type="dxa"/>
              <w:right w:w="90" w:type="dxa"/>
            </w:tcMar>
          </w:tcPr>
          <w:p>
            <w:pPr>
              <w:spacing w:before="0" w:after="0" w:line="252" w:lineRule="auto"/>
            </w:pPr>
            <w:r>
              <w:rPr>
                <w:rFonts w:ascii="Calibri" w:hAnsi="Calibri"/>
                <w:sz w:val="19"/>
              </w:rPr>
              <w:t>0.05</w:t>
            </w:r>
          </w:p>
        </w:tc>
        <w:tc>
          <w:tcPr>
            <w:tcW w:type="dxa" w:w="1672"/>
            <w:tcMar>
              <w:top w:w="50" w:type="dxa"/>
              <w:left w:w="90" w:type="dxa"/>
              <w:bottom w:w="60" w:type="dxa"/>
              <w:right w:w="90" w:type="dxa"/>
            </w:tcMar>
          </w:tcPr>
          <w:p>
            <w:pPr>
              <w:spacing w:before="0" w:after="0" w:line="252" w:lineRule="auto"/>
            </w:pPr>
            <w:r>
              <w:rPr>
                <w:rFonts w:ascii="Calibri" w:hAnsi="Calibri"/>
                <w:sz w:val="19"/>
              </w:rPr>
              <w:t>0.20</w:t>
            </w:r>
          </w:p>
        </w:tc>
        <w:tc>
          <w:tcPr>
            <w:tcW w:type="dxa" w:w="1180"/>
            <w:tcMar>
              <w:top w:w="50" w:type="dxa"/>
              <w:left w:w="90" w:type="dxa"/>
              <w:bottom w:w="60" w:type="dxa"/>
              <w:right w:w="90" w:type="dxa"/>
            </w:tcMar>
          </w:tcPr>
          <w:p>
            <w:pPr>
              <w:spacing w:before="0" w:after="0" w:line="252" w:lineRule="auto"/>
            </w:pPr>
            <w:r>
              <w:rPr>
                <w:rFonts w:ascii="Calibri" w:hAnsi="Calibri"/>
                <w:sz w:val="19"/>
              </w:rPr>
              <w:t>57</w:t>
            </w:r>
          </w:p>
        </w:tc>
      </w:tr>
      <w:tr>
        <w:trPr>
          <w:cantSplit/>
        </w:trPr>
        <w:tc>
          <w:tcPr>
            <w:tcW w:type="dxa" w:w="3470"/>
            <w:tcMar>
              <w:top w:w="50" w:type="dxa"/>
              <w:left w:w="0" w:type="dxa"/>
              <w:bottom w:w="60" w:type="dxa"/>
              <w:right w:w="90" w:type="dxa"/>
            </w:tcMar>
          </w:tcPr>
          <w:p>
            <w:pPr>
              <w:spacing w:before="0" w:after="0" w:line="252" w:lineRule="auto"/>
            </w:pPr>
            <w:r>
              <w:rPr>
                <w:rFonts w:ascii="Calibri" w:hAnsi="Calibri"/>
                <w:sz w:val="19"/>
              </w:rPr>
              <w:t>0.30</w:t>
            </w:r>
          </w:p>
        </w:tc>
        <w:tc>
          <w:tcPr>
            <w:tcW w:type="dxa" w:w="3470"/>
            <w:tcMar>
              <w:top w:w="50" w:type="dxa"/>
              <w:left w:w="90" w:type="dxa"/>
              <w:bottom w:w="60" w:type="dxa"/>
              <w:right w:w="90" w:type="dxa"/>
            </w:tcMar>
          </w:tcPr>
          <w:p>
            <w:pPr>
              <w:spacing w:before="0" w:after="0" w:line="252" w:lineRule="auto"/>
            </w:pPr>
            <w:r>
              <w:rPr>
                <w:rFonts w:ascii="Calibri" w:hAnsi="Calibri"/>
                <w:sz w:val="19"/>
              </w:rPr>
              <w:t>0.05</w:t>
            </w:r>
          </w:p>
        </w:tc>
        <w:tc>
          <w:tcPr>
            <w:tcW w:type="dxa" w:w="1672"/>
            <w:tcMar>
              <w:top w:w="50" w:type="dxa"/>
              <w:left w:w="90" w:type="dxa"/>
              <w:bottom w:w="60" w:type="dxa"/>
              <w:right w:w="90" w:type="dxa"/>
            </w:tcMar>
          </w:tcPr>
          <w:p>
            <w:pPr>
              <w:spacing w:before="0" w:after="0" w:line="252" w:lineRule="auto"/>
            </w:pPr>
            <w:r>
              <w:rPr>
                <w:rFonts w:ascii="Calibri" w:hAnsi="Calibri"/>
                <w:sz w:val="19"/>
              </w:rPr>
              <w:t>0.25</w:t>
            </w:r>
          </w:p>
        </w:tc>
        <w:tc>
          <w:tcPr>
            <w:tcW w:type="dxa" w:w="1180"/>
            <w:tcMar>
              <w:top w:w="50" w:type="dxa"/>
              <w:left w:w="90" w:type="dxa"/>
              <w:bottom w:w="60" w:type="dxa"/>
              <w:right w:w="90" w:type="dxa"/>
            </w:tcMar>
          </w:tcPr>
          <w:p>
            <w:pPr>
              <w:spacing w:before="0" w:after="0" w:line="252" w:lineRule="auto"/>
            </w:pPr>
            <w:r>
              <w:rPr>
                <w:rFonts w:ascii="Calibri" w:hAnsi="Calibri"/>
                <w:sz w:val="19"/>
              </w:rPr>
              <w:t>42</w:t>
            </w:r>
          </w:p>
        </w:tc>
      </w:tr>
      <w:tr>
        <w:trPr>
          <w:cantSplit/>
        </w:trPr>
        <w:tc>
          <w:tcPr>
            <w:tcW w:type="dxa" w:w="3470"/>
            <w:tcMar>
              <w:top w:w="50" w:type="dxa"/>
              <w:left w:w="0" w:type="dxa"/>
              <w:bottom w:w="60" w:type="dxa"/>
              <w:right w:w="90" w:type="dxa"/>
            </w:tcMar>
          </w:tcPr>
          <w:p>
            <w:pPr>
              <w:spacing w:before="0" w:after="0" w:line="252" w:lineRule="auto"/>
            </w:pPr>
            <w:r>
              <w:rPr>
                <w:rFonts w:ascii="Calibri" w:hAnsi="Calibri"/>
                <w:sz w:val="19"/>
              </w:rPr>
              <w:t>0.40</w:t>
            </w:r>
          </w:p>
        </w:tc>
        <w:tc>
          <w:tcPr>
            <w:tcW w:type="dxa" w:w="3470"/>
            <w:tcMar>
              <w:top w:w="50" w:type="dxa"/>
              <w:left w:w="90" w:type="dxa"/>
              <w:bottom w:w="60" w:type="dxa"/>
              <w:right w:w="90" w:type="dxa"/>
            </w:tcMar>
          </w:tcPr>
          <w:p>
            <w:pPr>
              <w:spacing w:before="0" w:after="0" w:line="252" w:lineRule="auto"/>
            </w:pPr>
            <w:r>
              <w:rPr>
                <w:rFonts w:ascii="Calibri" w:hAnsi="Calibri"/>
                <w:sz w:val="19"/>
              </w:rPr>
              <w:t>0.05</w:t>
            </w:r>
          </w:p>
        </w:tc>
        <w:tc>
          <w:tcPr>
            <w:tcW w:type="dxa" w:w="1672"/>
            <w:tcMar>
              <w:top w:w="50" w:type="dxa"/>
              <w:left w:w="90" w:type="dxa"/>
              <w:bottom w:w="60" w:type="dxa"/>
              <w:right w:w="90" w:type="dxa"/>
            </w:tcMar>
          </w:tcPr>
          <w:p>
            <w:pPr>
              <w:spacing w:before="0" w:after="0" w:line="252" w:lineRule="auto"/>
            </w:pPr>
            <w:r>
              <w:rPr>
                <w:rFonts w:ascii="Calibri" w:hAnsi="Calibri"/>
                <w:sz w:val="19"/>
              </w:rPr>
              <w:t>0.35</w:t>
            </w:r>
          </w:p>
        </w:tc>
        <w:tc>
          <w:tcPr>
            <w:tcW w:type="dxa" w:w="1180"/>
            <w:tcMar>
              <w:top w:w="50" w:type="dxa"/>
              <w:left w:w="90" w:type="dxa"/>
              <w:bottom w:w="60" w:type="dxa"/>
              <w:right w:w="90" w:type="dxa"/>
            </w:tcMar>
          </w:tcPr>
          <w:p>
            <w:pPr>
              <w:spacing w:before="0" w:after="0" w:line="252" w:lineRule="auto"/>
            </w:pPr>
            <w:r>
              <w:rPr>
                <w:rFonts w:ascii="Calibri" w:hAnsi="Calibri"/>
                <w:sz w:val="19"/>
              </w:rPr>
              <w:t>27</w:t>
            </w:r>
          </w:p>
        </w:tc>
      </w:tr>
    </w:tbl>
    <w:p>
      <w:pPr>
        <w:spacing w:before="0" w:after="0" w:line="160" w:lineRule="exact"/>
      </w:pPr>
      <w:r>
        <w:rPr>
          <w:sz w:val="2"/>
        </w:rPr>
      </w:r>
    </w:p>
    <w:p>
      <w:r>
        <w:rPr>
          <w:b/>
        </w:rPr>
        <w:t>E. Class-level exact randomization test, simulated power (m = 20, ICC 0.05, 400 runs)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95"/>
        <w:gridCol w:w="1966"/>
        <w:gridCol w:w="1966"/>
        <w:gridCol w:w="1966"/>
      </w:tblGrid>
      <w:tr>
        <w:trPr>
          <w:tblHeader/>
          <w:cantSplit/>
        </w:trPr>
        <w:tc>
          <w:tcPr>
            <w:tcW w:type="dxa" w:w="38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CLASSES PER ARM</w:t>
            </w:r>
          </w:p>
        </w:tc>
        <w:tc>
          <w:tcPr>
            <w:tcW w:type="dxa" w:w="1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0.5</w:t>
            </w:r>
          </w:p>
        </w:tc>
        <w:tc>
          <w:tcPr>
            <w:tcW w:type="dxa" w:w="1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0.8</w:t>
            </w:r>
          </w:p>
        </w:tc>
        <w:tc>
          <w:tcPr>
            <w:tcW w:type="dxa" w:w="1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1.0</w:t>
            </w:r>
          </w:p>
        </w:tc>
      </w:tr>
      <w:tr>
        <w:trPr>
          <w:cantSplit/>
        </w:trPr>
        <w:tc>
          <w:tcPr>
            <w:tcW w:type="dxa" w:w="3895"/>
            <w:tcMar>
              <w:top w:w="50" w:type="dxa"/>
              <w:left w:w="0" w:type="dxa"/>
              <w:bottom w:w="60" w:type="dxa"/>
              <w:right w:w="90" w:type="dxa"/>
            </w:tcMar>
          </w:tcPr>
          <w:p>
            <w:pPr>
              <w:spacing w:before="0" w:after="0" w:line="252" w:lineRule="auto"/>
            </w:pPr>
            <w:r>
              <w:rPr>
                <w:rFonts w:ascii="Calibri" w:hAnsi="Calibri"/>
                <w:sz w:val="19"/>
              </w:rPr>
              <w:t>3</w:t>
            </w:r>
          </w:p>
        </w:tc>
        <w:tc>
          <w:tcPr>
            <w:tcW w:type="dxa" w:w="1966"/>
            <w:tcMar>
              <w:top w:w="50" w:type="dxa"/>
              <w:left w:w="90" w:type="dxa"/>
              <w:bottom w:w="60" w:type="dxa"/>
              <w:right w:w="90" w:type="dxa"/>
            </w:tcMar>
          </w:tcPr>
          <w:p>
            <w:pPr>
              <w:spacing w:before="0" w:after="0" w:line="252" w:lineRule="auto"/>
            </w:pPr>
            <w:r>
              <w:rPr>
                <w:rFonts w:ascii="Calibri" w:hAnsi="Calibri"/>
                <w:sz w:val="19"/>
              </w:rPr>
              <w:t>0.00</w:t>
            </w:r>
          </w:p>
        </w:tc>
        <w:tc>
          <w:tcPr>
            <w:tcW w:type="dxa" w:w="1966"/>
            <w:tcMar>
              <w:top w:w="50" w:type="dxa"/>
              <w:left w:w="90" w:type="dxa"/>
              <w:bottom w:w="60" w:type="dxa"/>
              <w:right w:w="90" w:type="dxa"/>
            </w:tcMar>
          </w:tcPr>
          <w:p>
            <w:pPr>
              <w:spacing w:before="0" w:after="0" w:line="252" w:lineRule="auto"/>
            </w:pPr>
            <w:r>
              <w:rPr>
                <w:rFonts w:ascii="Calibri" w:hAnsi="Calibri"/>
                <w:sz w:val="19"/>
              </w:rPr>
              <w:t>0.00</w:t>
            </w:r>
          </w:p>
        </w:tc>
        <w:tc>
          <w:tcPr>
            <w:tcW w:type="dxa" w:w="1966"/>
            <w:tcMar>
              <w:top w:w="50" w:type="dxa"/>
              <w:left w:w="90" w:type="dxa"/>
              <w:bottom w:w="60" w:type="dxa"/>
              <w:right w:w="90" w:type="dxa"/>
            </w:tcMar>
          </w:tcPr>
          <w:p>
            <w:pPr>
              <w:spacing w:before="0" w:after="0" w:line="252" w:lineRule="auto"/>
            </w:pPr>
            <w:r>
              <w:rPr>
                <w:rFonts w:ascii="Calibri" w:hAnsi="Calibri"/>
                <w:sz w:val="19"/>
              </w:rPr>
              <w:t>0.00</w:t>
            </w:r>
          </w:p>
        </w:tc>
      </w:tr>
      <w:tr>
        <w:trPr>
          <w:cantSplit/>
        </w:trPr>
        <w:tc>
          <w:tcPr>
            <w:tcW w:type="dxa" w:w="3895"/>
            <w:tcMar>
              <w:top w:w="50" w:type="dxa"/>
              <w:left w:w="0" w:type="dxa"/>
              <w:bottom w:w="60" w:type="dxa"/>
              <w:right w:w="90" w:type="dxa"/>
            </w:tcMar>
          </w:tcPr>
          <w:p>
            <w:pPr>
              <w:spacing w:before="0" w:after="0" w:line="252" w:lineRule="auto"/>
            </w:pPr>
            <w:r>
              <w:rPr>
                <w:rFonts w:ascii="Calibri" w:hAnsi="Calibri"/>
                <w:sz w:val="19"/>
              </w:rPr>
              <w:t>4</w:t>
            </w:r>
          </w:p>
        </w:tc>
        <w:tc>
          <w:tcPr>
            <w:tcW w:type="dxa" w:w="1966"/>
            <w:tcMar>
              <w:top w:w="50" w:type="dxa"/>
              <w:left w:w="90" w:type="dxa"/>
              <w:bottom w:w="60" w:type="dxa"/>
              <w:right w:w="90" w:type="dxa"/>
            </w:tcMar>
          </w:tcPr>
          <w:p>
            <w:pPr>
              <w:spacing w:before="0" w:after="0" w:line="252" w:lineRule="auto"/>
            </w:pPr>
            <w:r>
              <w:rPr>
                <w:rFonts w:ascii="Calibri" w:hAnsi="Calibri"/>
                <w:sz w:val="19"/>
              </w:rPr>
              <w:t>0.35</w:t>
            </w:r>
          </w:p>
        </w:tc>
        <w:tc>
          <w:tcPr>
            <w:tcW w:type="dxa" w:w="1966"/>
            <w:tcMar>
              <w:top w:w="50" w:type="dxa"/>
              <w:left w:w="90" w:type="dxa"/>
              <w:bottom w:w="60" w:type="dxa"/>
              <w:right w:w="90" w:type="dxa"/>
            </w:tcMar>
          </w:tcPr>
          <w:p>
            <w:pPr>
              <w:spacing w:before="0" w:after="0" w:line="252" w:lineRule="auto"/>
            </w:pPr>
            <w:r>
              <w:rPr>
                <w:rFonts w:ascii="Calibri" w:hAnsi="Calibri"/>
                <w:sz w:val="19"/>
              </w:rPr>
              <w:t>0.73</w:t>
            </w:r>
          </w:p>
        </w:tc>
        <w:tc>
          <w:tcPr>
            <w:tcW w:type="dxa" w:w="1966"/>
            <w:tcMar>
              <w:top w:w="50" w:type="dxa"/>
              <w:left w:w="90" w:type="dxa"/>
              <w:bottom w:w="60" w:type="dxa"/>
              <w:right w:w="90" w:type="dxa"/>
            </w:tcMar>
          </w:tcPr>
          <w:p>
            <w:pPr>
              <w:spacing w:before="0" w:after="0" w:line="252" w:lineRule="auto"/>
            </w:pPr>
            <w:r>
              <w:rPr>
                <w:rFonts w:ascii="Calibri" w:hAnsi="Calibri"/>
                <w:sz w:val="19"/>
              </w:rPr>
              <w:t>0.89</w:t>
            </w:r>
          </w:p>
        </w:tc>
      </w:tr>
      <w:tr>
        <w:trPr>
          <w:cantSplit/>
        </w:trPr>
        <w:tc>
          <w:tcPr>
            <w:tcW w:type="dxa" w:w="3895"/>
            <w:tcMar>
              <w:top w:w="50" w:type="dxa"/>
              <w:left w:w="0" w:type="dxa"/>
              <w:bottom w:w="60" w:type="dxa"/>
              <w:right w:w="90" w:type="dxa"/>
            </w:tcMar>
          </w:tcPr>
          <w:p>
            <w:pPr>
              <w:spacing w:before="0" w:after="0" w:line="252" w:lineRule="auto"/>
            </w:pPr>
            <w:r>
              <w:rPr>
                <w:rFonts w:ascii="Calibri" w:hAnsi="Calibri"/>
                <w:sz w:val="19"/>
              </w:rPr>
              <w:t>5</w:t>
            </w:r>
          </w:p>
        </w:tc>
        <w:tc>
          <w:tcPr>
            <w:tcW w:type="dxa" w:w="1966"/>
            <w:tcMar>
              <w:top w:w="50" w:type="dxa"/>
              <w:left w:w="90" w:type="dxa"/>
              <w:bottom w:w="60" w:type="dxa"/>
              <w:right w:w="90" w:type="dxa"/>
            </w:tcMar>
          </w:tcPr>
          <w:p>
            <w:pPr>
              <w:spacing w:before="0" w:after="0" w:line="252" w:lineRule="auto"/>
            </w:pPr>
            <w:r>
              <w:rPr>
                <w:rFonts w:ascii="Calibri" w:hAnsi="Calibri"/>
                <w:sz w:val="19"/>
              </w:rPr>
              <w:t>0.62</w:t>
            </w:r>
          </w:p>
        </w:tc>
        <w:tc>
          <w:tcPr>
            <w:tcW w:type="dxa" w:w="1966"/>
            <w:tcMar>
              <w:top w:w="50" w:type="dxa"/>
              <w:left w:w="90" w:type="dxa"/>
              <w:bottom w:w="60" w:type="dxa"/>
              <w:right w:w="90" w:type="dxa"/>
            </w:tcMar>
          </w:tcPr>
          <w:p>
            <w:pPr>
              <w:spacing w:before="0" w:after="0" w:line="252" w:lineRule="auto"/>
            </w:pPr>
            <w:r>
              <w:rPr>
                <w:rFonts w:ascii="Calibri" w:hAnsi="Calibri"/>
                <w:sz w:val="19"/>
              </w:rPr>
              <w:t>0.92</w:t>
            </w:r>
          </w:p>
        </w:tc>
        <w:tc>
          <w:tcPr>
            <w:tcW w:type="dxa" w:w="1966"/>
            <w:tcMar>
              <w:top w:w="50" w:type="dxa"/>
              <w:left w:w="90" w:type="dxa"/>
              <w:bottom w:w="60" w:type="dxa"/>
              <w:right w:w="90" w:type="dxa"/>
            </w:tcMar>
          </w:tcPr>
          <w:p>
            <w:pPr>
              <w:spacing w:before="0" w:after="0" w:line="252" w:lineRule="auto"/>
            </w:pPr>
            <w:r>
              <w:rPr>
                <w:rFonts w:ascii="Calibri" w:hAnsi="Calibri"/>
                <w:sz w:val="19"/>
              </w:rPr>
              <w:t>1.00</w:t>
            </w:r>
          </w:p>
        </w:tc>
      </w:tr>
      <w:tr>
        <w:trPr>
          <w:cantSplit/>
        </w:trPr>
        <w:tc>
          <w:tcPr>
            <w:tcW w:type="dxa" w:w="3895"/>
            <w:tcMar>
              <w:top w:w="50" w:type="dxa"/>
              <w:left w:w="0" w:type="dxa"/>
              <w:bottom w:w="60" w:type="dxa"/>
              <w:right w:w="90" w:type="dxa"/>
            </w:tcMar>
          </w:tcPr>
          <w:p>
            <w:pPr>
              <w:spacing w:before="0" w:after="0" w:line="252" w:lineRule="auto"/>
            </w:pPr>
            <w:r>
              <w:rPr>
                <w:rFonts w:ascii="Calibri" w:hAnsi="Calibri"/>
                <w:sz w:val="19"/>
              </w:rPr>
              <w:t>6</w:t>
            </w:r>
          </w:p>
        </w:tc>
        <w:tc>
          <w:tcPr>
            <w:tcW w:type="dxa" w:w="1966"/>
            <w:tcMar>
              <w:top w:w="50" w:type="dxa"/>
              <w:left w:w="90" w:type="dxa"/>
              <w:bottom w:w="60" w:type="dxa"/>
              <w:right w:w="90" w:type="dxa"/>
            </w:tcMar>
          </w:tcPr>
          <w:p>
            <w:pPr>
              <w:spacing w:before="0" w:after="0" w:line="252" w:lineRule="auto"/>
            </w:pPr>
            <w:r>
              <w:rPr>
                <w:rFonts w:ascii="Calibri" w:hAnsi="Calibri"/>
                <w:sz w:val="19"/>
              </w:rPr>
              <w:t>0.71</w:t>
            </w:r>
          </w:p>
        </w:tc>
        <w:tc>
          <w:tcPr>
            <w:tcW w:type="dxa" w:w="1966"/>
            <w:tcMar>
              <w:top w:w="50" w:type="dxa"/>
              <w:left w:w="90" w:type="dxa"/>
              <w:bottom w:w="60" w:type="dxa"/>
              <w:right w:w="90" w:type="dxa"/>
            </w:tcMar>
          </w:tcPr>
          <w:p>
            <w:pPr>
              <w:spacing w:before="0" w:after="0" w:line="252" w:lineRule="auto"/>
            </w:pPr>
            <w:r>
              <w:rPr>
                <w:rFonts w:ascii="Calibri" w:hAnsi="Calibri"/>
                <w:sz w:val="19"/>
              </w:rPr>
              <w:t>0.97</w:t>
            </w:r>
          </w:p>
        </w:tc>
        <w:tc>
          <w:tcPr>
            <w:tcW w:type="dxa" w:w="1966"/>
            <w:tcMar>
              <w:top w:w="50" w:type="dxa"/>
              <w:left w:w="90" w:type="dxa"/>
              <w:bottom w:w="60" w:type="dxa"/>
              <w:right w:w="90" w:type="dxa"/>
            </w:tcMar>
          </w:tcPr>
          <w:p>
            <w:pPr>
              <w:spacing w:before="0" w:after="0" w:line="252" w:lineRule="auto"/>
            </w:pPr>
            <w:r>
              <w:rPr>
                <w:rFonts w:ascii="Calibri" w:hAnsi="Calibri"/>
                <w:sz w:val="19"/>
              </w:rPr>
              <w:t>1.00</w:t>
            </w:r>
          </w:p>
        </w:tc>
      </w:tr>
    </w:tbl>
    <w:p>
      <w:pPr>
        <w:spacing w:before="0" w:after="0" w:line="160" w:lineRule="exact"/>
      </w:pPr>
      <w:r>
        <w:rPr>
          <w:sz w:val="2"/>
        </w:rPr>
      </w:r>
    </w:p>
    <w:p>
      <w:r>
        <w:rPr>
          <w:b/>
        </w:rPr>
        <w:t>F. Stepped wedge, simulated power (m = 20, ICC 0.05, class-by-period variation SD 0.15 assumed, 200 runs)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80"/>
        <w:gridCol w:w="1721"/>
        <w:gridCol w:w="1964"/>
        <w:gridCol w:w="1964"/>
        <w:gridCol w:w="1964"/>
      </w:tblGrid>
      <w:tr>
        <w:trPr>
          <w:tblHeader/>
          <w:cantSplit/>
        </w:trPr>
        <w:tc>
          <w:tcPr>
            <w:tcW w:type="dxa" w:w="21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CLASSES</w:t>
            </w:r>
          </w:p>
        </w:tc>
        <w:tc>
          <w:tcPr>
            <w:tcW w:type="dxa" w:w="17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STEPS</w:t>
            </w:r>
          </w:p>
        </w:tc>
        <w:tc>
          <w:tcPr>
            <w:tcW w:type="dxa" w:w="1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0.3</w:t>
            </w:r>
          </w:p>
        </w:tc>
        <w:tc>
          <w:tcPr>
            <w:tcW w:type="dxa" w:w="1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0.5</w:t>
            </w:r>
          </w:p>
        </w:tc>
        <w:tc>
          <w:tcPr>
            <w:tcW w:type="dxa" w:w="1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 = 0.8</w:t>
            </w:r>
          </w:p>
        </w:tc>
      </w:tr>
      <w:tr>
        <w:trPr>
          <w:cantSplit/>
        </w:trPr>
        <w:tc>
          <w:tcPr>
            <w:tcW w:type="dxa" w:w="2180"/>
            <w:tcMar>
              <w:top w:w="50" w:type="dxa"/>
              <w:left w:w="0" w:type="dxa"/>
              <w:bottom w:w="60" w:type="dxa"/>
              <w:right w:w="90" w:type="dxa"/>
            </w:tcMar>
          </w:tcPr>
          <w:p>
            <w:pPr>
              <w:spacing w:before="0" w:after="0" w:line="252" w:lineRule="auto"/>
            </w:pPr>
            <w:r>
              <w:rPr>
                <w:rFonts w:ascii="Calibri" w:hAnsi="Calibri"/>
                <w:sz w:val="19"/>
              </w:rPr>
              <w:t>6</w:t>
            </w:r>
          </w:p>
        </w:tc>
        <w:tc>
          <w:tcPr>
            <w:tcW w:type="dxa" w:w="1721"/>
            <w:tcMar>
              <w:top w:w="50" w:type="dxa"/>
              <w:left w:w="90" w:type="dxa"/>
              <w:bottom w:w="60" w:type="dxa"/>
              <w:right w:w="90" w:type="dxa"/>
            </w:tcMar>
          </w:tcPr>
          <w:p>
            <w:pPr>
              <w:spacing w:before="0" w:after="0" w:line="252" w:lineRule="auto"/>
            </w:pPr>
            <w:r>
              <w:rPr>
                <w:rFonts w:ascii="Calibri" w:hAnsi="Calibri"/>
                <w:sz w:val="19"/>
              </w:rPr>
              <w:t>3</w:t>
            </w:r>
          </w:p>
        </w:tc>
        <w:tc>
          <w:tcPr>
            <w:tcW w:type="dxa" w:w="1964"/>
            <w:tcMar>
              <w:top w:w="50" w:type="dxa"/>
              <w:left w:w="90" w:type="dxa"/>
              <w:bottom w:w="60" w:type="dxa"/>
              <w:right w:w="90" w:type="dxa"/>
            </w:tcMar>
          </w:tcPr>
          <w:p>
            <w:pPr>
              <w:spacing w:before="0" w:after="0" w:line="252" w:lineRule="auto"/>
            </w:pPr>
            <w:r>
              <w:rPr>
                <w:rFonts w:ascii="Calibri" w:hAnsi="Calibri"/>
                <w:sz w:val="19"/>
              </w:rPr>
              <w:t>0.24</w:t>
            </w:r>
          </w:p>
        </w:tc>
        <w:tc>
          <w:tcPr>
            <w:tcW w:type="dxa" w:w="1964"/>
            <w:tcMar>
              <w:top w:w="50" w:type="dxa"/>
              <w:left w:w="90" w:type="dxa"/>
              <w:bottom w:w="60" w:type="dxa"/>
              <w:right w:w="90" w:type="dxa"/>
            </w:tcMar>
          </w:tcPr>
          <w:p>
            <w:pPr>
              <w:spacing w:before="0" w:after="0" w:line="252" w:lineRule="auto"/>
            </w:pPr>
            <w:r>
              <w:rPr>
                <w:rFonts w:ascii="Calibri" w:hAnsi="Calibri"/>
                <w:sz w:val="19"/>
              </w:rPr>
              <w:t>0.53</w:t>
            </w:r>
          </w:p>
        </w:tc>
        <w:tc>
          <w:tcPr>
            <w:tcW w:type="dxa" w:w="1964"/>
            <w:tcMar>
              <w:top w:w="50" w:type="dxa"/>
              <w:left w:w="90" w:type="dxa"/>
              <w:bottom w:w="60" w:type="dxa"/>
              <w:right w:w="90" w:type="dxa"/>
            </w:tcMar>
          </w:tcPr>
          <w:p>
            <w:pPr>
              <w:spacing w:before="0" w:after="0" w:line="252" w:lineRule="auto"/>
            </w:pPr>
            <w:r>
              <w:rPr>
                <w:rFonts w:ascii="Calibri" w:hAnsi="Calibri"/>
                <w:sz w:val="19"/>
              </w:rPr>
              <w:t>0.91</w:t>
            </w:r>
          </w:p>
        </w:tc>
      </w:tr>
      <w:tr>
        <w:trPr>
          <w:cantSplit/>
        </w:trPr>
        <w:tc>
          <w:tcPr>
            <w:tcW w:type="dxa" w:w="2180"/>
            <w:tcMar>
              <w:top w:w="50" w:type="dxa"/>
              <w:left w:w="0" w:type="dxa"/>
              <w:bottom w:w="60" w:type="dxa"/>
              <w:right w:w="90" w:type="dxa"/>
            </w:tcMar>
          </w:tcPr>
          <w:p>
            <w:pPr>
              <w:spacing w:before="0" w:after="0" w:line="252" w:lineRule="auto"/>
            </w:pPr>
            <w:r>
              <w:rPr>
                <w:rFonts w:ascii="Calibri" w:hAnsi="Calibri"/>
                <w:sz w:val="19"/>
              </w:rPr>
              <w:t>9</w:t>
            </w:r>
          </w:p>
        </w:tc>
        <w:tc>
          <w:tcPr>
            <w:tcW w:type="dxa" w:w="1721"/>
            <w:tcMar>
              <w:top w:w="50" w:type="dxa"/>
              <w:left w:w="90" w:type="dxa"/>
              <w:bottom w:w="60" w:type="dxa"/>
              <w:right w:w="90" w:type="dxa"/>
            </w:tcMar>
          </w:tcPr>
          <w:p>
            <w:pPr>
              <w:spacing w:before="0" w:after="0" w:line="252" w:lineRule="auto"/>
            </w:pPr>
            <w:r>
              <w:rPr>
                <w:rFonts w:ascii="Calibri" w:hAnsi="Calibri"/>
                <w:sz w:val="19"/>
              </w:rPr>
              <w:t>3</w:t>
            </w:r>
          </w:p>
        </w:tc>
        <w:tc>
          <w:tcPr>
            <w:tcW w:type="dxa" w:w="1964"/>
            <w:tcMar>
              <w:top w:w="50" w:type="dxa"/>
              <w:left w:w="90" w:type="dxa"/>
              <w:bottom w:w="60" w:type="dxa"/>
              <w:right w:w="90" w:type="dxa"/>
            </w:tcMar>
          </w:tcPr>
          <w:p>
            <w:pPr>
              <w:spacing w:before="0" w:after="0" w:line="252" w:lineRule="auto"/>
            </w:pPr>
            <w:r>
              <w:rPr>
                <w:rFonts w:ascii="Calibri" w:hAnsi="Calibri"/>
                <w:sz w:val="19"/>
              </w:rPr>
              <w:t>0.37</w:t>
            </w:r>
          </w:p>
        </w:tc>
        <w:tc>
          <w:tcPr>
            <w:tcW w:type="dxa" w:w="1964"/>
            <w:tcMar>
              <w:top w:w="50" w:type="dxa"/>
              <w:left w:w="90" w:type="dxa"/>
              <w:bottom w:w="60" w:type="dxa"/>
              <w:right w:w="90" w:type="dxa"/>
            </w:tcMar>
          </w:tcPr>
          <w:p>
            <w:pPr>
              <w:spacing w:before="0" w:after="0" w:line="252" w:lineRule="auto"/>
            </w:pPr>
            <w:r>
              <w:rPr>
                <w:rFonts w:ascii="Calibri" w:hAnsi="Calibri"/>
                <w:sz w:val="19"/>
              </w:rPr>
              <w:t>0.76</w:t>
            </w:r>
          </w:p>
        </w:tc>
        <w:tc>
          <w:tcPr>
            <w:tcW w:type="dxa" w:w="1964"/>
            <w:tcMar>
              <w:top w:w="50" w:type="dxa"/>
              <w:left w:w="90" w:type="dxa"/>
              <w:bottom w:w="60" w:type="dxa"/>
              <w:right w:w="90" w:type="dxa"/>
            </w:tcMar>
          </w:tcPr>
          <w:p>
            <w:pPr>
              <w:spacing w:before="0" w:after="0" w:line="252" w:lineRule="auto"/>
            </w:pPr>
            <w:r>
              <w:rPr>
                <w:rFonts w:ascii="Calibri" w:hAnsi="Calibri"/>
                <w:sz w:val="19"/>
              </w:rPr>
              <w:t>0.99</w:t>
            </w:r>
          </w:p>
        </w:tc>
      </w:tr>
    </w:tbl>
    <w:p>
      <w:pPr>
        <w:spacing w:before="0" w:after="0" w:line="160" w:lineRule="exact"/>
      </w:pPr>
      <w:r>
        <w:rPr>
          <w:sz w:val="2"/>
        </w:rPr>
      </w:r>
    </w:p>
    <w:p>
      <w:r>
        <w:rPr>
          <w:b/>
        </w:rPr>
        <w:t>What these tables say.</w:t>
      </w:r>
      <w:r>
        <w:rPr/>
        <w:t xml:space="preserve"> With four to six classes per arm you can detect only large effects (about 0.8 standard deviations of student change). A stepped wedge with six classes has about 0.9 power for such an effect but only about half for a moderate one. These simulations assume no contamination between classes and no carry-over, so real power is likely lower. Plan to pool classes across terms or sites.</w:t>
      </w:r>
    </w:p>
    <w:p>
      <w:pPr>
        <w:pStyle w:val="Heading2"/>
        <w:pBdr>
          <w:top w:val="single" w:sz="18" w:space="6" w:color="FF8A3D"/>
        </w:pBdr>
        <w:spacing w:before="320"/>
      </w:pPr>
      <w:r>
        <w:rPr>
          <w:rFonts w:ascii="Courier New" w:hAnsi="Courier New"/>
          <w:b w:val="0"/>
          <w:color w:val="A8400A"/>
          <w:sz w:val="20"/>
        </w:rPr>
        <w:t xml:space="preserve">03  </w:t>
      </w:r>
      <w:r>
        <w:rPr/>
        <w:t>Design A: Pre/post (with or without a comparison group)</w:t>
      </w:r>
    </w:p>
    <w:p>
      <w:r>
        <w:rPr>
          <w:b/>
        </w:rPr>
        <w:t>Question.</w:t>
      </w:r>
      <w:r>
        <w:rPr/>
        <w:t xml:space="preserve"> Did participants' answers or skills change between the start and the end? With a later cohort as comparison: did they change more than a comparison group did over the same time?</w:t>
      </w:r>
    </w:p>
    <w:p>
      <w:r>
        <w:rPr>
          <w:b/>
        </w:rPr>
        <w:t>Participants.</w:t>
      </w:r>
    </w:p>
    <w:p>
      <w:pPr>
        <w:pStyle w:val="ListBullet"/>
      </w:pPr>
      <w:r>
        <w:rPr/>
        <w:t>Teacher candidates or in-service teachers in the college course, the 1-credit workshop or the PD (adults, with consent).</w:t>
      </w:r>
    </w:p>
    <w:p>
      <w:pPr>
        <w:pStyle w:val="ListBullet"/>
      </w:pPr>
      <w:r>
        <w:rPr/>
        <w:t>Optional: K-12 classes taught by those teachers, reported only as aggregate class tallies (see Design B).</w:t>
      </w:r>
    </w:p>
    <w:p>
      <w:r>
        <w:rPr>
          <w:b/>
        </w:rPr>
        <w:t>Measures.</w:t>
      </w:r>
      <w:r>
        <w:rPr/>
        <w:t xml:space="preserve"> Academy Pre/Post Confidence Survey (R5; Part A mean, items 10 and 11 read separately; knowledge snapshot), observed skill (micro-teach rubric total; practicum checklist), course quiz mastery. All in the instruments file.</w:t>
      </w:r>
    </w:p>
    <w:p>
      <w:r>
        <w:rPr>
          <w:b/>
        </w:rPr>
        <w:t>Procedure.</w:t>
      </w:r>
      <w:r>
        <w:rPr/>
        <w:t xml:space="preserve"> Pre survey in Week 1; post survey in Week 13. If you add a comparison cohort (another section, a later term, or a waiting group), give them the same surveys at the same two times, with no course in between.</w:t>
      </w:r>
    </w:p>
    <w:p>
      <w:r>
        <w:rPr>
          <w:b/>
        </w:rPr>
        <w:t>Sample size.</w:t>
      </w:r>
      <w:r>
        <w:rPr/>
        <w:t xml:space="preserve"> Table A for one group. Table B for two cohorts. With a cohort of 24 candidates you can detect a change of about dz 0.6 at 80 percent power; with 15 you can detect dz 0.8. A cohort of 12 can detect only very large changes, so combine terms.</w:t>
      </w:r>
    </w:p>
    <w:p>
      <w:r>
        <w:rPr>
          <w:b/>
        </w:rPr>
        <w:t>Strengths.</w:t>
      </w:r>
      <w:r>
        <w:rPr/>
        <w:t xml:space="preserve"> Easy; fits the course; teachers get the information too. Confidence and knowledge are what the course targets.</w:t>
      </w:r>
    </w:p>
    <w:p>
      <w:r>
        <w:rPr>
          <w:b/>
        </w:rPr>
        <w:t>Threats.</w:t>
      </w:r>
      <w:r>
        <w:rPr/>
        <w:t xml:space="preserve"> No comparison group means maturation, other learning, repeated testing and wanting to please the instructor can all produce change. Ceiling effects if candidates start high. The instructor is also the person grading, which pushes toward socially desirable answers. Use a third party to collect and store the surveys, make participation voluntary and unrelated to grades, and release identifiable data only after grades are posted [IRB TO CONFIRM].</w:t>
      </w:r>
    </w:p>
    <w:p>
      <w:r>
        <w:rPr>
          <w:b/>
        </w:rPr>
        <w:t>Honest claim.</w:t>
      </w:r>
      <w:r>
        <w:rPr/>
        <w:t xml:space="preserve"> "Candidates' confidence scores rose by X on a 5-point scale (n = 24; no comparison group)."</w:t>
      </w:r>
    </w:p>
    <w:p>
      <w:pPr>
        <w:pStyle w:val="Heading2"/>
        <w:pBdr>
          <w:top w:val="single" w:sz="18" w:space="6" w:color="FF8A3D"/>
        </w:pBdr>
        <w:spacing w:before="320"/>
      </w:pPr>
      <w:r>
        <w:rPr>
          <w:rFonts w:ascii="Courier New" w:hAnsi="Courier New"/>
          <w:b w:val="0"/>
          <w:color w:val="A8400A"/>
          <w:sz w:val="20"/>
        </w:rPr>
        <w:t xml:space="preserve">04  </w:t>
      </w:r>
      <w:r>
        <w:rPr/>
        <w:t>Design B: Pre/post with a delayed-start comparison group (K-12 classes)</w:t>
      </w:r>
    </w:p>
    <w:p>
      <w:r>
        <w:rPr>
          <w:b/>
        </w:rPr>
        <w:t>Question.</w:t>
      </w:r>
      <w:r>
        <w:rPr/>
        <w:t xml:space="preserve"> Did students in classes that received the lessons first change more, on knowledge, confidence and Tell-Readiness, than students in similar classes that had not yet received them?</w:t>
      </w:r>
    </w:p>
    <w:p>
      <w:r>
        <w:rPr>
          <w:b/>
        </w:rPr>
        <w:t>Participants.</w:t>
      </w:r>
      <w:r>
        <w:rPr/>
        <w:t xml:space="preserve"> 4 to 8 classes at one or more partner schools (grade band chosen by the teachers), in two arms: taught first and delayed. Assign arms by coin flip or by the school's schedule; record how. The delayed classes receive the lessons after the second survey, so all students benefit.</w:t>
      </w:r>
    </w:p>
    <w:p>
      <w:r>
        <w:rPr>
          <w:b/>
        </w:rPr>
        <w:t>Measures.</w:t>
      </w:r>
      <w:r>
        <w:rPr/>
        <w:t xml:space="preserve"> The Assessment Pack student survey for the band (R2, R3 or R4), given by the teacher on paper with a teacher-held code, as ordinary classroom practice. Researchers receive </w:t>
      </w:r>
      <w:r>
        <w:rPr>
          <w:b/>
        </w:rPr>
        <w:t>class tallies only</w:t>
      </w:r>
      <w:r>
        <w:rPr/>
        <w:t xml:space="preserve"> (R7). Optionally the skill rubric as class counts (R6).</w:t>
      </w:r>
    </w:p>
    <w:p>
      <w:r>
        <w:rPr>
          <w:b/>
        </w:rPr>
        <w:t>Procedure.</w:t>
      </w:r>
      <w:r>
        <w:rPr/>
        <w:t xml:space="preserve"> Pre survey for all classes in Week 0; lessons in the taught-first classes over about ten weeks; post survey for all classes in Week 11; the delayed classes teach after. An optional delayed post for the taught-first classes at 4 to 8 weeks shows what lasted.</w:t>
      </w:r>
    </w:p>
    <w:p>
      <w:r>
        <w:rPr>
          <w:b/>
        </w:rPr>
        <w:t>Sample size.</w:t>
      </w:r>
      <w:r>
        <w:rPr/>
        <w:t xml:space="preserve"> Table C and E. With 20 matched students per class and ICC 0.05, 7 classes per arm give about 80 percent power for d = 0.5; 4 per arm give about 0.73 for d = 0.8. Four per arm is the minimum for an exact randomization test.</w:t>
      </w:r>
    </w:p>
    <w:p>
      <w:r>
        <w:rPr>
          <w:b/>
        </w:rPr>
        <w:t>Analysis.</w:t>
      </w:r>
      <w:r>
        <w:rPr/>
        <w:t xml:space="preserve"> Class-level difference in change, with randomization inference and a class bootstrap. See the analysis plan and the synthetic example (+24 points difference, 4 classes per arm).</w:t>
      </w:r>
    </w:p>
    <w:p>
      <w:r>
        <w:rPr>
          <w:b/>
        </w:rPr>
        <w:t>Strengths.</w:t>
      </w:r>
      <w:r>
        <w:rPr/>
        <w:t xml:space="preserve"> A comparison group controls for time and testing. Aggregate tallies protect students. Delayed start is fair.</w:t>
      </w:r>
    </w:p>
    <w:p>
      <w:r>
        <w:rPr>
          <w:b/>
        </w:rPr>
        <w:t>Threats.</w:t>
      </w:r>
      <w:r>
        <w:rPr/>
        <w:t xml:space="preserve"> Few classes; classes may differ at baseline; contamination between classes in the same grade; teacher effects; social desirability; the surveys have no reported validity evidence; PPRA, FERPA and consent rules apply [COUNSEL TO CONFIRM].</w:t>
      </w:r>
    </w:p>
    <w:p>
      <w:r>
        <w:rPr>
          <w:b/>
        </w:rPr>
        <w:t>Honest claim.</w:t>
      </w:r>
      <w:r>
        <w:rPr/>
        <w:t xml:space="preserve"> "The share of students giving the best answer on the core items rose more in classes that received the lessons first (+X points) than in delayed classes (+Y points); 8 classes; the interval is wide."</w:t>
      </w:r>
    </w:p>
    <w:p>
      <w:pPr>
        <w:pStyle w:val="Heading2"/>
        <w:pBdr>
          <w:top w:val="single" w:sz="18" w:space="6" w:color="FF8A3D"/>
        </w:pBdr>
        <w:spacing w:before="320"/>
      </w:pPr>
      <w:r>
        <w:rPr>
          <w:rFonts w:ascii="Courier New" w:hAnsi="Courier New"/>
          <w:b w:val="0"/>
          <w:color w:val="A8400A"/>
          <w:sz w:val="20"/>
        </w:rPr>
        <w:t xml:space="preserve">05  </w:t>
      </w:r>
      <w:r>
        <w:rPr/>
        <w:t>Design C: Stepped wedge</w:t>
      </w:r>
    </w:p>
    <w:p>
      <w:r>
        <w:rPr>
          <w:b/>
        </w:rPr>
        <w:t>Question.</w:t>
      </w:r>
      <w:r>
        <w:rPr/>
        <w:t xml:space="preserve"> Does the Tell-Readiness of students rise after their class begins the lessons, compared with the same classes before, and with other classes that have not yet begun?</w:t>
      </w:r>
    </w:p>
    <w:p>
      <w:r>
        <w:rPr>
          <w:b/>
        </w:rPr>
        <w:t>Layout.</w:t>
      </w:r>
      <w:r>
        <w:rPr/>
        <w:t xml:space="preserve"> Every class eventually receives the lessons. Classes cross over in steps (for example, 2 classes per step across 3 steps = 6 classes; 4 periods of measurement). Randomize the order of crossover if you can. Each class is measured at every period.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27"/>
        <w:gridCol w:w="2755"/>
        <w:gridCol w:w="2755"/>
        <w:gridCol w:w="2755"/>
      </w:tblGrid>
      <w:tr>
        <w:trPr>
          <w:tblHeader/>
          <w:cantSplit/>
        </w:trPr>
        <w:tc>
          <w:tcPr>
            <w:tcW w:type="dxa" w:w="15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PERIOD</w:t>
            </w:r>
          </w:p>
        </w:tc>
        <w:tc>
          <w:tcPr>
            <w:tcW w:type="dxa" w:w="27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 GROUP 1</w:t>
            </w:r>
          </w:p>
        </w:tc>
        <w:tc>
          <w:tcPr>
            <w:tcW w:type="dxa" w:w="27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 GROUP 2</w:t>
            </w:r>
          </w:p>
        </w:tc>
        <w:tc>
          <w:tcPr>
            <w:tcW w:type="dxa" w:w="27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 GROUP 3</w:t>
            </w:r>
          </w:p>
        </w:tc>
      </w:tr>
      <w:tr>
        <w:trPr>
          <w:cantSplit/>
        </w:trPr>
        <w:tc>
          <w:tcPr>
            <w:tcW w:type="dxa" w:w="1527"/>
            <w:tcMar>
              <w:top w:w="50" w:type="dxa"/>
              <w:left w:w="0" w:type="dxa"/>
              <w:bottom w:w="60" w:type="dxa"/>
              <w:right w:w="90" w:type="dxa"/>
            </w:tcMar>
          </w:tcPr>
          <w:p>
            <w:pPr>
              <w:spacing w:before="0" w:after="0" w:line="252" w:lineRule="auto"/>
            </w:pPr>
            <w:r>
              <w:rPr>
                <w:rFonts w:ascii="Calibri" w:hAnsi="Calibri"/>
                <w:sz w:val="19"/>
              </w:rPr>
              <w:t>1</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r>
      <w:tr>
        <w:trPr>
          <w:cantSplit/>
        </w:trPr>
        <w:tc>
          <w:tcPr>
            <w:tcW w:type="dxa" w:w="1527"/>
            <w:tcMar>
              <w:top w:w="50" w:type="dxa"/>
              <w:left w:w="0" w:type="dxa"/>
              <w:bottom w:w="60" w:type="dxa"/>
              <w:right w:w="90" w:type="dxa"/>
            </w:tcMar>
          </w:tcPr>
          <w:p>
            <w:pPr>
              <w:spacing w:before="0" w:after="0" w:line="252" w:lineRule="auto"/>
            </w:pPr>
            <w:r>
              <w:rPr>
                <w:rFonts w:ascii="Calibri" w:hAnsi="Calibri"/>
                <w:sz w:val="19"/>
              </w:rPr>
              <w:t>2</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r>
      <w:tr>
        <w:trPr>
          <w:cantSplit/>
        </w:trPr>
        <w:tc>
          <w:tcPr>
            <w:tcW w:type="dxa" w:w="1527"/>
            <w:tcMar>
              <w:top w:w="50" w:type="dxa"/>
              <w:left w:w="0" w:type="dxa"/>
              <w:bottom w:w="60" w:type="dxa"/>
              <w:right w:w="90" w:type="dxa"/>
            </w:tcMar>
          </w:tcPr>
          <w:p>
            <w:pPr>
              <w:spacing w:before="0" w:after="0" w:line="252" w:lineRule="auto"/>
            </w:pPr>
            <w:r>
              <w:rPr>
                <w:rFonts w:ascii="Calibri" w:hAnsi="Calibri"/>
                <w:sz w:val="19"/>
              </w:rPr>
              <w:t>3</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c>
          <w:tcPr>
            <w:tcW w:type="dxa" w:w="2755"/>
            <w:tcMar>
              <w:top w:w="50" w:type="dxa"/>
              <w:left w:w="90" w:type="dxa"/>
              <w:bottom w:w="60" w:type="dxa"/>
              <w:right w:w="90" w:type="dxa"/>
            </w:tcMar>
          </w:tcPr>
          <w:p>
            <w:pPr>
              <w:spacing w:before="0" w:after="0" w:line="252" w:lineRule="auto"/>
            </w:pPr>
            <w:r>
              <w:rPr>
                <w:rFonts w:ascii="Calibri" w:hAnsi="Calibri"/>
                <w:sz w:val="19"/>
              </w:rPr>
              <w:t>control</w:t>
            </w:r>
          </w:p>
        </w:tc>
      </w:tr>
      <w:tr>
        <w:trPr>
          <w:cantSplit/>
        </w:trPr>
        <w:tc>
          <w:tcPr>
            <w:tcW w:type="dxa" w:w="1527"/>
            <w:tcMar>
              <w:top w:w="50" w:type="dxa"/>
              <w:left w:w="0" w:type="dxa"/>
              <w:bottom w:w="60" w:type="dxa"/>
              <w:right w:w="90" w:type="dxa"/>
            </w:tcMar>
          </w:tcPr>
          <w:p>
            <w:pPr>
              <w:spacing w:before="0" w:after="0" w:line="252" w:lineRule="auto"/>
            </w:pPr>
            <w:r>
              <w:rPr>
                <w:rFonts w:ascii="Calibri" w:hAnsi="Calibri"/>
                <w:sz w:val="19"/>
              </w:rPr>
              <w:t>4</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c>
          <w:tcPr>
            <w:tcW w:type="dxa" w:w="2755"/>
            <w:tcMar>
              <w:top w:w="50" w:type="dxa"/>
              <w:left w:w="90" w:type="dxa"/>
              <w:bottom w:w="60" w:type="dxa"/>
              <w:right w:w="90" w:type="dxa"/>
            </w:tcMar>
          </w:tcPr>
          <w:p>
            <w:pPr>
              <w:spacing w:before="0" w:after="0" w:line="252" w:lineRule="auto"/>
            </w:pPr>
            <w:r>
              <w:rPr>
                <w:rFonts w:ascii="Calibri" w:hAnsi="Calibri"/>
                <w:sz w:val="19"/>
              </w:rPr>
              <w:t>lessons</w:t>
            </w:r>
          </w:p>
        </w:tc>
      </w:tr>
    </w:tbl>
    <w:p>
      <w:pPr>
        <w:spacing w:before="0" w:after="0" w:line="160" w:lineRule="exact"/>
      </w:pPr>
      <w:r>
        <w:rPr>
          <w:sz w:val="2"/>
        </w:rPr>
      </w:r>
    </w:p>
    <w:p>
      <w:r>
        <w:rPr>
          <w:b/>
        </w:rPr>
        <w:t>Measures.</w:t>
      </w:r>
      <w:r>
        <w:rPr/>
        <w:t xml:space="preserve"> The same class tallies (R7) at each period. Teachers give a short, identical survey each time, so a "pre" is the previous period's "post."</w:t>
      </w:r>
    </w:p>
    <w:p>
      <w:r>
        <w:rPr>
          <w:b/>
        </w:rPr>
        <w:t>Sample size.</w:t>
      </w:r>
      <w:r>
        <w:rPr/>
        <w:t xml:space="preserve"> Table F: 6 classes with 3 steps give about 0.9 power for d = 0.8 and about 0.5 for d = 0.5; 9 classes give about 0.76 for d = 0.5. Fewer than 6 classes makes randomization inference too coarse. Plan two to four terms.</w:t>
      </w:r>
    </w:p>
    <w:p>
      <w:r>
        <w:rPr>
          <w:b/>
        </w:rPr>
        <w:t>Analysis.</w:t>
      </w:r>
      <w:r>
        <w:rPr/>
        <w:t xml:space="preserve"> Treatment effect from a model with class and period effects (or the two-way fixed effects estimator on class-period means used in the simulation), with randomization inference over reassignments of classes to steps. A mixed model on student-level data needs data the privacy-by-design option does not provide.</w:t>
      </w:r>
    </w:p>
    <w:p>
      <w:r>
        <w:rPr>
          <w:b/>
        </w:rPr>
        <w:t>Strengths.</w:t>
      </w:r>
      <w:r>
        <w:rPr/>
        <w:t xml:space="preserve"> Every class gets the lessons; classes act as their own controls; fair; fits school schedules.</w:t>
      </w:r>
    </w:p>
    <w:p>
      <w:r>
        <w:rPr>
          <w:b/>
        </w:rPr>
        <w:t>Threats.</w:t>
      </w:r>
      <w:r>
        <w:rPr/>
        <w:t xml:space="preserve"> Time trends (students' answers may change across the year anyway); repeated testing; carry-over; staff turnover; the long timeline; contamination. The model assumes treatment effects are the same in every period.</w:t>
      </w:r>
    </w:p>
    <w:p>
      <w:pPr>
        <w:pStyle w:val="Heading2"/>
        <w:pBdr>
          <w:top w:val="single" w:sz="18" w:space="6" w:color="FF8A3D"/>
        </w:pBdr>
        <w:spacing w:before="320"/>
      </w:pPr>
      <w:r>
        <w:rPr>
          <w:rFonts w:ascii="Courier New" w:hAnsi="Courier New"/>
          <w:b w:val="0"/>
          <w:color w:val="A8400A"/>
          <w:sz w:val="20"/>
        </w:rPr>
        <w:t xml:space="preserve">06  </w:t>
      </w:r>
      <w:r>
        <w:rPr/>
        <w:t>Design D1: Qualitative case study</w:t>
      </w:r>
    </w:p>
    <w:p>
      <w:r>
        <w:rPr>
          <w:b/>
        </w:rPr>
        <w:t>Question.</w:t>
      </w:r>
      <w:r>
        <w:rPr/>
        <w:t xml:space="preserve"> How do candidates, instructors, mentor teachers and counselor partners experience the course, and what helps or gets in the way, especially in the high-care weeks and the field placement?</w:t>
      </w:r>
    </w:p>
    <w:p>
      <w:r>
        <w:rPr>
          <w:b/>
        </w:rPr>
        <w:t>Sampling.</w:t>
      </w:r>
      <w:r>
        <w:rPr/>
        <w:t xml:space="preserve"> One to three sites (course sections or partner schools), purposive: include a range of backgrounds, placements and comfort levels. Plan </w:t>
      </w:r>
      <w:r>
        <w:rPr>
          <w:b/>
        </w:rPr>
        <w:t>8 to 12 interviews per role</w:t>
      </w:r>
      <w:r>
        <w:rPr/>
        <w:t xml:space="preserve"> and stop when new interviews add little. These are planning assumptions, not a rule [VERIFY with methods guidance for your approach].</w:t>
      </w:r>
    </w:p>
    <w:p>
      <w:r>
        <w:rPr>
          <w:b/>
        </w:rPr>
        <w:t>Data.</w:t>
      </w:r>
    </w:p>
    <w:p>
      <w:pPr>
        <w:pStyle w:val="ListBullet"/>
      </w:pPr>
      <w:r>
        <w:rPr/>
        <w:t>Semi-structured interviews (30 to 45 minutes) with candidates, the instructor, mentor teachers and the counselor partner.</w:t>
      </w:r>
    </w:p>
    <w:p>
      <w:pPr>
        <w:pStyle w:val="ListBullet"/>
      </w:pPr>
      <w:r>
        <w:rPr/>
        <w:t>Documents: syllabus, course changes, the instructor's glow-and-grow notes, anonymous end-of-term feedback.</w:t>
      </w:r>
    </w:p>
    <w:p>
      <w:pPr>
        <w:pStyle w:val="ListBullet"/>
      </w:pPr>
      <w:r>
        <w:rPr/>
        <w:t xml:space="preserve">Observation of class sessions, </w:t>
      </w:r>
      <w:r>
        <w:rPr>
          <w:b/>
        </w:rPr>
        <w:t>excluding</w:t>
      </w:r>
      <w:r>
        <w:rPr/>
        <w:t xml:space="preserve"> the role-play rounds in Weeks 8 and 9 (observers would change the safe room). Observe the pre-briefing and the de-role and debrief only if all participants agree.</w:t>
      </w:r>
    </w:p>
    <w:p>
      <w:pPr>
        <w:pStyle w:val="ListBullet"/>
      </w:pPr>
      <w:r>
        <w:rPr/>
        <w:t>No interview about any real child or incident. Ask about teacher practice and feelings in general terms.</w:t>
      </w:r>
    </w:p>
    <w:p>
      <w:r>
        <w:rPr>
          <w:b/>
        </w:rPr>
        <w:t>Analysis.</w:t>
      </w:r>
      <w:r>
        <w:rPr/>
        <w:t xml:space="preserve"> Thematic analysis by two coders; code a sample together; keep an audit trail; member checking with participants; report disconfirming cases.</w:t>
      </w:r>
    </w:p>
    <w:p>
      <w:r>
        <w:rPr>
          <w:b/>
        </w:rPr>
        <w:t>Strengths.</w:t>
      </w:r>
      <w:r>
        <w:rPr/>
        <w:t xml:space="preserve"> Finds problems that surveys miss; fits very small sites; no student data at all.</w:t>
      </w:r>
    </w:p>
    <w:p>
      <w:r>
        <w:rPr>
          <w:b/>
        </w:rPr>
        <w:t>Threats.</w:t>
      </w:r>
      <w:r>
        <w:rPr/>
        <w:t xml:space="preserve"> Few participants; instructor-researcher power; socially desirable answers; participants may reveal sensitive personal material (see the distress protocol); findings are not generalizable and should say so.</w:t>
      </w:r>
    </w:p>
    <w:p>
      <w:pPr>
        <w:pStyle w:val="Heading2"/>
        <w:pBdr>
          <w:top w:val="single" w:sz="18" w:space="6" w:color="FF8A3D"/>
        </w:pBdr>
        <w:spacing w:before="320"/>
      </w:pPr>
      <w:r>
        <w:rPr>
          <w:rFonts w:ascii="Courier New" w:hAnsi="Courier New"/>
          <w:b w:val="0"/>
          <w:color w:val="A8400A"/>
          <w:sz w:val="20"/>
        </w:rPr>
        <w:t xml:space="preserve">07  </w:t>
      </w:r>
      <w:r>
        <w:rPr/>
        <w:t>Design D2: Teacher-implementation study</w:t>
      </w:r>
    </w:p>
    <w:p>
      <w:r>
        <w:rPr>
          <w:b/>
        </w:rPr>
        <w:t>Question.</w:t>
      </w:r>
      <w:r>
        <w:rPr/>
        <w:t xml:space="preserve"> Can teachers deliver Hackles lessons as designed, with what adaptations, and with what support? Do they feel ready, and do they use the response routine correctly?</w:t>
      </w:r>
    </w:p>
    <w:p>
      <w:r>
        <w:rPr>
          <w:b/>
        </w:rPr>
        <w:t>Participants.</w:t>
      </w:r>
      <w:r>
        <w:rPr/>
        <w:t xml:space="preserve"> 15 to 40 teachers (adults, with consent) trained through the course, the workshop or the PD.</w:t>
      </w:r>
    </w:p>
    <w:p>
      <w:r>
        <w:rPr>
          <w:b/>
        </w:rPr>
        <w:t>Measures.</w:t>
      </w:r>
    </w:p>
    <w:p>
      <w:pPr>
        <w:pStyle w:val="ListBullet"/>
      </w:pPr>
      <w:r>
        <w:rPr>
          <w:b/>
        </w:rPr>
        <w:t>Fidelity</w:t>
      </w:r>
      <w:r>
        <w:rPr/>
        <w:t xml:space="preserve"> to the ten non-negotiables in the Train-the-Trainer Guide, scored by a peer observer on the Fun, Safe, Skill-based rubric (Y, G or N per look-for).</w:t>
      </w:r>
    </w:p>
    <w:p>
      <w:pPr>
        <w:pStyle w:val="ListBullet"/>
      </w:pPr>
      <w:r>
        <w:rPr>
          <w:b/>
        </w:rPr>
        <w:t>Dosage</w:t>
      </w:r>
      <w:r>
        <w:rPr/>
        <w:t>: lessons taught of ten, time per lesson, sessions skipped and why.</w:t>
      </w:r>
    </w:p>
    <w:p>
      <w:pPr>
        <w:pStyle w:val="ListBullet"/>
      </w:pPr>
      <w:r>
        <w:rPr>
          <w:b/>
        </w:rPr>
        <w:t>Adaptations</w:t>
      </w:r>
      <w:r>
        <w:rPr/>
        <w:t xml:space="preserve"> logged in a short teacher log (what changed, why).</w:t>
      </w:r>
    </w:p>
    <w:p>
      <w:pPr>
        <w:pStyle w:val="ListBullet"/>
      </w:pPr>
      <w:r>
        <w:rPr>
          <w:b/>
        </w:rPr>
        <w:t>Teacher confidence and readiness</w:t>
      </w:r>
      <w:r>
        <w:rPr/>
        <w:t>: the Academy confidence survey (R5), response-readiness items 10 and 11, and the practicum checklist.</w:t>
      </w:r>
    </w:p>
    <w:p>
      <w:pPr>
        <w:pStyle w:val="ListBullet"/>
      </w:pPr>
      <w:r>
        <w:rPr>
          <w:b/>
        </w:rPr>
        <w:t>Aggregate counts</w:t>
      </w:r>
      <w:r>
        <w:rPr/>
        <w:t xml:space="preserve"> only for disclosures and referrals: the Teacher Feedback Form items (counts, no names; "check your policy before recording this on a form").</w:t>
      </w:r>
    </w:p>
    <w:p>
      <w:pPr>
        <w:pStyle w:val="ListBullet"/>
      </w:pPr>
      <w:r>
        <w:rPr>
          <w:b/>
        </w:rPr>
        <w:t>Barriers and supports</w:t>
      </w:r>
      <w:r>
        <w:rPr/>
        <w:t xml:space="preserve"> from short open responses.</w:t>
      </w:r>
    </w:p>
    <w:p>
      <w:r>
        <w:rPr>
          <w:b/>
        </w:rPr>
        <w:t>Precision.</w:t>
      </w:r>
      <w:r>
        <w:rPr/>
        <w:t xml:space="preserve"> Proportions are imprecise with small groups. Wilson 95 percent half-widths: n = 10, 26 points at 50 percent and 23 at 80 percent; n = 20, 20 and 17; n = 30, 17 and 14; n = 40, 15 and 12.</w:t>
      </w:r>
    </w:p>
    <w:p>
      <w:r>
        <w:rPr>
          <w:b/>
        </w:rPr>
        <w:t>Strengths.</w:t>
      </w:r>
      <w:r>
        <w:rPr/>
        <w:t xml:space="preserve"> Directly useful for improving training and for answering whether the model can be delivered. No student data.</w:t>
      </w:r>
    </w:p>
    <w:p>
      <w:r>
        <w:rPr>
          <w:b/>
        </w:rPr>
        <w:t>Threats.</w:t>
      </w:r>
      <w:r>
        <w:rPr/>
        <w:t xml:space="preserve"> Volunteer bias; observer effects; self-report; teachers who drop out are not observed; fidelity to a design is not evidence the design works.</w:t>
      </w:r>
    </w:p>
    <w:p>
      <w:r>
        <w:rPr>
          <w:b/>
        </w:rPr>
        <w:t>Honest claim.</w:t>
      </w:r>
      <w:r>
        <w:rPr/>
        <w:t xml:space="preserve"> "Of 24 teachers observed, 20 met at least 8 of 10 fidelity items; the most common adaptation was shortening the Discuss segment."</w:t>
      </w:r>
    </w:p>
    <w:p>
      <w:pPr>
        <w:pStyle w:val="Heading2"/>
        <w:pBdr>
          <w:top w:val="single" w:sz="18" w:space="6" w:color="FF8A3D"/>
        </w:pBdr>
        <w:spacing w:before="320"/>
      </w:pPr>
      <w:r>
        <w:rPr>
          <w:rFonts w:ascii="Courier New" w:hAnsi="Courier New"/>
          <w:b w:val="0"/>
          <w:color w:val="A8400A"/>
          <w:sz w:val="20"/>
        </w:rPr>
        <w:t xml:space="preserve">08  </w:t>
      </w:r>
      <w:r>
        <w:rPr/>
        <w:t>Common to all designs</w:t>
      </w:r>
    </w:p>
    <w:p>
      <w:pPr>
        <w:pStyle w:val="ListBullet"/>
      </w:pPr>
      <w:r>
        <w:rPr>
          <w:b/>
        </w:rPr>
        <w:t>Pre-register</w:t>
      </w:r>
      <w:r>
        <w:rPr/>
        <w:t xml:space="preserve"> the primary outcome and analysis (template provided). Label everything else exploratory.</w:t>
      </w:r>
    </w:p>
    <w:p>
      <w:pPr>
        <w:pStyle w:val="ListBullet"/>
      </w:pPr>
      <w:r>
        <w:rPr>
          <w:b/>
        </w:rPr>
        <w:t>IRB first.</w:t>
      </w:r>
      <w:r>
        <w:rPr/>
        <w:t xml:space="preserve"> Even aggregate-only designs need an IRB determination (exempt, not human subjects research, or full review) [IRB TO DETERMINE; COUNSEL TO CONFIRM].</w:t>
      </w:r>
    </w:p>
    <w:p>
      <w:pPr>
        <w:pStyle w:val="ListBullet"/>
      </w:pPr>
      <w:r>
        <w:rPr>
          <w:b/>
        </w:rPr>
        <w:t>Independence.</w:t>
      </w:r>
      <w:r>
        <w:rPr/>
        <w:t xml:space="preserve"> If the investigator wrote or teaches the course, add an independent person for recruitment, data custody and analysis checks. Declare conflicts, including any connection to Competence Collective.</w:t>
      </w:r>
    </w:p>
    <w:p>
      <w:pPr>
        <w:pStyle w:val="ListBullet"/>
      </w:pPr>
      <w:r>
        <w:rPr>
          <w:b/>
        </w:rPr>
        <w:t>Say plainly what Hackles is and is not.</w:t>
      </w:r>
      <w:r>
        <w:rPr/>
        <w:t xml:space="preserve"> It has not been evaluated in a controlled trial and has not been approved by any agency.</w:t>
      </w:r>
    </w:p>
    <w:p>
      <w:pPr>
        <w:pStyle w:val="ListBullet"/>
      </w:pPr>
      <w:r>
        <w:rPr>
          <w:b/>
        </w:rPr>
        <w:t>Report null and unwelcome results.</w:t>
      </w:r>
      <w:r>
        <w:rPr/>
        <w:t xml:space="preserve"> Disclosures that go up, or scores that go down, are information.</w:t>
      </w:r>
    </w:p>
    <w:p>
      <w:pPr>
        <w:pStyle w:val="ListBullet"/>
      </w:pPr>
      <w:r>
        <w:rPr>
          <w:b/>
        </w:rPr>
        <w:t>Protect small groups.</w:t>
      </w:r>
      <w:r>
        <w:rPr/>
        <w:t xml:space="preserve"> Do not report any subgroup under 10 students [VERIFY your district's suppression rule].</w:t>
      </w:r>
    </w:p>
    <w:p>
      <w:pPr>
        <w:pStyle w:val="ListBullet"/>
      </w:pPr>
      <w:r>
        <w:rPr>
          <w:b/>
        </w:rPr>
        <w:t>Share nothing identifiable.</w:t>
      </w:r>
      <w:r>
        <w:rPr/>
        <w:t xml:space="preserve"> No student names, codes or free text leave the school.</w:t>
      </w:r>
    </w:p>
    <w:p>
      <w:pPr>
        <w:pStyle w:val="ListBullet"/>
      </w:pPr>
      <w:r>
        <w:rPr>
          <w:b/>
        </w:rPr>
        <w:t>Plan for pooling.</w:t>
      </w:r>
      <w:r>
        <w:rPr/>
        <w:t xml:space="preserve"> Agree up front how classes across terms or sites will be combined, and keep the survey wording identical.</w:t>
      </w:r>
    </w:p>
    <w:p>
      <w:pPr>
        <w:pStyle w:val="Heading2"/>
        <w:pBdr>
          <w:top w:val="single" w:sz="18" w:space="6" w:color="FF8A3D"/>
        </w:pBdr>
        <w:spacing w:before="320"/>
      </w:pPr>
      <w:r>
        <w:rPr>
          <w:rFonts w:ascii="Courier New" w:hAnsi="Courier New"/>
          <w:b w:val="0"/>
          <w:color w:val="A8400A"/>
          <w:sz w:val="20"/>
        </w:rPr>
        <w:t xml:space="preserve">09  </w:t>
      </w:r>
      <w:r>
        <w:rPr/>
        <w:t>A worked planning example</w:t>
      </w:r>
    </w:p>
    <w:p>
      <w:r>
        <w:rPr/>
        <w:t>A small college has 20 candidates per term and a partner school with 8 classes. The plan: Design A for candidates (n = 20 per term; combine two terms to reach about 40, enough for dz about 0.45), Design C for the school (6 to 8 classes, 3 to 4 steps, across two terms), and Design D1 with 10 interviews. The tallies are class-level only. The pre-registration says the primary outcomes are (1) candidates' Part A mean change and (2) students' Tell-Readiness change across class-periods. The limits statement says the study cannot detect small effects, cannot show behavior change, and cannot generalize beyond one school.</w:t>
      </w:r>
    </w:p>
    <w:p>
      <w:r>
        <w:rPr>
          <w:i/>
        </w:rPr>
        <w:t>This menu is educational guidance,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STUDY DESIGN MENU FOR SMALL COLLEGES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Design Menu for Small Colleges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