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Teaching Digital Safety and Cybersecurity in K-12: Course Syllabus (3 Credit Hours)</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i/>
        </w:rPr>
        <w:t>Hackles College Edition, Part A. A ready-to-adopt course for education and teacher-preparation programs and for in-service teacher graduate courses.</w:t>
      </w:r>
    </w:p>
    <w:p>
      <w:r>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t>A free kit by Competence Collective · competencecollective.org · quillsup.org. No student accounts, no student data collected, ever.</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Adopting institutions: what to fill in.</w:t>
            </w:r>
            <w:r>
              <w:rPr>
                <w:sz w:val="19"/>
              </w:rPr>
              <w:t xml:space="preserve"> Everything in [SQUARE BRACKETS AND CAPITALS] is a local decision: course number, instructor, meeting times, campus offices, term dates. Everything marked [VERIFY] needs a primary-source check before you rely on it. Legal points are marked [COUNSEL TO CONFIRM]. This course has not been evaluated, accredited or approved by any state education agency, accrediting body or licensing board. Nothing here claims that Hackles is effective: no controlled trial of Hackles exists.</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Pathway note (for adult readers; this is the only place it appears in the course).</w:t>
            </w:r>
            <w:r>
              <w:rPr>
                <w:sz w:val="19"/>
              </w:rPr>
              <w:t xml:space="preserve"> Hackles is the first step on a learning path that continues with free resources such as picoCTF and CYBER.ORG, and for college and professional learners tools like Competence Collective's Red Herrings (redherrings.app) and Hotwash (hotwa.sh). This note is for adults only and never appears in student materials.</w:t>
            </w:r>
          </w:p>
        </w:tc>
      </w:tr>
    </w:tbl>
    <w:p>
      <w:pPr>
        <w:spacing w:before="0" w:after="0" w:line="160" w:lineRule="exact"/>
      </w:pPr>
      <w:r>
        <w:rPr>
          <w:sz w:val="2"/>
        </w:rPr>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01  </w:t>
      </w:r>
      <w:r>
        <w:rPr/>
        <w:t>Course information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69"/>
        <w:gridCol w:w="8123"/>
      </w:tblGrid>
      <w:tr>
        <w:trPr>
          <w:tblHeader/>
          <w:cantSplit/>
        </w:trPr>
        <w:tc>
          <w:tcPr>
            <w:tcW w:type="dxa" w:w="166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ITEM</w:t>
            </w:r>
          </w:p>
        </w:tc>
        <w:tc>
          <w:tcPr>
            <w:tcW w:type="dxa" w:w="81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DETAIL</w:t>
            </w:r>
          </w:p>
        </w:tc>
      </w:tr>
      <w:tr>
        <w:trPr>
          <w:cantSplit/>
        </w:trPr>
        <w:tc>
          <w:tcPr>
            <w:tcW w:type="dxa" w:w="1669"/>
            <w:tcMar>
              <w:top w:w="50" w:type="dxa"/>
              <w:left w:w="0" w:type="dxa"/>
              <w:bottom w:w="60" w:type="dxa"/>
              <w:right w:w="90" w:type="dxa"/>
            </w:tcMar>
          </w:tcPr>
          <w:p>
            <w:pPr>
              <w:spacing w:before="0" w:after="0" w:line="252" w:lineRule="auto"/>
            </w:pPr>
            <w:r>
              <w:rPr>
                <w:rFonts w:ascii="Calibri" w:hAnsi="Calibri"/>
                <w:sz w:val="19"/>
              </w:rPr>
              <w:t>Course title</w:t>
            </w:r>
          </w:p>
        </w:tc>
        <w:tc>
          <w:tcPr>
            <w:tcW w:type="dxa" w:w="8123"/>
            <w:tcMar>
              <w:top w:w="50" w:type="dxa"/>
              <w:left w:w="90" w:type="dxa"/>
              <w:bottom w:w="60" w:type="dxa"/>
              <w:right w:w="90" w:type="dxa"/>
            </w:tcMar>
          </w:tcPr>
          <w:p>
            <w:pPr>
              <w:spacing w:before="0" w:after="0" w:line="252" w:lineRule="auto"/>
            </w:pPr>
            <w:r>
              <w:rPr>
                <w:rFonts w:ascii="Calibri" w:hAnsi="Calibri"/>
                <w:sz w:val="19"/>
              </w:rPr>
              <w:t>Teaching Digital Safety and Cybersecurity in K-12</w:t>
            </w:r>
          </w:p>
        </w:tc>
      </w:tr>
      <w:tr>
        <w:trPr>
          <w:cantSplit/>
        </w:trPr>
        <w:tc>
          <w:tcPr>
            <w:tcW w:type="dxa" w:w="1669"/>
            <w:tcMar>
              <w:top w:w="50" w:type="dxa"/>
              <w:left w:w="0" w:type="dxa"/>
              <w:bottom w:w="60" w:type="dxa"/>
              <w:right w:w="90" w:type="dxa"/>
            </w:tcMar>
          </w:tcPr>
          <w:p>
            <w:pPr>
              <w:spacing w:before="0" w:after="0" w:line="252" w:lineRule="auto"/>
            </w:pPr>
            <w:r>
              <w:rPr>
                <w:rFonts w:ascii="Calibri" w:hAnsi="Calibri"/>
                <w:sz w:val="19"/>
              </w:rPr>
              <w:t>Course number</w:t>
            </w:r>
          </w:p>
        </w:tc>
        <w:tc>
          <w:tcPr>
            <w:tcW w:type="dxa" w:w="8123"/>
            <w:tcMar>
              <w:top w:w="50" w:type="dxa"/>
              <w:left w:w="90" w:type="dxa"/>
              <w:bottom w:w="60" w:type="dxa"/>
              <w:right w:w="90" w:type="dxa"/>
            </w:tcMar>
          </w:tcPr>
          <w:p>
            <w:pPr>
              <w:spacing w:before="0" w:after="0" w:line="252" w:lineRule="auto"/>
            </w:pPr>
            <w:r>
              <w:rPr>
                <w:rFonts w:ascii="Calibri" w:hAnsi="Calibri"/>
                <w:sz w:val="19"/>
              </w:rPr>
              <w:t>EDU 4xx / 5xx [INSTITUTION TO ASSIGN]</w:t>
            </w:r>
          </w:p>
        </w:tc>
      </w:tr>
      <w:tr>
        <w:trPr>
          <w:cantSplit/>
        </w:trPr>
        <w:tc>
          <w:tcPr>
            <w:tcW w:type="dxa" w:w="1669"/>
            <w:tcMar>
              <w:top w:w="50" w:type="dxa"/>
              <w:left w:w="0" w:type="dxa"/>
              <w:bottom w:w="60" w:type="dxa"/>
              <w:right w:w="90" w:type="dxa"/>
            </w:tcMar>
          </w:tcPr>
          <w:p>
            <w:pPr>
              <w:spacing w:before="0" w:after="0" w:line="252" w:lineRule="auto"/>
            </w:pPr>
            <w:r>
              <w:rPr>
                <w:rFonts w:ascii="Calibri" w:hAnsi="Calibri"/>
                <w:sz w:val="19"/>
              </w:rPr>
              <w:t>Credit</w:t>
            </w:r>
          </w:p>
        </w:tc>
        <w:tc>
          <w:tcPr>
            <w:tcW w:type="dxa" w:w="8123"/>
            <w:tcMar>
              <w:top w:w="50" w:type="dxa"/>
              <w:left w:w="90" w:type="dxa"/>
              <w:bottom w:w="60" w:type="dxa"/>
              <w:right w:w="90" w:type="dxa"/>
            </w:tcMar>
          </w:tcPr>
          <w:p>
            <w:pPr>
              <w:spacing w:before="0" w:after="0" w:line="252" w:lineRule="auto"/>
            </w:pPr>
            <w:r>
              <w:rPr>
                <w:rFonts w:ascii="Calibri" w:hAnsi="Calibri"/>
                <w:sz w:val="19"/>
              </w:rPr>
              <w:t>3 semester credit hours [VERIFY conversion for quarter systems with your registrar]</w:t>
            </w:r>
          </w:p>
        </w:tc>
      </w:tr>
      <w:tr>
        <w:trPr>
          <w:cantSplit/>
        </w:trPr>
        <w:tc>
          <w:tcPr>
            <w:tcW w:type="dxa" w:w="1669"/>
            <w:tcMar>
              <w:top w:w="50" w:type="dxa"/>
              <w:left w:w="0" w:type="dxa"/>
              <w:bottom w:w="60" w:type="dxa"/>
              <w:right w:w="90" w:type="dxa"/>
            </w:tcMar>
          </w:tcPr>
          <w:p>
            <w:pPr>
              <w:spacing w:before="0" w:after="0" w:line="252" w:lineRule="auto"/>
            </w:pPr>
            <w:r>
              <w:rPr>
                <w:rFonts w:ascii="Calibri" w:hAnsi="Calibri"/>
                <w:sz w:val="19"/>
              </w:rPr>
              <w:t>Contact hours</w:t>
            </w:r>
          </w:p>
        </w:tc>
        <w:tc>
          <w:tcPr>
            <w:tcW w:type="dxa" w:w="8123"/>
            <w:tcMar>
              <w:top w:w="50" w:type="dxa"/>
              <w:left w:w="90" w:type="dxa"/>
              <w:bottom w:w="60" w:type="dxa"/>
              <w:right w:w="90" w:type="dxa"/>
            </w:tcMar>
          </w:tcPr>
          <w:p>
            <w:pPr>
              <w:spacing w:before="0" w:after="0" w:line="252" w:lineRule="auto"/>
            </w:pPr>
            <w:r>
              <w:rPr>
                <w:rFonts w:ascii="Calibri" w:hAnsi="Calibri"/>
                <w:sz w:val="19"/>
              </w:rPr>
              <w:t>45 clock hours over 15 weeks (3 hours per week, 180 minutes)</w:t>
            </w:r>
          </w:p>
        </w:tc>
      </w:tr>
      <w:tr>
        <w:trPr>
          <w:cantSplit/>
        </w:trPr>
        <w:tc>
          <w:tcPr>
            <w:tcW w:type="dxa" w:w="1669"/>
            <w:tcMar>
              <w:top w:w="50" w:type="dxa"/>
              <w:left w:w="0" w:type="dxa"/>
              <w:bottom w:w="60" w:type="dxa"/>
              <w:right w:w="90" w:type="dxa"/>
            </w:tcMar>
          </w:tcPr>
          <w:p>
            <w:pPr>
              <w:spacing w:before="0" w:after="0" w:line="252" w:lineRule="auto"/>
            </w:pPr>
            <w:r>
              <w:rPr>
                <w:rFonts w:ascii="Calibri" w:hAnsi="Calibri"/>
                <w:sz w:val="19"/>
              </w:rPr>
              <w:t>Field experience</w:t>
            </w:r>
          </w:p>
        </w:tc>
        <w:tc>
          <w:tcPr>
            <w:tcW w:type="dxa" w:w="8123"/>
            <w:tcMar>
              <w:top w:w="50" w:type="dxa"/>
              <w:left w:w="90" w:type="dxa"/>
              <w:bottom w:w="60" w:type="dxa"/>
              <w:right w:w="90" w:type="dxa"/>
            </w:tcMar>
          </w:tcPr>
          <w:p>
            <w:pPr>
              <w:spacing w:before="0" w:after="0" w:line="252" w:lineRule="auto"/>
            </w:pPr>
            <w:r>
              <w:rPr>
                <w:rFonts w:ascii="Calibri" w:hAnsi="Calibri"/>
                <w:sz w:val="19"/>
              </w:rPr>
              <w:t>At least 12 on-site hours (outside the 45), or your own classroom for in-service teachers, with a mentor teacher present</w:t>
            </w:r>
          </w:p>
        </w:tc>
      </w:tr>
      <w:tr>
        <w:trPr>
          <w:cantSplit/>
        </w:trPr>
        <w:tc>
          <w:tcPr>
            <w:tcW w:type="dxa" w:w="1669"/>
            <w:tcMar>
              <w:top w:w="50" w:type="dxa"/>
              <w:left w:w="0" w:type="dxa"/>
              <w:bottom w:w="60" w:type="dxa"/>
              <w:right w:w="90" w:type="dxa"/>
            </w:tcMar>
          </w:tcPr>
          <w:p>
            <w:pPr>
              <w:spacing w:before="0" w:after="0" w:line="252" w:lineRule="auto"/>
            </w:pPr>
            <w:r>
              <w:rPr>
                <w:rFonts w:ascii="Calibri" w:hAnsi="Calibri"/>
                <w:sz w:val="19"/>
              </w:rPr>
              <w:t>Prerequisites</w:t>
            </w:r>
          </w:p>
        </w:tc>
        <w:tc>
          <w:tcPr>
            <w:tcW w:type="dxa" w:w="8123"/>
            <w:tcMar>
              <w:top w:w="50" w:type="dxa"/>
              <w:left w:w="90" w:type="dxa"/>
              <w:bottom w:w="60" w:type="dxa"/>
              <w:right w:w="90" w:type="dxa"/>
            </w:tcMar>
          </w:tcPr>
          <w:p>
            <w:pPr>
              <w:spacing w:before="0" w:after="0" w:line="252" w:lineRule="auto"/>
            </w:pPr>
            <w:r>
              <w:rPr>
                <w:rFonts w:ascii="Calibri" w:hAnsi="Calibri"/>
                <w:sz w:val="19"/>
              </w:rPr>
              <w:t>None. No technical background needed. Field work requires a cleared background check and completed mandated-reporter orientation [VERIFY your state and district requirements]</w:t>
            </w:r>
          </w:p>
        </w:tc>
      </w:tr>
      <w:tr>
        <w:trPr>
          <w:cantSplit/>
        </w:trPr>
        <w:tc>
          <w:tcPr>
            <w:tcW w:type="dxa" w:w="1669"/>
            <w:tcMar>
              <w:top w:w="50" w:type="dxa"/>
              <w:left w:w="0" w:type="dxa"/>
              <w:bottom w:w="60" w:type="dxa"/>
              <w:right w:w="90" w:type="dxa"/>
            </w:tcMar>
          </w:tcPr>
          <w:p>
            <w:pPr>
              <w:spacing w:before="0" w:after="0" w:line="252" w:lineRule="auto"/>
            </w:pPr>
            <w:r>
              <w:rPr>
                <w:rFonts w:ascii="Calibri" w:hAnsi="Calibri"/>
                <w:sz w:val="19"/>
              </w:rPr>
              <w:t>Meets</w:t>
            </w:r>
          </w:p>
        </w:tc>
        <w:tc>
          <w:tcPr>
            <w:tcW w:type="dxa" w:w="8123"/>
            <w:tcMar>
              <w:top w:w="50" w:type="dxa"/>
              <w:left w:w="90" w:type="dxa"/>
              <w:bottom w:w="60" w:type="dxa"/>
              <w:right w:w="90" w:type="dxa"/>
            </w:tcMar>
          </w:tcPr>
          <w:p>
            <w:pPr>
              <w:spacing w:before="0" w:after="0" w:line="252" w:lineRule="auto"/>
            </w:pPr>
            <w:r>
              <w:rPr>
                <w:rFonts w:ascii="Calibri" w:hAnsi="Calibri"/>
                <w:sz w:val="19"/>
              </w:rPr>
              <w:t>[DAY, TIME, ROOM or ONLINE SYNCHRONOUS LINK]</w:t>
            </w:r>
          </w:p>
        </w:tc>
      </w:tr>
      <w:tr>
        <w:trPr>
          <w:cantSplit/>
        </w:trPr>
        <w:tc>
          <w:tcPr>
            <w:tcW w:type="dxa" w:w="1669"/>
            <w:tcMar>
              <w:top w:w="50" w:type="dxa"/>
              <w:left w:w="0" w:type="dxa"/>
              <w:bottom w:w="60" w:type="dxa"/>
              <w:right w:w="90" w:type="dxa"/>
            </w:tcMar>
          </w:tcPr>
          <w:p>
            <w:pPr>
              <w:spacing w:before="0" w:after="0" w:line="252" w:lineRule="auto"/>
            </w:pPr>
            <w:r>
              <w:rPr>
                <w:rFonts w:ascii="Calibri" w:hAnsi="Calibri"/>
                <w:sz w:val="19"/>
              </w:rPr>
              <w:t>Instructor</w:t>
            </w:r>
          </w:p>
        </w:tc>
        <w:tc>
          <w:tcPr>
            <w:tcW w:type="dxa" w:w="8123"/>
            <w:tcMar>
              <w:top w:w="50" w:type="dxa"/>
              <w:left w:w="90" w:type="dxa"/>
              <w:bottom w:w="60" w:type="dxa"/>
              <w:right w:w="90" w:type="dxa"/>
            </w:tcMar>
          </w:tcPr>
          <w:p>
            <w:pPr>
              <w:spacing w:before="0" w:after="0" w:line="252" w:lineRule="auto"/>
            </w:pPr>
            <w:r>
              <w:rPr>
                <w:rFonts w:ascii="Calibri" w:hAnsi="Calibri"/>
                <w:sz w:val="19"/>
              </w:rPr>
              <w:t>[NAME, OFFICE, EMAIL, OFFICE HOURS]</w:t>
            </w:r>
          </w:p>
        </w:tc>
      </w:tr>
      <w:tr>
        <w:trPr>
          <w:cantSplit/>
        </w:trPr>
        <w:tc>
          <w:tcPr>
            <w:tcW w:type="dxa" w:w="1669"/>
            <w:tcMar>
              <w:top w:w="50" w:type="dxa"/>
              <w:left w:w="0" w:type="dxa"/>
              <w:bottom w:w="60" w:type="dxa"/>
              <w:right w:w="90" w:type="dxa"/>
            </w:tcMar>
          </w:tcPr>
          <w:p>
            <w:pPr>
              <w:spacing w:before="0" w:after="0" w:line="252" w:lineRule="auto"/>
            </w:pPr>
            <w:r>
              <w:rPr>
                <w:rFonts w:ascii="Calibri" w:hAnsi="Calibri"/>
                <w:sz w:val="19"/>
              </w:rPr>
              <w:t>Counselor partner</w:t>
            </w:r>
          </w:p>
        </w:tc>
        <w:tc>
          <w:tcPr>
            <w:tcW w:type="dxa" w:w="8123"/>
            <w:tcMar>
              <w:top w:w="50" w:type="dxa"/>
              <w:left w:w="90" w:type="dxa"/>
              <w:bottom w:w="60" w:type="dxa"/>
              <w:right w:w="90" w:type="dxa"/>
            </w:tcMar>
          </w:tcPr>
          <w:p>
            <w:pPr>
              <w:spacing w:before="0" w:after="0" w:line="252" w:lineRule="auto"/>
            </w:pPr>
            <w:r>
              <w:rPr>
                <w:rFonts w:ascii="Calibri" w:hAnsi="Calibri"/>
                <w:sz w:val="19"/>
              </w:rPr>
              <w:t>[NAME and role: campus counseling center liaison or a school counselor], present in Weeks 8 and 9 and available all term</w:t>
            </w:r>
          </w:p>
        </w:tc>
      </w:tr>
      <w:tr>
        <w:trPr>
          <w:cantSplit/>
        </w:trPr>
        <w:tc>
          <w:tcPr>
            <w:tcW w:type="dxa" w:w="1669"/>
            <w:tcMar>
              <w:top w:w="50" w:type="dxa"/>
              <w:left w:w="0" w:type="dxa"/>
              <w:bottom w:w="60" w:type="dxa"/>
              <w:right w:w="90" w:type="dxa"/>
            </w:tcMar>
          </w:tcPr>
          <w:p>
            <w:pPr>
              <w:spacing w:before="0" w:after="0" w:line="252" w:lineRule="auto"/>
            </w:pPr>
            <w:r>
              <w:rPr>
                <w:rFonts w:ascii="Calibri" w:hAnsi="Calibri"/>
                <w:sz w:val="19"/>
              </w:rPr>
              <w:t>Required materials</w:t>
            </w:r>
          </w:p>
        </w:tc>
        <w:tc>
          <w:tcPr>
            <w:tcW w:type="dxa" w:w="8123"/>
            <w:tcMar>
              <w:top w:w="50" w:type="dxa"/>
              <w:left w:w="90" w:type="dxa"/>
              <w:bottom w:w="60" w:type="dxa"/>
              <w:right w:w="90" w:type="dxa"/>
            </w:tcMar>
          </w:tcPr>
          <w:p>
            <w:pPr>
              <w:spacing w:before="0" w:after="0" w:line="252" w:lineRule="auto"/>
            </w:pPr>
            <w:r>
              <w:rPr>
                <w:rFonts w:ascii="Calibri" w:hAnsi="Calibri"/>
                <w:sz w:val="19"/>
              </w:rPr>
              <w:t>The free Hackles kit (Teacher Academy, Concepts Lab, Facilitator Kit, Disclosure and Incident Guide, Assessment Pack). No textbook purchase. See the Reading List</w:t>
            </w:r>
          </w:p>
        </w:tc>
      </w:tr>
      <w:tr>
        <w:trPr>
          <w:cantSplit/>
        </w:trPr>
        <w:tc>
          <w:tcPr>
            <w:tcW w:type="dxa" w:w="1669"/>
            <w:tcMar>
              <w:top w:w="50" w:type="dxa"/>
              <w:left w:w="0" w:type="dxa"/>
              <w:bottom w:w="60" w:type="dxa"/>
              <w:right w:w="90" w:type="dxa"/>
            </w:tcMar>
          </w:tcPr>
          <w:p>
            <w:pPr>
              <w:spacing w:before="0" w:after="0" w:line="252" w:lineRule="auto"/>
            </w:pPr>
            <w:r>
              <w:rPr>
                <w:rFonts w:ascii="Calibri" w:hAnsi="Calibri"/>
                <w:sz w:val="19"/>
              </w:rPr>
              <w:t>Delivery</w:t>
            </w:r>
          </w:p>
        </w:tc>
        <w:tc>
          <w:tcPr>
            <w:tcW w:type="dxa" w:w="8123"/>
            <w:tcMar>
              <w:top w:w="50" w:type="dxa"/>
              <w:left w:w="90" w:type="dxa"/>
              <w:bottom w:w="60" w:type="dxa"/>
              <w:right w:w="90" w:type="dxa"/>
            </w:tcMar>
          </w:tcPr>
          <w:p>
            <w:pPr>
              <w:spacing w:before="0" w:after="0" w:line="252" w:lineRule="auto"/>
            </w:pPr>
            <w:r>
              <w:rPr>
                <w:rFonts w:ascii="Calibri" w:hAnsi="Calibri"/>
                <w:sz w:val="19"/>
              </w:rPr>
              <w:t>Face to face, hybrid or synchronous online. Every activity has a paper version</w:t>
            </w:r>
          </w:p>
        </w:tc>
      </w:tr>
    </w:tbl>
    <w:p>
      <w:pPr>
        <w:spacing w:before="0" w:after="0" w:line="160" w:lineRule="exact"/>
      </w:pPr>
      <w:r>
        <w:rPr>
          <w:sz w:val="2"/>
        </w:rPr>
      </w:r>
    </w:p>
    <w:p>
      <w:r>
        <w:rPr>
          <w:b/>
        </w:rPr>
        <w:t>Credit-hour note.</w:t>
      </w:r>
      <w:r>
        <w:rPr/>
        <w:t xml:space="preserve"> This design assumes the federal expectation of about one hour of class and two hours of out-of-class work per credit hour per week [VERIFY with your registrar; 34 CFR 600.2]. Out-of-class work is reading, journals, the unit plan, the capstone and field preparation. If your institution counts field hours toward contact time, say so in the catalog [REGISTRAR TO CONFIRM].</w:t>
      </w:r>
    </w:p>
    <w:p>
      <w:pPr>
        <w:pStyle w:val="Heading2"/>
        <w:pBdr>
          <w:top w:val="single" w:sz="18" w:space="6" w:color="FF8A3D"/>
        </w:pBdr>
        <w:spacing w:before="320"/>
      </w:pPr>
      <w:r>
        <w:rPr>
          <w:rFonts w:ascii="Courier New" w:hAnsi="Courier New"/>
          <w:b w:val="0"/>
          <w:color w:val="A8400A"/>
          <w:sz w:val="20"/>
        </w:rPr>
        <w:t xml:space="preserve">02  </w:t>
      </w:r>
      <w:r>
        <w:rPr/>
        <w:t>Catalog description</w:t>
      </w:r>
    </w:p>
    <w:p>
      <w:r>
        <w:rPr/>
        <w:t>Prepares future and current K-12 teachers to teach digital safety and cybersecurity with skills-first methods. Candidates learn the real risks and the evidence behind them, practice basic security habits with fake data, plan and teach 15-minute lessons, rehearse the first ten minutes after a student's disclosure, include every learner and family, and measure their teaching honestly. Includes a supervised field experience, background-check and mandated-reporter orientation. No technical background required.</w:t>
      </w:r>
    </w:p>
    <w:p>
      <w:pPr>
        <w:pStyle w:val="Heading2"/>
        <w:pBdr>
          <w:top w:val="single" w:sz="18" w:space="6" w:color="FF8A3D"/>
        </w:pBdr>
        <w:spacing w:before="320"/>
      </w:pPr>
      <w:r>
        <w:rPr>
          <w:rFonts w:ascii="Courier New" w:hAnsi="Courier New"/>
          <w:b w:val="0"/>
          <w:color w:val="A8400A"/>
          <w:sz w:val="20"/>
        </w:rPr>
        <w:t xml:space="preserve">03  </w:t>
      </w:r>
      <w:r>
        <w:rPr/>
        <w:t>Why this course exists</w:t>
      </w:r>
    </w:p>
    <w:p>
      <w:r>
        <w:rPr/>
        <w:t>Most teachers were never taught how to talk with a ten-year-old about a stranger in a game chat, or how to answer a student who says, "My friend got a weird message." Many have never been told what to do in the first ten minutes after a child tells them something hard. This course closes those gaps.</w:t>
      </w:r>
    </w:p>
    <w:p>
      <w:r>
        <w:rPr/>
        <w:t xml:space="preserve">The routine is simple and the same one students learn: </w:t>
      </w:r>
      <w:r>
        <w:rPr>
          <w:b/>
        </w:rPr>
        <w:t>Hackles up? Pause. Check. Tell.</w:t>
      </w:r>
      <w:r>
        <w:rPr/>
        <w:t xml:space="preserve"> If you can listen, stay calm and run a good 15-minute activity, you can teach this. You do not need to be a cybersecurity expert. You do need to be honest about what the evidence shows, careful with sensitive moments, and kind.</w:t>
      </w:r>
    </w:p>
    <w:p>
      <w:pPr>
        <w:pStyle w:val="Heading2"/>
        <w:pBdr>
          <w:top w:val="single" w:sz="18" w:space="6" w:color="FF8A3D"/>
        </w:pBdr>
        <w:spacing w:before="320"/>
      </w:pPr>
      <w:r>
        <w:rPr>
          <w:rFonts w:ascii="Courier New" w:hAnsi="Courier New"/>
          <w:b w:val="0"/>
          <w:color w:val="A8400A"/>
          <w:sz w:val="20"/>
        </w:rPr>
        <w:t xml:space="preserve">04  </w:t>
      </w:r>
      <w:r>
        <w:rPr/>
        <w:t>Course learning outcomes</w:t>
      </w:r>
    </w:p>
    <w:p>
      <w:r>
        <w:rPr/>
        <w:t xml:space="preserve">By the end of the course, candidates will be able to do the following. Each outcome maps to one of the six Hackles Teacher Academy competencies (A Know, B Protect, C Connect, D Teach, E Respond, F Include and grow), to the InTASC Model Core Teaching Standards, and to the ISTE Standards for Educators. </w:t>
      </w:r>
      <w:r>
        <w:rPr>
          <w:b/>
        </w:rPr>
        <w:t>[VERIFY all standards codes against the current official documents before publishing: the kit verified the ISTE Student Standards and the CSTA codes, but not the InTASC or ISTE Educator numbering. ISTE renumbered its student standards in 2023, so confirm the current educator numbering too.]</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56"/>
        <w:gridCol w:w="2910"/>
        <w:gridCol w:w="1431"/>
        <w:gridCol w:w="1170"/>
        <w:gridCol w:w="1281"/>
        <w:gridCol w:w="2344"/>
      </w:tblGrid>
      <w:tr>
        <w:trPr>
          <w:tblHeader/>
          <w:cantSplit/>
        </w:trPr>
        <w:tc>
          <w:tcPr>
            <w:tcW w:type="dxa" w:w="65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CLO</w:t>
            </w:r>
          </w:p>
        </w:tc>
        <w:tc>
          <w:tcPr>
            <w:tcW w:type="dxa" w:w="291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OUTCOME</w:t>
            </w:r>
          </w:p>
        </w:tc>
        <w:tc>
          <w:tcPr>
            <w:tcW w:type="dxa" w:w="143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ACADEMY COMPETENCY</w:t>
            </w:r>
          </w:p>
        </w:tc>
        <w:tc>
          <w:tcPr>
            <w:tcW w:type="dxa" w:w="117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INTASC [VERIFY]</w:t>
            </w:r>
          </w:p>
        </w:tc>
        <w:tc>
          <w:tcPr>
            <w:tcW w:type="dxa" w:w="128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ISTE EDUCATOR [VERIFY]</w:t>
            </w:r>
          </w:p>
        </w:tc>
        <w:tc>
          <w:tcPr>
            <w:tcW w:type="dxa" w:w="234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WHERE ASSESSED</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1</w:t>
            </w:r>
          </w:p>
        </w:tc>
        <w:tc>
          <w:tcPr>
            <w:tcW w:type="dxa" w:w="2910"/>
            <w:tcMar>
              <w:top w:w="50" w:type="dxa"/>
              <w:left w:w="90" w:type="dxa"/>
              <w:bottom w:w="60" w:type="dxa"/>
              <w:right w:w="90" w:type="dxa"/>
            </w:tcMar>
          </w:tcPr>
          <w:p>
            <w:pPr>
              <w:spacing w:before="0" w:after="0" w:line="252" w:lineRule="auto"/>
            </w:pPr>
            <w:r>
              <w:rPr>
                <w:rFonts w:ascii="Calibri" w:hAnsi="Calibri"/>
                <w:sz w:val="19"/>
              </w:rPr>
              <w:t>Describe the main online risks facing K-12 learners in calm, accurate language, and judge a statistic or claim by tracing it to its primary source and saying what it can and cannot show.</w:t>
            </w:r>
          </w:p>
        </w:tc>
        <w:tc>
          <w:tcPr>
            <w:tcW w:type="dxa" w:w="1431"/>
            <w:tcMar>
              <w:top w:w="50" w:type="dxa"/>
              <w:left w:w="90" w:type="dxa"/>
              <w:bottom w:w="60" w:type="dxa"/>
              <w:right w:w="90" w:type="dxa"/>
            </w:tcMar>
          </w:tcPr>
          <w:p>
            <w:pPr>
              <w:spacing w:before="0" w:after="0" w:line="252" w:lineRule="auto"/>
            </w:pPr>
            <w:r>
              <w:rPr>
                <w:rFonts w:ascii="Calibri" w:hAnsi="Calibri"/>
                <w:sz w:val="19"/>
              </w:rPr>
              <w:t>A</w:t>
            </w:r>
          </w:p>
        </w:tc>
        <w:tc>
          <w:tcPr>
            <w:tcW w:type="dxa" w:w="1170"/>
            <w:tcMar>
              <w:top w:w="50" w:type="dxa"/>
              <w:left w:w="90" w:type="dxa"/>
              <w:bottom w:w="60" w:type="dxa"/>
              <w:right w:w="90" w:type="dxa"/>
            </w:tcMar>
          </w:tcPr>
          <w:p>
            <w:pPr>
              <w:spacing w:before="0" w:after="0" w:line="252" w:lineRule="auto"/>
            </w:pPr>
            <w:r>
              <w:rPr>
                <w:rFonts w:ascii="Calibri" w:hAnsi="Calibri"/>
                <w:sz w:val="19"/>
              </w:rPr>
              <w:t>1, 4</w:t>
            </w:r>
          </w:p>
        </w:tc>
        <w:tc>
          <w:tcPr>
            <w:tcW w:type="dxa" w:w="1281"/>
            <w:tcMar>
              <w:top w:w="50" w:type="dxa"/>
              <w:left w:w="90" w:type="dxa"/>
              <w:bottom w:w="60" w:type="dxa"/>
              <w:right w:w="90" w:type="dxa"/>
            </w:tcMar>
          </w:tcPr>
          <w:p>
            <w:pPr>
              <w:spacing w:before="0" w:after="0" w:line="252" w:lineRule="auto"/>
            </w:pPr>
            <w:r>
              <w:rPr>
                <w:rFonts w:ascii="Calibri" w:hAnsi="Calibri"/>
                <w:sz w:val="19"/>
              </w:rPr>
              <w:t>3b, 1c</w:t>
            </w:r>
          </w:p>
        </w:tc>
        <w:tc>
          <w:tcPr>
            <w:tcW w:type="dxa" w:w="2344"/>
            <w:tcMar>
              <w:top w:w="50" w:type="dxa"/>
              <w:left w:w="90" w:type="dxa"/>
              <w:bottom w:w="60" w:type="dxa"/>
              <w:right w:w="90" w:type="dxa"/>
            </w:tcMar>
          </w:tcPr>
          <w:p>
            <w:pPr>
              <w:spacing w:before="0" w:after="0" w:line="252" w:lineRule="auto"/>
            </w:pPr>
            <w:r>
              <w:rPr>
                <w:rFonts w:ascii="Calibri" w:hAnsi="Calibri"/>
                <w:sz w:val="19"/>
              </w:rPr>
              <w:t>Quizzes M1 and M3; Journal; Unit plan evidence statement</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2</w:t>
            </w:r>
          </w:p>
        </w:tc>
        <w:tc>
          <w:tcPr>
            <w:tcW w:type="dxa" w:w="2910"/>
            <w:tcMar>
              <w:top w:w="50" w:type="dxa"/>
              <w:left w:w="90" w:type="dxa"/>
              <w:bottom w:w="60" w:type="dxa"/>
              <w:right w:w="90" w:type="dxa"/>
            </w:tcMar>
          </w:tcPr>
          <w:p>
            <w:pPr>
              <w:spacing w:before="0" w:after="0" w:line="252" w:lineRule="auto"/>
            </w:pPr>
            <w:r>
              <w:rPr>
                <w:rFonts w:ascii="Calibri" w:hAnsi="Calibri"/>
                <w:sz w:val="19"/>
              </w:rPr>
              <w:t>Demonstrate and explain basic personal and classroom security habits (unique passphrases or passkeys, 2-step verification, phishing recognition, updates, backups, privacy settings) using fake data only, and say each one in words suited to a learner's age.</w:t>
            </w:r>
          </w:p>
        </w:tc>
        <w:tc>
          <w:tcPr>
            <w:tcW w:type="dxa" w:w="1431"/>
            <w:tcMar>
              <w:top w:w="50" w:type="dxa"/>
              <w:left w:w="90" w:type="dxa"/>
              <w:bottom w:w="60" w:type="dxa"/>
              <w:right w:w="90" w:type="dxa"/>
            </w:tcMar>
          </w:tcPr>
          <w:p>
            <w:pPr>
              <w:spacing w:before="0" w:after="0" w:line="252" w:lineRule="auto"/>
            </w:pPr>
            <w:r>
              <w:rPr>
                <w:rFonts w:ascii="Calibri" w:hAnsi="Calibri"/>
                <w:sz w:val="19"/>
              </w:rPr>
              <w:t>B</w:t>
            </w:r>
          </w:p>
        </w:tc>
        <w:tc>
          <w:tcPr>
            <w:tcW w:type="dxa" w:w="1170"/>
            <w:tcMar>
              <w:top w:w="50" w:type="dxa"/>
              <w:left w:w="90" w:type="dxa"/>
              <w:bottom w:w="60" w:type="dxa"/>
              <w:right w:w="90" w:type="dxa"/>
            </w:tcMar>
          </w:tcPr>
          <w:p>
            <w:pPr>
              <w:spacing w:before="0" w:after="0" w:line="252" w:lineRule="auto"/>
            </w:pPr>
            <w:r>
              <w:rPr>
                <w:rFonts w:ascii="Calibri" w:hAnsi="Calibri"/>
                <w:sz w:val="19"/>
              </w:rPr>
              <w:t>4, 9</w:t>
            </w:r>
          </w:p>
        </w:tc>
        <w:tc>
          <w:tcPr>
            <w:tcW w:type="dxa" w:w="1281"/>
            <w:tcMar>
              <w:top w:w="50" w:type="dxa"/>
              <w:left w:w="90" w:type="dxa"/>
              <w:bottom w:w="60" w:type="dxa"/>
              <w:right w:w="90" w:type="dxa"/>
            </w:tcMar>
          </w:tcPr>
          <w:p>
            <w:pPr>
              <w:spacing w:before="0" w:after="0" w:line="252" w:lineRule="auto"/>
            </w:pPr>
            <w:r>
              <w:rPr>
                <w:rFonts w:ascii="Calibri" w:hAnsi="Calibri"/>
                <w:sz w:val="19"/>
              </w:rPr>
              <w:t>3d, 3c</w:t>
            </w:r>
          </w:p>
        </w:tc>
        <w:tc>
          <w:tcPr>
            <w:tcW w:type="dxa" w:w="2344"/>
            <w:tcMar>
              <w:top w:w="50" w:type="dxa"/>
              <w:left w:w="90" w:type="dxa"/>
              <w:bottom w:w="60" w:type="dxa"/>
              <w:right w:w="90" w:type="dxa"/>
            </w:tcMar>
          </w:tcPr>
          <w:p>
            <w:pPr>
              <w:spacing w:before="0" w:after="0" w:line="252" w:lineRule="auto"/>
            </w:pPr>
            <w:r>
              <w:rPr>
                <w:rFonts w:ascii="Calibri" w:hAnsi="Calibri"/>
                <w:sz w:val="19"/>
              </w:rPr>
              <w:t>Quiz M2; Concepts Lab teach-back in the unit plan; Journal</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3</w:t>
            </w:r>
          </w:p>
        </w:tc>
        <w:tc>
          <w:tcPr>
            <w:tcW w:type="dxa" w:w="2910"/>
            <w:tcMar>
              <w:top w:w="50" w:type="dxa"/>
              <w:left w:w="90" w:type="dxa"/>
              <w:bottom w:w="60" w:type="dxa"/>
              <w:right w:w="90" w:type="dxa"/>
            </w:tcMar>
          </w:tcPr>
          <w:p>
            <w:pPr>
              <w:spacing w:before="0" w:after="0" w:line="252" w:lineRule="auto"/>
            </w:pPr>
            <w:r>
              <w:rPr>
                <w:rFonts w:ascii="Calibri" w:hAnsi="Calibri"/>
                <w:sz w:val="19"/>
              </w:rPr>
              <w:t>Open conversations about learners' digital lives with curiosity instead of judgment, using the four patterns (Pressure, Secrecy, The Ask, The Move) and the curiosity script.</w:t>
            </w:r>
          </w:p>
        </w:tc>
        <w:tc>
          <w:tcPr>
            <w:tcW w:type="dxa" w:w="1431"/>
            <w:tcMar>
              <w:top w:w="50" w:type="dxa"/>
              <w:left w:w="90" w:type="dxa"/>
              <w:bottom w:w="60" w:type="dxa"/>
              <w:right w:w="90" w:type="dxa"/>
            </w:tcMar>
          </w:tcPr>
          <w:p>
            <w:pPr>
              <w:spacing w:before="0" w:after="0" w:line="252" w:lineRule="auto"/>
            </w:pPr>
            <w:r>
              <w:rPr>
                <w:rFonts w:ascii="Calibri" w:hAnsi="Calibri"/>
                <w:sz w:val="19"/>
              </w:rPr>
              <w:t>C</w:t>
            </w:r>
          </w:p>
        </w:tc>
        <w:tc>
          <w:tcPr>
            <w:tcW w:type="dxa" w:w="1170"/>
            <w:tcMar>
              <w:top w:w="50" w:type="dxa"/>
              <w:left w:w="90" w:type="dxa"/>
              <w:bottom w:w="60" w:type="dxa"/>
              <w:right w:w="90" w:type="dxa"/>
            </w:tcMar>
          </w:tcPr>
          <w:p>
            <w:pPr>
              <w:spacing w:before="0" w:after="0" w:line="252" w:lineRule="auto"/>
            </w:pPr>
            <w:r>
              <w:rPr>
                <w:rFonts w:ascii="Calibri" w:hAnsi="Calibri"/>
                <w:sz w:val="19"/>
              </w:rPr>
              <w:t>1, 2, 3</w:t>
            </w:r>
          </w:p>
        </w:tc>
        <w:tc>
          <w:tcPr>
            <w:tcW w:type="dxa" w:w="1281"/>
            <w:tcMar>
              <w:top w:w="50" w:type="dxa"/>
              <w:left w:w="90" w:type="dxa"/>
              <w:bottom w:w="60" w:type="dxa"/>
              <w:right w:w="90" w:type="dxa"/>
            </w:tcMar>
          </w:tcPr>
          <w:p>
            <w:pPr>
              <w:spacing w:before="0" w:after="0" w:line="252" w:lineRule="auto"/>
            </w:pPr>
            <w:r>
              <w:rPr>
                <w:rFonts w:ascii="Calibri" w:hAnsi="Calibri"/>
                <w:sz w:val="19"/>
              </w:rPr>
              <w:t>3b, 4d</w:t>
            </w:r>
          </w:p>
        </w:tc>
        <w:tc>
          <w:tcPr>
            <w:tcW w:type="dxa" w:w="2344"/>
            <w:tcMar>
              <w:top w:w="50" w:type="dxa"/>
              <w:left w:w="90" w:type="dxa"/>
              <w:bottom w:w="60" w:type="dxa"/>
              <w:right w:w="90" w:type="dxa"/>
            </w:tcMar>
          </w:tcPr>
          <w:p>
            <w:pPr>
              <w:spacing w:before="0" w:after="0" w:line="252" w:lineRule="auto"/>
            </w:pPr>
            <w:r>
              <w:rPr>
                <w:rFonts w:ascii="Calibri" w:hAnsi="Calibri"/>
                <w:sz w:val="19"/>
              </w:rPr>
              <w:t>Quiz M3; Curiosity Interview; Journal</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4</w:t>
            </w:r>
          </w:p>
        </w:tc>
        <w:tc>
          <w:tcPr>
            <w:tcW w:type="dxa" w:w="2910"/>
            <w:tcMar>
              <w:top w:w="50" w:type="dxa"/>
              <w:left w:w="90" w:type="dxa"/>
              <w:bottom w:w="60" w:type="dxa"/>
              <w:right w:w="90" w:type="dxa"/>
            </w:tcMar>
          </w:tcPr>
          <w:p>
            <w:pPr>
              <w:spacing w:before="0" w:after="0" w:line="252" w:lineRule="auto"/>
            </w:pPr>
            <w:r>
              <w:rPr>
                <w:rFonts w:ascii="Calibri" w:hAnsi="Calibri"/>
                <w:sz w:val="19"/>
              </w:rPr>
              <w:t>Design, teach and refine a skills-based 15-minute Hackles lesson (Hook 2, Activity 8, Discuss 3, Takeaway 2) and a five-lesson unit that spirals across a grade band and maps to standards.</w:t>
            </w:r>
          </w:p>
        </w:tc>
        <w:tc>
          <w:tcPr>
            <w:tcW w:type="dxa" w:w="1431"/>
            <w:tcMar>
              <w:top w:w="50" w:type="dxa"/>
              <w:left w:w="90" w:type="dxa"/>
              <w:bottom w:w="60" w:type="dxa"/>
              <w:right w:w="90" w:type="dxa"/>
            </w:tcMar>
          </w:tcPr>
          <w:p>
            <w:pPr>
              <w:spacing w:before="0" w:after="0" w:line="252" w:lineRule="auto"/>
            </w:pPr>
            <w:r>
              <w:rPr>
                <w:rFonts w:ascii="Calibri" w:hAnsi="Calibri"/>
                <w:sz w:val="19"/>
              </w:rPr>
              <w:t>D</w:t>
            </w:r>
          </w:p>
        </w:tc>
        <w:tc>
          <w:tcPr>
            <w:tcW w:type="dxa" w:w="1170"/>
            <w:tcMar>
              <w:top w:w="50" w:type="dxa"/>
              <w:left w:w="90" w:type="dxa"/>
              <w:bottom w:w="60" w:type="dxa"/>
              <w:right w:w="90" w:type="dxa"/>
            </w:tcMar>
          </w:tcPr>
          <w:p>
            <w:pPr>
              <w:spacing w:before="0" w:after="0" w:line="252" w:lineRule="auto"/>
            </w:pPr>
            <w:r>
              <w:rPr>
                <w:rFonts w:ascii="Calibri" w:hAnsi="Calibri"/>
                <w:sz w:val="19"/>
              </w:rPr>
              <w:t>5, 7, 8</w:t>
            </w:r>
          </w:p>
        </w:tc>
        <w:tc>
          <w:tcPr>
            <w:tcW w:type="dxa" w:w="1281"/>
            <w:tcMar>
              <w:top w:w="50" w:type="dxa"/>
              <w:left w:w="90" w:type="dxa"/>
              <w:bottom w:w="60" w:type="dxa"/>
              <w:right w:w="90" w:type="dxa"/>
            </w:tcMar>
          </w:tcPr>
          <w:p>
            <w:pPr>
              <w:spacing w:before="0" w:after="0" w:line="252" w:lineRule="auto"/>
            </w:pPr>
            <w:r>
              <w:rPr>
                <w:rFonts w:ascii="Calibri" w:hAnsi="Calibri"/>
                <w:sz w:val="19"/>
              </w:rPr>
              <w:t>5a, 5b, 6 (Facilitator)</w:t>
            </w:r>
          </w:p>
        </w:tc>
        <w:tc>
          <w:tcPr>
            <w:tcW w:type="dxa" w:w="2344"/>
            <w:tcMar>
              <w:top w:w="50" w:type="dxa"/>
              <w:left w:w="90" w:type="dxa"/>
              <w:bottom w:w="60" w:type="dxa"/>
              <w:right w:w="90" w:type="dxa"/>
            </w:tcMar>
          </w:tcPr>
          <w:p>
            <w:pPr>
              <w:spacing w:before="0" w:after="0" w:line="252" w:lineRule="auto"/>
            </w:pPr>
            <w:r>
              <w:rPr>
                <w:rFonts w:ascii="Calibri" w:hAnsi="Calibri"/>
                <w:sz w:val="19"/>
              </w:rPr>
              <w:t>Micro-teach; Unit plan; Quizzes M4 and M5; Supervised lessons</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5</w:t>
            </w:r>
          </w:p>
        </w:tc>
        <w:tc>
          <w:tcPr>
            <w:tcW w:type="dxa" w:w="2910"/>
            <w:tcMar>
              <w:top w:w="50" w:type="dxa"/>
              <w:left w:w="90" w:type="dxa"/>
              <w:bottom w:w="60" w:type="dxa"/>
              <w:right w:w="90" w:type="dxa"/>
            </w:tcMar>
          </w:tcPr>
          <w:p>
            <w:pPr>
              <w:spacing w:before="0" w:after="0" w:line="252" w:lineRule="auto"/>
            </w:pPr>
            <w:r>
              <w:rPr>
                <w:rFonts w:ascii="Calibri" w:hAnsi="Calibri"/>
                <w:sz w:val="19"/>
              </w:rPr>
              <w:t>Carry out the First 10 Minutes response, state your own reporting duty and local route, protect evidence without viewing images, document facts, and follow a personal care plan.</w:t>
            </w:r>
          </w:p>
        </w:tc>
        <w:tc>
          <w:tcPr>
            <w:tcW w:type="dxa" w:w="1431"/>
            <w:tcMar>
              <w:top w:w="50" w:type="dxa"/>
              <w:left w:w="90" w:type="dxa"/>
              <w:bottom w:w="60" w:type="dxa"/>
              <w:right w:w="90" w:type="dxa"/>
            </w:tcMar>
          </w:tcPr>
          <w:p>
            <w:pPr>
              <w:spacing w:before="0" w:after="0" w:line="252" w:lineRule="auto"/>
            </w:pPr>
            <w:r>
              <w:rPr>
                <w:rFonts w:ascii="Calibri" w:hAnsi="Calibri"/>
                <w:sz w:val="19"/>
              </w:rPr>
              <w:t>E</w:t>
            </w:r>
          </w:p>
        </w:tc>
        <w:tc>
          <w:tcPr>
            <w:tcW w:type="dxa" w:w="1170"/>
            <w:tcMar>
              <w:top w:w="50" w:type="dxa"/>
              <w:left w:w="90" w:type="dxa"/>
              <w:bottom w:w="60" w:type="dxa"/>
              <w:right w:w="90" w:type="dxa"/>
            </w:tcMar>
          </w:tcPr>
          <w:p>
            <w:pPr>
              <w:spacing w:before="0" w:after="0" w:line="252" w:lineRule="auto"/>
            </w:pPr>
            <w:r>
              <w:rPr>
                <w:rFonts w:ascii="Calibri" w:hAnsi="Calibri"/>
                <w:sz w:val="19"/>
              </w:rPr>
              <w:t>3, 9, 10</w:t>
            </w:r>
          </w:p>
        </w:tc>
        <w:tc>
          <w:tcPr>
            <w:tcW w:type="dxa" w:w="1281"/>
            <w:tcMar>
              <w:top w:w="50" w:type="dxa"/>
              <w:left w:w="90" w:type="dxa"/>
              <w:bottom w:w="60" w:type="dxa"/>
              <w:right w:w="90" w:type="dxa"/>
            </w:tcMar>
          </w:tcPr>
          <w:p>
            <w:pPr>
              <w:spacing w:before="0" w:after="0" w:line="252" w:lineRule="auto"/>
            </w:pPr>
            <w:r>
              <w:rPr>
                <w:rFonts w:ascii="Calibri" w:hAnsi="Calibri"/>
                <w:sz w:val="19"/>
              </w:rPr>
              <w:t>3c, 3d</w:t>
            </w:r>
          </w:p>
        </w:tc>
        <w:tc>
          <w:tcPr>
            <w:tcW w:type="dxa" w:w="2344"/>
            <w:tcMar>
              <w:top w:w="50" w:type="dxa"/>
              <w:left w:w="90" w:type="dxa"/>
              <w:bottom w:w="60" w:type="dxa"/>
              <w:right w:w="90" w:type="dxa"/>
            </w:tcMar>
          </w:tcPr>
          <w:p>
            <w:pPr>
              <w:spacing w:before="0" w:after="0" w:line="252" w:lineRule="auto"/>
            </w:pPr>
            <w:r>
              <w:rPr>
                <w:rFonts w:ascii="Calibri" w:hAnsi="Calibri"/>
                <w:sz w:val="19"/>
              </w:rPr>
              <w:t>Disclosure-response practicum (the Response Readiness gate); Contact Card; Quiz M6</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6</w:t>
            </w:r>
          </w:p>
        </w:tc>
        <w:tc>
          <w:tcPr>
            <w:tcW w:type="dxa" w:w="2910"/>
            <w:tcMar>
              <w:top w:w="50" w:type="dxa"/>
              <w:left w:w="90" w:type="dxa"/>
              <w:bottom w:w="60" w:type="dxa"/>
              <w:right w:w="90" w:type="dxa"/>
            </w:tcMar>
          </w:tcPr>
          <w:p>
            <w:pPr>
              <w:spacing w:before="0" w:after="0" w:line="252" w:lineRule="auto"/>
            </w:pPr>
            <w:r>
              <w:rPr>
                <w:rFonts w:ascii="Calibri" w:hAnsi="Calibri"/>
                <w:sz w:val="19"/>
              </w:rPr>
              <w:t>Adapt lessons and materials for multilingual learners, learners with disabilities, trauma-affected learners and low-device homes, without lowering any safeguard.</w:t>
            </w:r>
          </w:p>
        </w:tc>
        <w:tc>
          <w:tcPr>
            <w:tcW w:type="dxa" w:w="1431"/>
            <w:tcMar>
              <w:top w:w="50" w:type="dxa"/>
              <w:left w:w="90" w:type="dxa"/>
              <w:bottom w:w="60" w:type="dxa"/>
              <w:right w:w="90" w:type="dxa"/>
            </w:tcMar>
          </w:tcPr>
          <w:p>
            <w:pPr>
              <w:spacing w:before="0" w:after="0" w:line="252" w:lineRule="auto"/>
            </w:pPr>
            <w:r>
              <w:rPr>
                <w:rFonts w:ascii="Calibri" w:hAnsi="Calibri"/>
                <w:sz w:val="19"/>
              </w:rPr>
              <w:t>F</w:t>
            </w:r>
          </w:p>
        </w:tc>
        <w:tc>
          <w:tcPr>
            <w:tcW w:type="dxa" w:w="1170"/>
            <w:tcMar>
              <w:top w:w="50" w:type="dxa"/>
              <w:left w:w="90" w:type="dxa"/>
              <w:bottom w:w="60" w:type="dxa"/>
              <w:right w:w="90" w:type="dxa"/>
            </w:tcMar>
          </w:tcPr>
          <w:p>
            <w:pPr>
              <w:spacing w:before="0" w:after="0" w:line="252" w:lineRule="auto"/>
            </w:pPr>
            <w:r>
              <w:rPr>
                <w:rFonts w:ascii="Calibri" w:hAnsi="Calibri"/>
                <w:sz w:val="19"/>
              </w:rPr>
              <w:t>2, 3, 10</w:t>
            </w:r>
          </w:p>
        </w:tc>
        <w:tc>
          <w:tcPr>
            <w:tcW w:type="dxa" w:w="1281"/>
            <w:tcMar>
              <w:top w:w="50" w:type="dxa"/>
              <w:left w:w="90" w:type="dxa"/>
              <w:bottom w:w="60" w:type="dxa"/>
              <w:right w:w="90" w:type="dxa"/>
            </w:tcMar>
          </w:tcPr>
          <w:p>
            <w:pPr>
              <w:spacing w:before="0" w:after="0" w:line="252" w:lineRule="auto"/>
            </w:pPr>
            <w:r>
              <w:rPr>
                <w:rFonts w:ascii="Calibri" w:hAnsi="Calibri"/>
                <w:sz w:val="19"/>
              </w:rPr>
              <w:t>5a, 2b</w:t>
            </w:r>
          </w:p>
        </w:tc>
        <w:tc>
          <w:tcPr>
            <w:tcW w:type="dxa" w:w="2344"/>
            <w:tcMar>
              <w:top w:w="50" w:type="dxa"/>
              <w:left w:w="90" w:type="dxa"/>
              <w:bottom w:w="60" w:type="dxa"/>
              <w:right w:w="90" w:type="dxa"/>
            </w:tcMar>
          </w:tcPr>
          <w:p>
            <w:pPr>
              <w:spacing w:before="0" w:after="0" w:line="252" w:lineRule="auto"/>
            </w:pPr>
            <w:r>
              <w:rPr>
                <w:rFonts w:ascii="Calibri" w:hAnsi="Calibri"/>
                <w:sz w:val="19"/>
              </w:rPr>
              <w:t>Inclusion Audit in the unit plan; Quiz M7; Journal</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7</w:t>
            </w:r>
          </w:p>
        </w:tc>
        <w:tc>
          <w:tcPr>
            <w:tcW w:type="dxa" w:w="2910"/>
            <w:tcMar>
              <w:top w:w="50" w:type="dxa"/>
              <w:left w:w="90" w:type="dxa"/>
              <w:bottom w:w="60" w:type="dxa"/>
              <w:right w:w="90" w:type="dxa"/>
            </w:tcMar>
          </w:tcPr>
          <w:p>
            <w:pPr>
              <w:spacing w:before="0" w:after="0" w:line="252" w:lineRule="auto"/>
            </w:pPr>
            <w:r>
              <w:rPr>
                <w:rFonts w:ascii="Calibri" w:hAnsi="Calibri"/>
                <w:sz w:val="19"/>
              </w:rPr>
              <w:t>Partner with families and communities: explain the program plainly, respond to concern with L.E.A.R.N., and plan and deliver a workshop with a counselor partner.</w:t>
            </w:r>
          </w:p>
        </w:tc>
        <w:tc>
          <w:tcPr>
            <w:tcW w:type="dxa" w:w="1431"/>
            <w:tcMar>
              <w:top w:w="50" w:type="dxa"/>
              <w:left w:w="90" w:type="dxa"/>
              <w:bottom w:w="60" w:type="dxa"/>
              <w:right w:w="90" w:type="dxa"/>
            </w:tcMar>
          </w:tcPr>
          <w:p>
            <w:pPr>
              <w:spacing w:before="0" w:after="0" w:line="252" w:lineRule="auto"/>
            </w:pPr>
            <w:r>
              <w:rPr>
                <w:rFonts w:ascii="Calibri" w:hAnsi="Calibri"/>
                <w:sz w:val="19"/>
              </w:rPr>
              <w:t>F</w:t>
            </w:r>
          </w:p>
        </w:tc>
        <w:tc>
          <w:tcPr>
            <w:tcW w:type="dxa" w:w="1170"/>
            <w:tcMar>
              <w:top w:w="50" w:type="dxa"/>
              <w:left w:w="90" w:type="dxa"/>
              <w:bottom w:w="60" w:type="dxa"/>
              <w:right w:w="90" w:type="dxa"/>
            </w:tcMar>
          </w:tcPr>
          <w:p>
            <w:pPr>
              <w:spacing w:before="0" w:after="0" w:line="252" w:lineRule="auto"/>
            </w:pPr>
            <w:r>
              <w:rPr>
                <w:rFonts w:ascii="Calibri" w:hAnsi="Calibri"/>
                <w:sz w:val="19"/>
              </w:rPr>
              <w:t>10</w:t>
            </w:r>
          </w:p>
        </w:tc>
        <w:tc>
          <w:tcPr>
            <w:tcW w:type="dxa" w:w="1281"/>
            <w:tcMar>
              <w:top w:w="50" w:type="dxa"/>
              <w:left w:w="90" w:type="dxa"/>
              <w:bottom w:w="60" w:type="dxa"/>
              <w:right w:w="90" w:type="dxa"/>
            </w:tcMar>
          </w:tcPr>
          <w:p>
            <w:pPr>
              <w:spacing w:before="0" w:after="0" w:line="252" w:lineRule="auto"/>
            </w:pPr>
            <w:r>
              <w:rPr>
                <w:rFonts w:ascii="Calibri" w:hAnsi="Calibri"/>
                <w:sz w:val="19"/>
              </w:rPr>
              <w:t>4d</w:t>
            </w:r>
          </w:p>
        </w:tc>
        <w:tc>
          <w:tcPr>
            <w:tcW w:type="dxa" w:w="2344"/>
            <w:tcMar>
              <w:top w:w="50" w:type="dxa"/>
              <w:left w:w="90" w:type="dxa"/>
              <w:bottom w:w="60" w:type="dxa"/>
              <w:right w:w="90" w:type="dxa"/>
            </w:tcMar>
          </w:tcPr>
          <w:p>
            <w:pPr>
              <w:spacing w:before="0" w:after="0" w:line="252" w:lineRule="auto"/>
            </w:pPr>
            <w:r>
              <w:rPr>
                <w:rFonts w:ascii="Calibri" w:hAnsi="Calibri"/>
                <w:sz w:val="19"/>
              </w:rPr>
              <w:t>Capstone workshop; Quiz M7</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8</w:t>
            </w:r>
          </w:p>
        </w:tc>
        <w:tc>
          <w:tcPr>
            <w:tcW w:type="dxa" w:w="2910"/>
            <w:tcMar>
              <w:top w:w="50" w:type="dxa"/>
              <w:left w:w="90" w:type="dxa"/>
              <w:bottom w:w="60" w:type="dxa"/>
              <w:right w:w="90" w:type="dxa"/>
            </w:tcMar>
          </w:tcPr>
          <w:p>
            <w:pPr>
              <w:spacing w:before="0" w:after="0" w:line="252" w:lineRule="auto"/>
            </w:pPr>
            <w:r>
              <w:rPr>
                <w:rFonts w:ascii="Calibri" w:hAnsi="Calibri"/>
                <w:sz w:val="19"/>
              </w:rPr>
              <w:t>Use simple, honest measures (Tell-Readiness, pre/post tallies, rubrics) and report only what the evidence supports, including what is not known about effectiveness.</w:t>
            </w:r>
          </w:p>
        </w:tc>
        <w:tc>
          <w:tcPr>
            <w:tcW w:type="dxa" w:w="1431"/>
            <w:tcMar>
              <w:top w:w="50" w:type="dxa"/>
              <w:left w:w="90" w:type="dxa"/>
              <w:bottom w:w="60" w:type="dxa"/>
              <w:right w:w="90" w:type="dxa"/>
            </w:tcMar>
          </w:tcPr>
          <w:p>
            <w:pPr>
              <w:spacing w:before="0" w:after="0" w:line="252" w:lineRule="auto"/>
            </w:pPr>
            <w:r>
              <w:rPr>
                <w:rFonts w:ascii="Calibri" w:hAnsi="Calibri"/>
                <w:sz w:val="19"/>
              </w:rPr>
              <w:t>F</w:t>
            </w:r>
          </w:p>
        </w:tc>
        <w:tc>
          <w:tcPr>
            <w:tcW w:type="dxa" w:w="1170"/>
            <w:tcMar>
              <w:top w:w="50" w:type="dxa"/>
              <w:left w:w="90" w:type="dxa"/>
              <w:bottom w:w="60" w:type="dxa"/>
              <w:right w:w="90" w:type="dxa"/>
            </w:tcMar>
          </w:tcPr>
          <w:p>
            <w:pPr>
              <w:spacing w:before="0" w:after="0" w:line="252" w:lineRule="auto"/>
            </w:pPr>
            <w:r>
              <w:rPr>
                <w:rFonts w:ascii="Calibri" w:hAnsi="Calibri"/>
                <w:sz w:val="19"/>
              </w:rPr>
              <w:t>6, 9</w:t>
            </w:r>
          </w:p>
        </w:tc>
        <w:tc>
          <w:tcPr>
            <w:tcW w:type="dxa" w:w="1281"/>
            <w:tcMar>
              <w:top w:w="50" w:type="dxa"/>
              <w:left w:w="90" w:type="dxa"/>
              <w:bottom w:w="60" w:type="dxa"/>
              <w:right w:w="90" w:type="dxa"/>
            </w:tcMar>
          </w:tcPr>
          <w:p>
            <w:pPr>
              <w:spacing w:before="0" w:after="0" w:line="252" w:lineRule="auto"/>
            </w:pPr>
            <w:r>
              <w:rPr>
                <w:rFonts w:ascii="Calibri" w:hAnsi="Calibri"/>
                <w:sz w:val="19"/>
              </w:rPr>
              <w:t>7a, 7b, 7c</w:t>
            </w:r>
          </w:p>
        </w:tc>
        <w:tc>
          <w:tcPr>
            <w:tcW w:type="dxa" w:w="2344"/>
            <w:tcMar>
              <w:top w:w="50" w:type="dxa"/>
              <w:left w:w="90" w:type="dxa"/>
              <w:bottom w:w="60" w:type="dxa"/>
              <w:right w:w="90" w:type="dxa"/>
            </w:tcMar>
          </w:tcPr>
          <w:p>
            <w:pPr>
              <w:spacing w:before="0" w:after="0" w:line="252" w:lineRule="auto"/>
            </w:pPr>
            <w:r>
              <w:rPr>
                <w:rFonts w:ascii="Calibri" w:hAnsi="Calibri"/>
                <w:sz w:val="19"/>
              </w:rPr>
              <w:t>Mini-tally activity; Unit plan evidence statement; Quiz M8; Capstone evaluation</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9</w:t>
            </w:r>
          </w:p>
        </w:tc>
        <w:tc>
          <w:tcPr>
            <w:tcW w:type="dxa" w:w="2910"/>
            <w:tcMar>
              <w:top w:w="50" w:type="dxa"/>
              <w:left w:w="90" w:type="dxa"/>
              <w:bottom w:w="60" w:type="dxa"/>
              <w:right w:w="90" w:type="dxa"/>
            </w:tcMar>
          </w:tcPr>
          <w:p>
            <w:pPr>
              <w:spacing w:before="0" w:after="0" w:line="252" w:lineRule="auto"/>
            </w:pPr>
            <w:r>
              <w:rPr>
                <w:rFonts w:ascii="Calibri" w:hAnsi="Calibri"/>
                <w:sz w:val="19"/>
              </w:rPr>
              <w:t>Apply legal and policy frameworks (mandated reporting, state instruction mandates, CIPA, FERPA, COPPA, PPRA) to classroom decisions, mark what is unverified, and know when to ask counsel.</w:t>
            </w:r>
          </w:p>
        </w:tc>
        <w:tc>
          <w:tcPr>
            <w:tcW w:type="dxa" w:w="1431"/>
            <w:tcMar>
              <w:top w:w="50" w:type="dxa"/>
              <w:left w:w="90" w:type="dxa"/>
              <w:bottom w:w="60" w:type="dxa"/>
              <w:right w:w="90" w:type="dxa"/>
            </w:tcMar>
          </w:tcPr>
          <w:p>
            <w:pPr>
              <w:spacing w:before="0" w:after="0" w:line="252" w:lineRule="auto"/>
            </w:pPr>
            <w:r>
              <w:rPr>
                <w:rFonts w:ascii="Calibri" w:hAnsi="Calibri"/>
                <w:sz w:val="19"/>
              </w:rPr>
              <w:t>E, F</w:t>
            </w:r>
          </w:p>
        </w:tc>
        <w:tc>
          <w:tcPr>
            <w:tcW w:type="dxa" w:w="1170"/>
            <w:tcMar>
              <w:top w:w="50" w:type="dxa"/>
              <w:left w:w="90" w:type="dxa"/>
              <w:bottom w:w="60" w:type="dxa"/>
              <w:right w:w="90" w:type="dxa"/>
            </w:tcMar>
          </w:tcPr>
          <w:p>
            <w:pPr>
              <w:spacing w:before="0" w:after="0" w:line="252" w:lineRule="auto"/>
            </w:pPr>
            <w:r>
              <w:rPr>
                <w:rFonts w:ascii="Calibri" w:hAnsi="Calibri"/>
                <w:sz w:val="19"/>
              </w:rPr>
              <w:t>9</w:t>
            </w:r>
          </w:p>
        </w:tc>
        <w:tc>
          <w:tcPr>
            <w:tcW w:type="dxa" w:w="1281"/>
            <w:tcMar>
              <w:top w:w="50" w:type="dxa"/>
              <w:left w:w="90" w:type="dxa"/>
              <w:bottom w:w="60" w:type="dxa"/>
              <w:right w:w="90" w:type="dxa"/>
            </w:tcMar>
          </w:tcPr>
          <w:p>
            <w:pPr>
              <w:spacing w:before="0" w:after="0" w:line="252" w:lineRule="auto"/>
            </w:pPr>
            <w:r>
              <w:rPr>
                <w:rFonts w:ascii="Calibri" w:hAnsi="Calibri"/>
                <w:sz w:val="19"/>
              </w:rPr>
              <w:t>3c, 3d</w:t>
            </w:r>
          </w:p>
        </w:tc>
        <w:tc>
          <w:tcPr>
            <w:tcW w:type="dxa" w:w="2344"/>
            <w:tcMar>
              <w:top w:w="50" w:type="dxa"/>
              <w:left w:w="90" w:type="dxa"/>
              <w:bottom w:w="60" w:type="dxa"/>
              <w:right w:w="90" w:type="dxa"/>
            </w:tcMar>
          </w:tcPr>
          <w:p>
            <w:pPr>
              <w:spacing w:before="0" w:after="0" w:line="252" w:lineRule="auto"/>
            </w:pPr>
            <w:r>
              <w:rPr>
                <w:rFonts w:ascii="Calibri" w:hAnsi="Calibri"/>
                <w:sz w:val="19"/>
              </w:rPr>
              <w:t>Reporting Map; Week 12 standards and policy work in the unit plan; Quiz M6</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10</w:t>
            </w:r>
          </w:p>
        </w:tc>
        <w:tc>
          <w:tcPr>
            <w:tcW w:type="dxa" w:w="2910"/>
            <w:tcMar>
              <w:top w:w="50" w:type="dxa"/>
              <w:left w:w="90" w:type="dxa"/>
              <w:bottom w:w="60" w:type="dxa"/>
              <w:right w:w="90" w:type="dxa"/>
            </w:tcMar>
          </w:tcPr>
          <w:p>
            <w:pPr>
              <w:spacing w:before="0" w:after="0" w:line="252" w:lineRule="auto"/>
            </w:pPr>
            <w:r>
              <w:rPr>
                <w:rFonts w:ascii="Calibri" w:hAnsi="Calibri"/>
                <w:sz w:val="19"/>
              </w:rPr>
              <w:t>Reflect on your own practice, wellbeing and growth edges, and set a 30-60-90 plan.</w:t>
            </w:r>
          </w:p>
        </w:tc>
        <w:tc>
          <w:tcPr>
            <w:tcW w:type="dxa" w:w="1431"/>
            <w:tcMar>
              <w:top w:w="50" w:type="dxa"/>
              <w:left w:w="90" w:type="dxa"/>
              <w:bottom w:w="60" w:type="dxa"/>
              <w:right w:w="90" w:type="dxa"/>
            </w:tcMar>
          </w:tcPr>
          <w:p>
            <w:pPr>
              <w:spacing w:before="0" w:after="0" w:line="252" w:lineRule="auto"/>
            </w:pPr>
            <w:r>
              <w:rPr>
                <w:rFonts w:ascii="Calibri" w:hAnsi="Calibri"/>
                <w:sz w:val="19"/>
              </w:rPr>
              <w:t>A to F</w:t>
            </w:r>
          </w:p>
        </w:tc>
        <w:tc>
          <w:tcPr>
            <w:tcW w:type="dxa" w:w="1170"/>
            <w:tcMar>
              <w:top w:w="50" w:type="dxa"/>
              <w:left w:w="90" w:type="dxa"/>
              <w:bottom w:w="60" w:type="dxa"/>
              <w:right w:w="90" w:type="dxa"/>
            </w:tcMar>
          </w:tcPr>
          <w:p>
            <w:pPr>
              <w:spacing w:before="0" w:after="0" w:line="252" w:lineRule="auto"/>
            </w:pPr>
            <w:r>
              <w:rPr>
                <w:rFonts w:ascii="Calibri" w:hAnsi="Calibri"/>
                <w:sz w:val="19"/>
              </w:rPr>
              <w:t>9</w:t>
            </w:r>
          </w:p>
        </w:tc>
        <w:tc>
          <w:tcPr>
            <w:tcW w:type="dxa" w:w="1281"/>
            <w:tcMar>
              <w:top w:w="50" w:type="dxa"/>
              <w:left w:w="90" w:type="dxa"/>
              <w:bottom w:w="60" w:type="dxa"/>
              <w:right w:w="90" w:type="dxa"/>
            </w:tcMar>
          </w:tcPr>
          <w:p>
            <w:pPr>
              <w:spacing w:before="0" w:after="0" w:line="252" w:lineRule="auto"/>
            </w:pPr>
            <w:r>
              <w:rPr>
                <w:rFonts w:ascii="Calibri" w:hAnsi="Calibri"/>
                <w:sz w:val="19"/>
              </w:rPr>
              <w:t>1a, 1c</w:t>
            </w:r>
          </w:p>
        </w:tc>
        <w:tc>
          <w:tcPr>
            <w:tcW w:type="dxa" w:w="2344"/>
            <w:tcMar>
              <w:top w:w="50" w:type="dxa"/>
              <w:left w:w="90" w:type="dxa"/>
              <w:bottom w:w="60" w:type="dxa"/>
              <w:right w:w="90" w:type="dxa"/>
            </w:tcMar>
          </w:tcPr>
          <w:p>
            <w:pPr>
              <w:spacing w:before="0" w:after="0" w:line="252" w:lineRule="auto"/>
            </w:pPr>
            <w:r>
              <w:rPr>
                <w:rFonts w:ascii="Calibri" w:hAnsi="Calibri"/>
                <w:sz w:val="19"/>
              </w:rPr>
              <w:t>Reflective Journal; Capstone reflection</w:t>
            </w:r>
          </w:p>
        </w:tc>
      </w:tr>
    </w:tbl>
    <w:p>
      <w:pPr>
        <w:spacing w:before="0" w:after="0" w:line="160" w:lineRule="exact"/>
      </w:pPr>
      <w:r>
        <w:rPr>
          <w:sz w:val="2"/>
        </w:rPr>
      </w:r>
    </w:p>
    <w:p>
      <w:r>
        <w:rPr>
          <w:b/>
        </w:rPr>
        <w:t>Standards used in the table (titles only; paraphrased, [VERIFY]).</w:t>
      </w:r>
    </w:p>
    <w:p>
      <w:pPr>
        <w:pStyle w:val="ListBullet"/>
      </w:pPr>
      <w:r>
        <w:rPr/>
        <w:t>InTASC: 1 Learner Development; 2 Learning Differences; 3 Learning Environments; 4 Content Knowledge; 5 Application of Content; 6 Assessment; 7 Planning for Instruction; 8 Instructional Strategies; 9 Professional Learning and Ethical Practice; 10 Leadership and Collaboration.</w:t>
      </w:r>
    </w:p>
    <w:p>
      <w:pPr>
        <w:pStyle w:val="ListBullet"/>
      </w:pPr>
      <w:r>
        <w:rPr/>
        <w:t>ISTE Standards for Educators (2017 numbering as recalled): 1 Learner; 2 Leader; 3 Citizen; 4 Collaborator; 5 Designer; 6 Facilitator; 7 Analyst. Indicators cited: 1a set learning goals and use research-supported pedagogy; 1c stay current with research; 2b advocate for equitable access; 3b culture of critical examination of online resources and media fluency; 3c mentor students in safe, legal and ethical practices; 3d model management of personal data and protect student data privacy; 4d cultural competence with students, parents and colleagues; 5a adapt learning for learner differences; 5b design authentic learning aligned to standards; 7a to 7c alternative demonstrations of learning, assessments that inform instruction, and assessment data shared with stakeholders.</w:t>
      </w:r>
    </w:p>
    <w:p>
      <w:r>
        <w:rPr>
          <w:b/>
        </w:rPr>
        <w:t>Standards students will map to in their units (see Week 12).</w:t>
      </w:r>
      <w:r>
        <w:rPr/>
        <w:t xml:space="preserve"> CSTA K-12 CS Standards (2017, revised; codes verified in the kit), ISTE Standards for Students (2023 numbering: 1.2 Digital Citizen, 1.3 Knowledge Constructor), CASEL's five competencies, and the candidate's own state standards. Say "mapped to," never "certified."</w:t>
      </w:r>
    </w:p>
    <w:p>
      <w:pPr>
        <w:pStyle w:val="Heading2"/>
        <w:pBdr>
          <w:top w:val="single" w:sz="18" w:space="6" w:color="FF8A3D"/>
        </w:pBdr>
        <w:spacing w:before="320"/>
      </w:pPr>
      <w:r>
        <w:rPr>
          <w:rFonts w:ascii="Courier New" w:hAnsi="Courier New"/>
          <w:b w:val="0"/>
          <w:color w:val="A8400A"/>
          <w:sz w:val="20"/>
        </w:rPr>
        <w:t xml:space="preserve">05  </w:t>
      </w:r>
      <w:r>
        <w:rPr/>
        <w:t>How the course teaches</w:t>
      </w:r>
    </w:p>
    <w:p>
      <w:r>
        <w:rPr/>
        <w:t xml:space="preserve">Every week follows the same shape, so nobody has to wonder what is next: an opening ritual, short input, </w:t>
      </w:r>
      <w:r>
        <w:rPr>
          <w:b/>
        </w:rPr>
        <w:t>practice</w:t>
      </w:r>
      <w:r>
        <w:rPr/>
        <w:t xml:space="preserve"> (the Teacher Academy "Do it yourself" activities, Concepts Lab demos you do first and then teach, and Facilitator Kit methods such as the Fake Phish Derby, Say-It-Right Relay and Disclosure Role-Play with Safety Rails), discussion, and a calm close.</w:t>
      </w:r>
    </w:p>
    <w:p>
      <w:pPr>
        <w:pStyle w:val="ListBullet"/>
      </w:pPr>
      <w:r>
        <w:rPr>
          <w:b/>
        </w:rPr>
        <w:t>Concepts Lab.</w:t>
      </w:r>
      <w:r>
        <w:rPr/>
        <w:t xml:space="preserve"> Fourteen mostly unplugged demos. You do each one first (Do, Debrief, Teach), then learn to teach it in 15 or 45 minutes. Defense only; no real systems, accounts, malware or people.</w:t>
      </w:r>
    </w:p>
    <w:p>
      <w:pPr>
        <w:pStyle w:val="ListBullet"/>
      </w:pPr>
      <w:r>
        <w:rPr>
          <w:b/>
        </w:rPr>
        <w:t>Facilitator Kit methods.</w:t>
      </w:r>
      <w:r>
        <w:rPr/>
        <w:t xml:space="preserve"> The same activities used to train staff, so you experience what you will later lead.</w:t>
      </w:r>
    </w:p>
    <w:p>
      <w:pPr>
        <w:pStyle w:val="ListBullet"/>
      </w:pPr>
      <w:r>
        <w:rPr>
          <w:b/>
        </w:rPr>
        <w:t>Fake data only.</w:t>
      </w:r>
      <w:r>
        <w:rPr/>
        <w:t xml:space="preserve"> Every hands-on activity uses invented people and invented accounts. Nobody types, shares or screenshots a real password, a real student or a real private image.</w:t>
      </w:r>
    </w:p>
    <w:p>
      <w:pPr>
        <w:pStyle w:val="ListBullet"/>
      </w:pPr>
      <w:r>
        <w:rPr>
          <w:b/>
        </w:rPr>
        <w:t>Field experience.</w:t>
      </w:r>
      <w:r>
        <w:rPr/>
        <w:t xml:space="preserve"> Observation, then two supervised lessons, then a family or community workshop (see the Field Placement Guide).</w:t>
      </w:r>
    </w:p>
    <w:p>
      <w:pPr>
        <w:pStyle w:val="Heading2"/>
        <w:pBdr>
          <w:top w:val="single" w:sz="18" w:space="6" w:color="FF8A3D"/>
        </w:pBdr>
        <w:spacing w:before="320"/>
      </w:pPr>
      <w:r>
        <w:rPr>
          <w:rFonts w:ascii="Courier New" w:hAnsi="Courier New"/>
          <w:b w:val="0"/>
          <w:color w:val="A8400A"/>
          <w:sz w:val="20"/>
        </w:rPr>
        <w:t xml:space="preserve">06  </w:t>
      </w:r>
      <w:r>
        <w:rPr/>
        <w:t>Weekly schedule</w:t>
      </w:r>
    </w:p>
    <w:p>
      <w:r>
        <w:rPr/>
        <w:t>Each week is 180 minutes. Readings are due before class. Full week-by-week plans, with minute-by-minute agendas, are in the Weekly Course Plans document and in each LMS module.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57"/>
        <w:gridCol w:w="2888"/>
        <w:gridCol w:w="2138"/>
        <w:gridCol w:w="1853"/>
        <w:gridCol w:w="2156"/>
      </w:tblGrid>
      <w:tr>
        <w:trPr>
          <w:tblHeader/>
          <w:cantSplit/>
        </w:trPr>
        <w:tc>
          <w:tcPr>
            <w:tcW w:type="dxa" w:w="75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WEEK</w:t>
            </w:r>
          </w:p>
        </w:tc>
        <w:tc>
          <w:tcPr>
            <w:tcW w:type="dxa" w:w="288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TOPIC (ACADEMY MODULE)</w:t>
            </w:r>
          </w:p>
        </w:tc>
        <w:tc>
          <w:tcPr>
            <w:tcW w:type="dxa" w:w="213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CONCEPTS LAB</w:t>
            </w:r>
          </w:p>
        </w:tc>
        <w:tc>
          <w:tcPr>
            <w:tcW w:type="dxa" w:w="185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FACILITATOR KIT METHOD</w:t>
            </w:r>
          </w:p>
        </w:tc>
        <w:tc>
          <w:tcPr>
            <w:tcW w:type="dxa" w:w="215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DUE</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1</w:t>
            </w:r>
          </w:p>
        </w:tc>
        <w:tc>
          <w:tcPr>
            <w:tcW w:type="dxa" w:w="2888"/>
            <w:tcMar>
              <w:top w:w="50" w:type="dxa"/>
              <w:left w:w="90" w:type="dxa"/>
              <w:bottom w:w="60" w:type="dxa"/>
              <w:right w:w="90" w:type="dxa"/>
            </w:tcMar>
          </w:tcPr>
          <w:p>
            <w:pPr>
              <w:spacing w:before="0" w:after="0" w:line="252" w:lineRule="auto"/>
            </w:pPr>
            <w:r>
              <w:rPr>
                <w:rFonts w:ascii="Calibri" w:hAnsi="Calibri"/>
                <w:sz w:val="19"/>
              </w:rPr>
              <w:t>Why This Matters: The Risks, the Evidence and the Hackles Idea (M1)</w:t>
            </w:r>
          </w:p>
        </w:tc>
        <w:tc>
          <w:tcPr>
            <w:tcW w:type="dxa" w:w="2138"/>
            <w:tcMar>
              <w:top w:w="50" w:type="dxa"/>
              <w:left w:w="90" w:type="dxa"/>
              <w:bottom w:w="60" w:type="dxa"/>
              <w:right w:w="90" w:type="dxa"/>
            </w:tcMar>
          </w:tcPr>
          <w:p>
            <w:pPr>
              <w:spacing w:before="0" w:after="0" w:line="252" w:lineRule="auto"/>
            </w:pPr>
            <w:r>
              <w:rPr>
                <w:rFonts w:ascii="Calibri" w:hAnsi="Calibri"/>
                <w:sz w:val="19"/>
              </w:rPr>
              <w:t>Concepts Lab Demo 1 Try This Now only (full Demo 1 is Week 2).</w:t>
            </w:r>
          </w:p>
        </w:tc>
        <w:tc>
          <w:tcPr>
            <w:tcW w:type="dxa" w:w="1853"/>
            <w:tcMar>
              <w:top w:w="50" w:type="dxa"/>
              <w:left w:w="90" w:type="dxa"/>
              <w:bottom w:w="60" w:type="dxa"/>
              <w:right w:w="90" w:type="dxa"/>
            </w:tcMar>
          </w:tcPr>
          <w:p>
            <w:pPr>
              <w:spacing w:before="0" w:after="0" w:line="252" w:lineRule="auto"/>
            </w:pPr>
            <w:r>
              <w:rPr>
                <w:rFonts w:ascii="Calibri" w:hAnsi="Calibri"/>
                <w:sz w:val="19"/>
              </w:rPr>
              <w:t>Gut-Check Line-Up (Half-Day Workshop Guide, Segment 1).</w:t>
            </w:r>
          </w:p>
        </w:tc>
        <w:tc>
          <w:tcPr>
            <w:tcW w:type="dxa" w:w="2156"/>
            <w:tcMar>
              <w:top w:w="50" w:type="dxa"/>
              <w:left w:w="90" w:type="dxa"/>
              <w:bottom w:w="60" w:type="dxa"/>
              <w:right w:w="90" w:type="dxa"/>
            </w:tcMar>
          </w:tcPr>
          <w:p>
            <w:pPr>
              <w:spacing w:before="0" w:after="0" w:line="252" w:lineRule="auto"/>
            </w:pPr>
            <w:r>
              <w:rPr>
                <w:rFonts w:ascii="Calibri" w:hAnsi="Calibri"/>
                <w:sz w:val="19"/>
              </w:rPr>
              <w:t>Start background-check and placement paperwork. Complete the Pre-Course Confidence Survey. Module 1 self-check is due before Week 2 (mastery is 8 of 10; retakes allowed).</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2</w:t>
            </w:r>
          </w:p>
        </w:tc>
        <w:tc>
          <w:tcPr>
            <w:tcW w:type="dxa" w:w="2888"/>
            <w:tcMar>
              <w:top w:w="50" w:type="dxa"/>
              <w:left w:w="90" w:type="dxa"/>
              <w:bottom w:w="60" w:type="dxa"/>
              <w:right w:w="90" w:type="dxa"/>
            </w:tcMar>
          </w:tcPr>
          <w:p>
            <w:pPr>
              <w:spacing w:before="0" w:after="0" w:line="252" w:lineRule="auto"/>
            </w:pPr>
            <w:r>
              <w:rPr>
                <w:rFonts w:ascii="Calibri" w:hAnsi="Calibri"/>
                <w:sz w:val="19"/>
              </w:rPr>
              <w:t>The Cybersecurity You Need I: Accounts, Updates and Backups (M2)</w:t>
            </w:r>
          </w:p>
        </w:tc>
        <w:tc>
          <w:tcPr>
            <w:tcW w:type="dxa" w:w="2138"/>
            <w:tcMar>
              <w:top w:w="50" w:type="dxa"/>
              <w:left w:w="90" w:type="dxa"/>
              <w:bottom w:w="60" w:type="dxa"/>
              <w:right w:w="90" w:type="dxa"/>
            </w:tcMar>
          </w:tcPr>
          <w:p>
            <w:pPr>
              <w:spacing w:before="0" w:after="0" w:line="252" w:lineRule="auto"/>
            </w:pPr>
            <w:r>
              <w:rPr>
                <w:rFonts w:ascii="Calibri" w:hAnsi="Calibri"/>
                <w:sz w:val="19"/>
              </w:rPr>
              <w:t>Demo 1, Demo 6 (in class); Demo 7 and Demo 10 short versions (in class); Demo 2 Mystery Fingerprints Part A (do it yourself before Week 3). Optional specialist stations: Demos 4 and 5.</w:t>
            </w:r>
          </w:p>
        </w:tc>
        <w:tc>
          <w:tcPr>
            <w:tcW w:type="dxa" w:w="1853"/>
            <w:tcMar>
              <w:top w:w="50" w:type="dxa"/>
              <w:left w:w="90" w:type="dxa"/>
              <w:bottom w:w="60" w:type="dxa"/>
              <w:right w:w="90" w:type="dxa"/>
            </w:tcMar>
          </w:tcPr>
          <w:p>
            <w:pPr>
              <w:spacing w:before="0" w:after="0" w:line="252" w:lineRule="auto"/>
            </w:pPr>
            <w:r>
              <w:rPr>
                <w:rFonts w:ascii="Calibri" w:hAnsi="Calibri"/>
                <w:sz w:val="19"/>
              </w:rPr>
              <w:t>Do, Debrief, Teach (Concepts Lab Index, Part 2) and Pit Crew station style (Half-Day Guide, Segment 4).</w:t>
            </w:r>
          </w:p>
        </w:tc>
        <w:tc>
          <w:tcPr>
            <w:tcW w:type="dxa" w:w="2156"/>
            <w:tcMar>
              <w:top w:w="50" w:type="dxa"/>
              <w:left w:w="90" w:type="dxa"/>
              <w:bottom w:w="60" w:type="dxa"/>
              <w:right w:w="90" w:type="dxa"/>
            </w:tcMar>
          </w:tcPr>
          <w:p>
            <w:pPr>
              <w:spacing w:before="0" w:after="0" w:line="252" w:lineRule="auto"/>
            </w:pPr>
            <w:r>
              <w:rPr>
                <w:rFonts w:ascii="Calibri" w:hAnsi="Calibri"/>
                <w:sz w:val="19"/>
              </w:rPr>
              <w:t>Journal entry 1. Module 1 self-check.</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3</w:t>
            </w:r>
          </w:p>
        </w:tc>
        <w:tc>
          <w:tcPr>
            <w:tcW w:type="dxa" w:w="2888"/>
            <w:tcMar>
              <w:top w:w="50" w:type="dxa"/>
              <w:left w:w="90" w:type="dxa"/>
              <w:bottom w:w="60" w:type="dxa"/>
              <w:right w:w="90" w:type="dxa"/>
            </w:tcMar>
          </w:tcPr>
          <w:p>
            <w:pPr>
              <w:spacing w:before="0" w:after="0" w:line="252" w:lineRule="auto"/>
            </w:pPr>
            <w:r>
              <w:rPr>
                <w:rFonts w:ascii="Calibri" w:hAnsi="Calibri"/>
                <w:sz w:val="19"/>
              </w:rPr>
              <w:t>The Cybersecurity You Need II: Phishing, Social Engineering and Privacy (M2)</w:t>
            </w:r>
          </w:p>
        </w:tc>
        <w:tc>
          <w:tcPr>
            <w:tcW w:type="dxa" w:w="2138"/>
            <w:tcMar>
              <w:top w:w="50" w:type="dxa"/>
              <w:left w:w="90" w:type="dxa"/>
              <w:bottom w:w="60" w:type="dxa"/>
              <w:right w:w="90" w:type="dxa"/>
            </w:tcMar>
          </w:tcPr>
          <w:p>
            <w:pPr>
              <w:spacing w:before="0" w:after="0" w:line="252" w:lineRule="auto"/>
            </w:pPr>
            <w:r>
              <w:rPr>
                <w:rFonts w:ascii="Calibri" w:hAnsi="Calibri"/>
                <w:sz w:val="19"/>
              </w:rPr>
              <w:t>Demo 3, Demo 8, Demo 9 in class. Demo 11 and Demos 4 and 5 are optional stations.</w:t>
            </w:r>
          </w:p>
        </w:tc>
        <w:tc>
          <w:tcPr>
            <w:tcW w:type="dxa" w:w="1853"/>
            <w:tcMar>
              <w:top w:w="50" w:type="dxa"/>
              <w:left w:w="90" w:type="dxa"/>
              <w:bottom w:w="60" w:type="dxa"/>
              <w:right w:w="90" w:type="dxa"/>
            </w:tcMar>
          </w:tcPr>
          <w:p>
            <w:pPr>
              <w:spacing w:before="0" w:after="0" w:line="252" w:lineRule="auto"/>
            </w:pPr>
            <w:r>
              <w:rPr>
                <w:rFonts w:ascii="Calibri" w:hAnsi="Calibri"/>
                <w:sz w:val="19"/>
              </w:rPr>
              <w:t>Fake Phish Derby and the Own-Door rule (Half-Day Guide Segment 3; Handouts H4, H8).</w:t>
            </w:r>
          </w:p>
        </w:tc>
        <w:tc>
          <w:tcPr>
            <w:tcW w:type="dxa" w:w="2156"/>
            <w:tcMar>
              <w:top w:w="50" w:type="dxa"/>
              <w:left w:w="90" w:type="dxa"/>
              <w:bottom w:w="60" w:type="dxa"/>
              <w:right w:w="90" w:type="dxa"/>
            </w:tcMar>
          </w:tcPr>
          <w:p>
            <w:pPr>
              <w:spacing w:before="0" w:after="0" w:line="252" w:lineRule="auto"/>
            </w:pPr>
            <w:r>
              <w:rPr>
                <w:rFonts w:ascii="Calibri" w:hAnsi="Calibri"/>
                <w:sz w:val="19"/>
              </w:rPr>
              <w:t>Journal entry 2. Demo 2 Part A done.</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4</w:t>
            </w:r>
          </w:p>
        </w:tc>
        <w:tc>
          <w:tcPr>
            <w:tcW w:type="dxa" w:w="2888"/>
            <w:tcMar>
              <w:top w:w="50" w:type="dxa"/>
              <w:left w:w="90" w:type="dxa"/>
              <w:bottom w:w="60" w:type="dxa"/>
              <w:right w:w="90" w:type="dxa"/>
            </w:tcMar>
          </w:tcPr>
          <w:p>
            <w:pPr>
              <w:spacing w:before="0" w:after="0" w:line="252" w:lineRule="auto"/>
            </w:pPr>
            <w:r>
              <w:rPr>
                <w:rFonts w:ascii="Calibri" w:hAnsi="Calibri"/>
                <w:sz w:val="19"/>
              </w:rPr>
              <w:t>How Young People Really Live Online (M3)</w:t>
            </w:r>
          </w:p>
        </w:tc>
        <w:tc>
          <w:tcPr>
            <w:tcW w:type="dxa" w:w="2138"/>
            <w:tcMar>
              <w:top w:w="50" w:type="dxa"/>
              <w:left w:w="90" w:type="dxa"/>
              <w:bottom w:w="60" w:type="dxa"/>
              <w:right w:w="90" w:type="dxa"/>
            </w:tcMar>
          </w:tcPr>
          <w:p>
            <w:pPr>
              <w:spacing w:before="0" w:after="0" w:line="252" w:lineRule="auto"/>
            </w:pPr>
            <w:r>
              <w:rPr>
                <w:rFonts w:ascii="Calibri" w:hAnsi="Calibri"/>
                <w:sz w:val="19"/>
              </w:rPr>
              <w:t>Demo 12 in class.</w:t>
            </w:r>
          </w:p>
        </w:tc>
        <w:tc>
          <w:tcPr>
            <w:tcW w:type="dxa" w:w="1853"/>
            <w:tcMar>
              <w:top w:w="50" w:type="dxa"/>
              <w:left w:w="90" w:type="dxa"/>
              <w:bottom w:w="60" w:type="dxa"/>
              <w:right w:w="90" w:type="dxa"/>
            </w:tcMar>
          </w:tcPr>
          <w:p>
            <w:pPr>
              <w:spacing w:before="0" w:after="0" w:line="252" w:lineRule="auto"/>
            </w:pPr>
            <w:r>
              <w:rPr>
                <w:rFonts w:ascii="Calibri" w:hAnsi="Calibri"/>
                <w:sz w:val="19"/>
              </w:rPr>
              <w:t>Say-It-Right Relay warm-up (Half-Day Guide, Segment 5) for the reflect-back step.</w:t>
            </w:r>
          </w:p>
        </w:tc>
        <w:tc>
          <w:tcPr>
            <w:tcW w:type="dxa" w:w="2156"/>
            <w:tcMar>
              <w:top w:w="50" w:type="dxa"/>
              <w:left w:w="90" w:type="dxa"/>
              <w:bottom w:w="60" w:type="dxa"/>
              <w:right w:w="90" w:type="dxa"/>
            </w:tcMar>
          </w:tcPr>
          <w:p>
            <w:pPr>
              <w:spacing w:before="0" w:after="0" w:line="252" w:lineRule="auto"/>
            </w:pPr>
            <w:r>
              <w:rPr>
                <w:rFonts w:ascii="Calibri" w:hAnsi="Calibri"/>
                <w:sz w:val="19"/>
              </w:rPr>
              <w:t>Journal entry 3. Module 2 self-check.</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5</w:t>
            </w:r>
          </w:p>
        </w:tc>
        <w:tc>
          <w:tcPr>
            <w:tcW w:type="dxa" w:w="2888"/>
            <w:tcMar>
              <w:top w:w="50" w:type="dxa"/>
              <w:left w:w="90" w:type="dxa"/>
              <w:bottom w:w="60" w:type="dxa"/>
              <w:right w:w="90" w:type="dxa"/>
            </w:tcMar>
          </w:tcPr>
          <w:p>
            <w:pPr>
              <w:spacing w:before="0" w:after="0" w:line="252" w:lineRule="auto"/>
            </w:pPr>
            <w:r>
              <w:rPr>
                <w:rFonts w:ascii="Calibri" w:hAnsi="Calibri"/>
                <w:sz w:val="19"/>
              </w:rPr>
              <w:t>Teaching Safety That Works (M4)</w:t>
            </w:r>
          </w:p>
        </w:tc>
        <w:tc>
          <w:tcPr>
            <w:tcW w:type="dxa" w:w="2138"/>
            <w:tcMar>
              <w:top w:w="50" w:type="dxa"/>
              <w:left w:w="90" w:type="dxa"/>
              <w:bottom w:w="60" w:type="dxa"/>
              <w:right w:w="90" w:type="dxa"/>
            </w:tcMar>
          </w:tcPr>
          <w:p>
            <w:pPr>
              <w:spacing w:before="0" w:after="0" w:line="252" w:lineRule="auto"/>
            </w:pPr>
            <w:r>
              <w:rPr>
                <w:rFonts w:ascii="Calibri" w:hAnsi="Calibri"/>
                <w:sz w:val="19"/>
              </w:rPr>
              <w:t>None required; Demo 1 or Demo 3 can be a model of a Concepts Lab 'good lesson' in the debrief.</w:t>
            </w:r>
          </w:p>
        </w:tc>
        <w:tc>
          <w:tcPr>
            <w:tcW w:type="dxa" w:w="1853"/>
            <w:tcMar>
              <w:top w:w="50" w:type="dxa"/>
              <w:left w:w="90" w:type="dxa"/>
              <w:bottom w:w="60" w:type="dxa"/>
              <w:right w:w="90" w:type="dxa"/>
            </w:tcMar>
          </w:tcPr>
          <w:p>
            <w:pPr>
              <w:spacing w:before="0" w:after="0" w:line="252" w:lineRule="auto"/>
            </w:pPr>
            <w:r>
              <w:rPr>
                <w:rFonts w:ascii="Calibri" w:hAnsi="Calibri"/>
                <w:sz w:val="19"/>
              </w:rPr>
              <w:t>Say-It-Right Relay (Segment 5; H10) and the Hackles Relay from Micro-PD Session 1.</w:t>
            </w:r>
          </w:p>
        </w:tc>
        <w:tc>
          <w:tcPr>
            <w:tcW w:type="dxa" w:w="2156"/>
            <w:tcMar>
              <w:top w:w="50" w:type="dxa"/>
              <w:left w:w="90" w:type="dxa"/>
              <w:bottom w:w="60" w:type="dxa"/>
              <w:right w:w="90" w:type="dxa"/>
            </w:tcMar>
          </w:tcPr>
          <w:p>
            <w:pPr>
              <w:spacing w:before="0" w:after="0" w:line="252" w:lineRule="auto"/>
            </w:pPr>
            <w:r>
              <w:rPr>
                <w:rFonts w:ascii="Calibri" w:hAnsi="Calibri"/>
                <w:sz w:val="19"/>
              </w:rPr>
              <w:t>Journal entry 4. Module 3 self-check. Field observation 1.</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6</w:t>
            </w:r>
          </w:p>
        </w:tc>
        <w:tc>
          <w:tcPr>
            <w:tcW w:type="dxa" w:w="2888"/>
            <w:tcMar>
              <w:top w:w="50" w:type="dxa"/>
              <w:left w:w="90" w:type="dxa"/>
              <w:bottom w:w="60" w:type="dxa"/>
              <w:right w:w="90" w:type="dxa"/>
            </w:tcMar>
          </w:tcPr>
          <w:p>
            <w:pPr>
              <w:spacing w:before="0" w:after="0" w:line="252" w:lineRule="auto"/>
            </w:pPr>
            <w:r>
              <w:rPr>
                <w:rFonts w:ascii="Calibri" w:hAnsi="Calibri"/>
                <w:sz w:val="19"/>
              </w:rPr>
              <w:t>Running a 15-Minute Hackles Lesson (M5)</w:t>
            </w:r>
          </w:p>
        </w:tc>
        <w:tc>
          <w:tcPr>
            <w:tcW w:type="dxa" w:w="2138"/>
            <w:tcMar>
              <w:top w:w="50" w:type="dxa"/>
              <w:left w:w="90" w:type="dxa"/>
              <w:bottom w:w="60" w:type="dxa"/>
              <w:right w:w="90" w:type="dxa"/>
            </w:tcMar>
          </w:tcPr>
          <w:p>
            <w:pPr>
              <w:spacing w:before="0" w:after="0" w:line="252" w:lineRule="auto"/>
            </w:pPr>
            <w:r>
              <w:rPr>
                <w:rFonts w:ascii="Calibri" w:hAnsi="Calibri"/>
                <w:sz w:val="19"/>
              </w:rPr>
              <w:t>None. Models of the four parts can borrow any Concepts Lab 15-minute version (for example Demo 3 or Demo 8).</w:t>
            </w:r>
          </w:p>
        </w:tc>
        <w:tc>
          <w:tcPr>
            <w:tcW w:type="dxa" w:w="1853"/>
            <w:tcMar>
              <w:top w:w="50" w:type="dxa"/>
              <w:left w:w="90" w:type="dxa"/>
              <w:bottom w:w="60" w:type="dxa"/>
              <w:right w:w="90" w:type="dxa"/>
            </w:tcMar>
          </w:tcPr>
          <w:p>
            <w:pPr>
              <w:spacing w:before="0" w:after="0" w:line="252" w:lineRule="auto"/>
            </w:pPr>
            <w:r>
              <w:rPr>
                <w:rFonts w:ascii="Calibri" w:hAnsi="Calibri"/>
                <w:sz w:val="19"/>
              </w:rPr>
              <w:t>Speed-teach round with H12 cards (Half-Day Guide, Segment 8) and Two Glows and a Grow.</w:t>
            </w:r>
          </w:p>
        </w:tc>
        <w:tc>
          <w:tcPr>
            <w:tcW w:type="dxa" w:w="2156"/>
            <w:tcMar>
              <w:top w:w="50" w:type="dxa"/>
              <w:left w:w="90" w:type="dxa"/>
              <w:bottom w:w="60" w:type="dxa"/>
              <w:right w:w="90" w:type="dxa"/>
            </w:tcMar>
          </w:tcPr>
          <w:p>
            <w:pPr>
              <w:spacing w:before="0" w:after="0" w:line="252" w:lineRule="auto"/>
            </w:pPr>
            <w:r>
              <w:rPr>
                <w:rFonts w:ascii="Calibri" w:hAnsi="Calibri"/>
                <w:sz w:val="19"/>
              </w:rPr>
              <w:t>Unit plan proposal. Module 4 self-check.</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7</w:t>
            </w:r>
          </w:p>
        </w:tc>
        <w:tc>
          <w:tcPr>
            <w:tcW w:type="dxa" w:w="2888"/>
            <w:tcMar>
              <w:top w:w="50" w:type="dxa"/>
              <w:left w:w="90" w:type="dxa"/>
              <w:bottom w:w="60" w:type="dxa"/>
              <w:right w:w="90" w:type="dxa"/>
            </w:tcMar>
          </w:tcPr>
          <w:p>
            <w:pPr>
              <w:spacing w:before="0" w:after="0" w:line="252" w:lineRule="auto"/>
            </w:pPr>
            <w:r>
              <w:rPr>
                <w:rFonts w:ascii="Calibri" w:hAnsi="Calibri"/>
                <w:sz w:val="19"/>
              </w:rPr>
              <w:t>Micro-Teach Lab (Assessment 3) (M5)</w:t>
            </w:r>
          </w:p>
        </w:tc>
        <w:tc>
          <w:tcPr>
            <w:tcW w:type="dxa" w:w="2138"/>
            <w:tcMar>
              <w:top w:w="50" w:type="dxa"/>
              <w:left w:w="90" w:type="dxa"/>
              <w:bottom w:w="60" w:type="dxa"/>
              <w:right w:w="90" w:type="dxa"/>
            </w:tcMar>
          </w:tcPr>
          <w:p>
            <w:pPr>
              <w:spacing w:before="0" w:after="0" w:line="252" w:lineRule="auto"/>
            </w:pPr>
            <w:r>
              <w:rPr>
                <w:rFonts w:ascii="Calibri" w:hAnsi="Calibri"/>
                <w:sz w:val="19"/>
              </w:rPr>
              <w:t>Optional: any Concepts Lab 15-minute version can be the lesson.</w:t>
            </w:r>
          </w:p>
        </w:tc>
        <w:tc>
          <w:tcPr>
            <w:tcW w:type="dxa" w:w="1853"/>
            <w:tcMar>
              <w:top w:w="50" w:type="dxa"/>
              <w:left w:w="90" w:type="dxa"/>
              <w:bottom w:w="60" w:type="dxa"/>
              <w:right w:w="90" w:type="dxa"/>
            </w:tcMar>
          </w:tcPr>
          <w:p>
            <w:pPr>
              <w:spacing w:before="0" w:after="0" w:line="252" w:lineRule="auto"/>
            </w:pPr>
            <w:r>
              <w:rPr>
                <w:rFonts w:ascii="Calibri" w:hAnsi="Calibri"/>
                <w:sz w:val="19"/>
              </w:rPr>
              <w:t>Speed-teach round and Two Glows and a Grow (Half-Day Guide, Segment 8; H12). Peer observation 3-step cycle (Peer Coaching Guide, Section 5).</w:t>
            </w:r>
          </w:p>
        </w:tc>
        <w:tc>
          <w:tcPr>
            <w:tcW w:type="dxa" w:w="2156"/>
            <w:tcMar>
              <w:top w:w="50" w:type="dxa"/>
              <w:left w:w="90" w:type="dxa"/>
              <w:bottom w:w="60" w:type="dxa"/>
              <w:right w:w="90" w:type="dxa"/>
            </w:tcMar>
          </w:tcPr>
          <w:p>
            <w:pPr>
              <w:spacing w:before="0" w:after="0" w:line="252" w:lineRule="auto"/>
            </w:pPr>
            <w:r>
              <w:rPr>
                <w:rFonts w:ascii="Calibri" w:hAnsi="Calibri"/>
                <w:sz w:val="19"/>
              </w:rPr>
              <w:t>Micro-teach plan and materials. Module 5 self-check.</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8</w:t>
            </w:r>
          </w:p>
        </w:tc>
        <w:tc>
          <w:tcPr>
            <w:tcW w:type="dxa" w:w="2888"/>
            <w:tcMar>
              <w:top w:w="50" w:type="dxa"/>
              <w:left w:w="90" w:type="dxa"/>
              <w:bottom w:w="60" w:type="dxa"/>
              <w:right w:w="90" w:type="dxa"/>
            </w:tcMar>
          </w:tcPr>
          <w:p>
            <w:pPr>
              <w:spacing w:before="0" w:after="0" w:line="252" w:lineRule="auto"/>
            </w:pPr>
            <w:r>
              <w:rPr>
                <w:rFonts w:ascii="Calibri" w:hAnsi="Calibri"/>
                <w:sz w:val="19"/>
              </w:rPr>
              <w:t>Responding to Disclosures I: Duty, the First 10 Minutes and Care (M6)</w:t>
            </w:r>
          </w:p>
        </w:tc>
        <w:tc>
          <w:tcPr>
            <w:tcW w:type="dxa" w:w="2138"/>
            <w:tcMar>
              <w:top w:w="50" w:type="dxa"/>
              <w:left w:w="90" w:type="dxa"/>
              <w:bottom w:w="60" w:type="dxa"/>
              <w:right w:w="90" w:type="dxa"/>
            </w:tcMar>
          </w:tcPr>
          <w:p>
            <w:pPr>
              <w:spacing w:before="0" w:after="0" w:line="252" w:lineRule="auto"/>
            </w:pPr>
            <w:r>
              <w:rPr>
                <w:rFonts w:ascii="Calibri" w:hAnsi="Calibri"/>
                <w:sz w:val="19"/>
              </w:rPr>
              <w:t>None. This week is the heart of the course; Concepts Lab content waits.</w:t>
            </w:r>
          </w:p>
        </w:tc>
        <w:tc>
          <w:tcPr>
            <w:tcW w:type="dxa" w:w="1853"/>
            <w:tcMar>
              <w:top w:w="50" w:type="dxa"/>
              <w:left w:w="90" w:type="dxa"/>
              <w:bottom w:w="60" w:type="dxa"/>
              <w:right w:w="90" w:type="dxa"/>
            </w:tcMar>
          </w:tcPr>
          <w:p>
            <w:pPr>
              <w:spacing w:before="0" w:after="0" w:line="252" w:lineRule="auto"/>
            </w:pPr>
            <w:r>
              <w:rPr>
                <w:rFonts w:ascii="Calibri" w:hAnsi="Calibri"/>
                <w:sz w:val="19"/>
              </w:rPr>
              <w:t>Disclosure Role-Play with Safety Rails (Half-Day Guide, Segment 6; Handout H11 safety rails and traffic-light cards). Never cut the de-role.</w:t>
            </w:r>
          </w:p>
        </w:tc>
        <w:tc>
          <w:tcPr>
            <w:tcW w:type="dxa" w:w="2156"/>
            <w:tcMar>
              <w:top w:w="50" w:type="dxa"/>
              <w:left w:w="90" w:type="dxa"/>
              <w:bottom w:w="60" w:type="dxa"/>
              <w:right w:w="90" w:type="dxa"/>
            </w:tcMar>
          </w:tcPr>
          <w:p>
            <w:pPr>
              <w:spacing w:before="0" w:after="0" w:line="252" w:lineRule="auto"/>
            </w:pPr>
            <w:r>
              <w:rPr>
                <w:rFonts w:ascii="Calibri" w:hAnsi="Calibri"/>
                <w:sz w:val="19"/>
              </w:rPr>
              <w:t>Reading for this week.</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9</w:t>
            </w:r>
          </w:p>
        </w:tc>
        <w:tc>
          <w:tcPr>
            <w:tcW w:type="dxa" w:w="2888"/>
            <w:tcMar>
              <w:top w:w="50" w:type="dxa"/>
              <w:left w:w="90" w:type="dxa"/>
              <w:bottom w:w="60" w:type="dxa"/>
              <w:right w:w="90" w:type="dxa"/>
            </w:tcMar>
          </w:tcPr>
          <w:p>
            <w:pPr>
              <w:spacing w:before="0" w:after="0" w:line="252" w:lineRule="auto"/>
            </w:pPr>
            <w:r>
              <w:rPr>
                <w:rFonts w:ascii="Calibri" w:hAnsi="Calibri"/>
                <w:sz w:val="19"/>
              </w:rPr>
              <w:t>Responding to Disclosures II: Practicum, STOP-SAVE-TELL-REPORT, Bullying and Self-Care (Assessment 4) (M6)</w:t>
            </w:r>
          </w:p>
        </w:tc>
        <w:tc>
          <w:tcPr>
            <w:tcW w:type="dxa" w:w="2138"/>
            <w:tcMar>
              <w:top w:w="50" w:type="dxa"/>
              <w:left w:w="90" w:type="dxa"/>
              <w:bottom w:w="60" w:type="dxa"/>
              <w:right w:w="90" w:type="dxa"/>
            </w:tcMar>
          </w:tcPr>
          <w:p>
            <w:pPr>
              <w:spacing w:before="0" w:after="0" w:line="252" w:lineRule="auto"/>
            </w:pPr>
            <w:r>
              <w:rPr>
                <w:rFonts w:ascii="Calibri" w:hAnsi="Calibri"/>
                <w:sz w:val="19"/>
              </w:rPr>
              <w:t>None.</w:t>
            </w:r>
          </w:p>
        </w:tc>
        <w:tc>
          <w:tcPr>
            <w:tcW w:type="dxa" w:w="1853"/>
            <w:tcMar>
              <w:top w:w="50" w:type="dxa"/>
              <w:left w:w="90" w:type="dxa"/>
              <w:bottom w:w="60" w:type="dxa"/>
              <w:right w:w="90" w:type="dxa"/>
            </w:tcMar>
          </w:tcPr>
          <w:p>
            <w:pPr>
              <w:spacing w:before="0" w:after="0" w:line="252" w:lineRule="auto"/>
            </w:pPr>
            <w:r>
              <w:rPr>
                <w:rFonts w:ascii="Calibri" w:hAnsi="Calibri"/>
                <w:sz w:val="19"/>
              </w:rPr>
              <w:t>Disclosure Role-Play with Safety Rails (Segment 6; H11) and the Observer Checklist.</w:t>
            </w:r>
          </w:p>
        </w:tc>
        <w:tc>
          <w:tcPr>
            <w:tcW w:type="dxa" w:w="2156"/>
            <w:tcMar>
              <w:top w:w="50" w:type="dxa"/>
              <w:left w:w="90" w:type="dxa"/>
              <w:bottom w:w="60" w:type="dxa"/>
              <w:right w:w="90" w:type="dxa"/>
            </w:tcMar>
          </w:tcPr>
          <w:p>
            <w:pPr>
              <w:spacing w:before="0" w:after="0" w:line="252" w:lineRule="auto"/>
            </w:pPr>
            <w:r>
              <w:rPr>
                <w:rFonts w:ascii="Calibri" w:hAnsi="Calibri"/>
                <w:sz w:val="19"/>
              </w:rPr>
              <w:t>Contact Card and Reporting Map (draft). Module 6 self-check.</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10</w:t>
            </w:r>
          </w:p>
        </w:tc>
        <w:tc>
          <w:tcPr>
            <w:tcW w:type="dxa" w:w="2888"/>
            <w:tcMar>
              <w:top w:w="50" w:type="dxa"/>
              <w:left w:w="90" w:type="dxa"/>
              <w:bottom w:w="60" w:type="dxa"/>
              <w:right w:w="90" w:type="dxa"/>
            </w:tcMar>
          </w:tcPr>
          <w:p>
            <w:pPr>
              <w:spacing w:before="0" w:after="0" w:line="252" w:lineRule="auto"/>
            </w:pPr>
            <w:r>
              <w:rPr>
                <w:rFonts w:ascii="Calibri" w:hAnsi="Calibri"/>
                <w:sz w:val="19"/>
              </w:rPr>
              <w:t>Every Learner: Language, Disability, Trauma-Informed Practice and Low-Device Homes (M7)</w:t>
            </w:r>
          </w:p>
        </w:tc>
        <w:tc>
          <w:tcPr>
            <w:tcW w:type="dxa" w:w="2138"/>
            <w:tcMar>
              <w:top w:w="50" w:type="dxa"/>
              <w:left w:w="90" w:type="dxa"/>
              <w:bottom w:w="60" w:type="dxa"/>
              <w:right w:w="90" w:type="dxa"/>
            </w:tcMar>
          </w:tcPr>
          <w:p>
            <w:pPr>
              <w:spacing w:before="0" w:after="0" w:line="252" w:lineRule="auto"/>
            </w:pPr>
            <w:r>
              <w:rPr>
                <w:rFonts w:ascii="Calibri" w:hAnsi="Calibri"/>
                <w:sz w:val="19"/>
              </w:rPr>
              <w:t>None. Option: re-run a Concepts Lab Try This Now with a seated, quiet, low-vision-friendly adaptation.</w:t>
            </w:r>
          </w:p>
        </w:tc>
        <w:tc>
          <w:tcPr>
            <w:tcW w:type="dxa" w:w="1853"/>
            <w:tcMar>
              <w:top w:w="50" w:type="dxa"/>
              <w:left w:w="90" w:type="dxa"/>
              <w:bottom w:w="60" w:type="dxa"/>
              <w:right w:w="90" w:type="dxa"/>
            </w:tcMar>
          </w:tcPr>
          <w:p>
            <w:pPr>
              <w:spacing w:before="0" w:after="0" w:line="252" w:lineRule="auto"/>
            </w:pPr>
            <w:r>
              <w:rPr>
                <w:rFonts w:ascii="Calibri" w:hAnsi="Calibri"/>
                <w:sz w:val="19"/>
              </w:rPr>
              <w:t>Inclusion and access for adult learners (Half-Day Guide, Section 11) as a model for our own room.</w:t>
            </w:r>
          </w:p>
        </w:tc>
        <w:tc>
          <w:tcPr>
            <w:tcW w:type="dxa" w:w="2156"/>
            <w:tcMar>
              <w:top w:w="50" w:type="dxa"/>
              <w:left w:w="90" w:type="dxa"/>
              <w:bottom w:w="60" w:type="dxa"/>
              <w:right w:w="90" w:type="dxa"/>
            </w:tcMar>
          </w:tcPr>
          <w:p>
            <w:pPr>
              <w:spacing w:before="0" w:after="0" w:line="252" w:lineRule="auto"/>
            </w:pPr>
            <w:r>
              <w:rPr>
                <w:rFonts w:ascii="Calibri" w:hAnsi="Calibri"/>
                <w:sz w:val="19"/>
              </w:rPr>
              <w:t>Contact Card and Reporting Map (verified). Journal entry 9.</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11</w:t>
            </w:r>
          </w:p>
        </w:tc>
        <w:tc>
          <w:tcPr>
            <w:tcW w:type="dxa" w:w="2888"/>
            <w:tcMar>
              <w:top w:w="50" w:type="dxa"/>
              <w:left w:w="90" w:type="dxa"/>
              <w:bottom w:w="60" w:type="dxa"/>
              <w:right w:w="90" w:type="dxa"/>
            </w:tcMar>
          </w:tcPr>
          <w:p>
            <w:pPr>
              <w:spacing w:before="0" w:after="0" w:line="252" w:lineRule="auto"/>
            </w:pPr>
            <w:r>
              <w:rPr>
                <w:rFonts w:ascii="Calibri" w:hAnsi="Calibri"/>
                <w:sz w:val="19"/>
              </w:rPr>
              <w:t>Every Family: Partnership, Pushback and Hackles Day (M7)</w:t>
            </w:r>
          </w:p>
        </w:tc>
        <w:tc>
          <w:tcPr>
            <w:tcW w:type="dxa" w:w="2138"/>
            <w:tcMar>
              <w:top w:w="50" w:type="dxa"/>
              <w:left w:w="90" w:type="dxa"/>
              <w:bottom w:w="60" w:type="dxa"/>
              <w:right w:w="90" w:type="dxa"/>
            </w:tcMar>
          </w:tcPr>
          <w:p>
            <w:pPr>
              <w:spacing w:before="0" w:after="0" w:line="252" w:lineRule="auto"/>
            </w:pPr>
            <w:r>
              <w:rPr>
                <w:rFonts w:ascii="Calibri" w:hAnsi="Calibri"/>
                <w:sz w:val="19"/>
              </w:rPr>
              <w:t>Optional: Demo 8 family code word design as a Parent Night activity.</w:t>
            </w:r>
          </w:p>
        </w:tc>
        <w:tc>
          <w:tcPr>
            <w:tcW w:type="dxa" w:w="1853"/>
            <w:tcMar>
              <w:top w:w="50" w:type="dxa"/>
              <w:left w:w="90" w:type="dxa"/>
              <w:bottom w:w="60" w:type="dxa"/>
              <w:right w:w="90" w:type="dxa"/>
            </w:tcMar>
          </w:tcPr>
          <w:p>
            <w:pPr>
              <w:spacing w:before="0" w:after="0" w:line="252" w:lineRule="auto"/>
            </w:pPr>
            <w:r>
              <w:rPr>
                <w:rFonts w:ascii="Calibri" w:hAnsi="Calibri"/>
                <w:sz w:val="19"/>
              </w:rPr>
              <w:t>Parent Night script and the Hackles Up or Down activity (Facilitator Kit, Parent Night Presentation Script).</w:t>
            </w:r>
          </w:p>
        </w:tc>
        <w:tc>
          <w:tcPr>
            <w:tcW w:type="dxa" w:w="2156"/>
            <w:tcMar>
              <w:top w:w="50" w:type="dxa"/>
              <w:left w:w="90" w:type="dxa"/>
              <w:bottom w:w="60" w:type="dxa"/>
              <w:right w:w="90" w:type="dxa"/>
            </w:tcMar>
          </w:tcPr>
          <w:p>
            <w:pPr>
              <w:spacing w:before="0" w:after="0" w:line="252" w:lineRule="auto"/>
            </w:pPr>
            <w:r>
              <w:rPr>
                <w:rFonts w:ascii="Calibri" w:hAnsi="Calibri"/>
                <w:sz w:val="19"/>
              </w:rPr>
              <w:t>Module 7 self-check (all parts). Journal entry 10.</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12</w:t>
            </w:r>
          </w:p>
        </w:tc>
        <w:tc>
          <w:tcPr>
            <w:tcW w:type="dxa" w:w="2888"/>
            <w:tcMar>
              <w:top w:w="50" w:type="dxa"/>
              <w:left w:w="90" w:type="dxa"/>
              <w:bottom w:w="60" w:type="dxa"/>
              <w:right w:w="90" w:type="dxa"/>
            </w:tcMar>
          </w:tcPr>
          <w:p>
            <w:pPr>
              <w:spacing w:before="0" w:after="0" w:line="252" w:lineRule="auto"/>
            </w:pPr>
            <w:r>
              <w:rPr>
                <w:rFonts w:ascii="Calibri" w:hAnsi="Calibri"/>
                <w:sz w:val="19"/>
              </w:rPr>
              <w:t>Law, Policy and Standards: What a Teacher Needs to Know (M1)</w:t>
            </w:r>
          </w:p>
        </w:tc>
        <w:tc>
          <w:tcPr>
            <w:tcW w:type="dxa" w:w="2138"/>
            <w:tcMar>
              <w:top w:w="50" w:type="dxa"/>
              <w:left w:w="90" w:type="dxa"/>
              <w:bottom w:w="60" w:type="dxa"/>
              <w:right w:w="90" w:type="dxa"/>
            </w:tcMar>
          </w:tcPr>
          <w:p>
            <w:pPr>
              <w:spacing w:before="0" w:after="0" w:line="252" w:lineRule="auto"/>
            </w:pPr>
            <w:r>
              <w:rPr>
                <w:rFonts w:ascii="Calibri" w:hAnsi="Calibri"/>
                <w:sz w:val="19"/>
              </w:rPr>
              <w:t>Demo 14 in class.</w:t>
            </w:r>
          </w:p>
        </w:tc>
        <w:tc>
          <w:tcPr>
            <w:tcW w:type="dxa" w:w="1853"/>
            <w:tcMar>
              <w:top w:w="50" w:type="dxa"/>
              <w:left w:w="90" w:type="dxa"/>
              <w:bottom w:w="60" w:type="dxa"/>
              <w:right w:w="90" w:type="dxa"/>
            </w:tcMar>
          </w:tcPr>
          <w:p>
            <w:pPr>
              <w:spacing w:before="0" w:after="0" w:line="252" w:lineRule="auto"/>
            </w:pPr>
            <w:r>
              <w:rPr>
                <w:rFonts w:ascii="Calibri" w:hAnsi="Calibri"/>
                <w:sz w:val="19"/>
              </w:rPr>
              <w:t>Principal Implementation Checklist, Section 2 (Policy alignment) as a model of what administrators ask.</w:t>
            </w:r>
          </w:p>
        </w:tc>
        <w:tc>
          <w:tcPr>
            <w:tcW w:type="dxa" w:w="2156"/>
            <w:tcMar>
              <w:top w:w="50" w:type="dxa"/>
              <w:left w:w="90" w:type="dxa"/>
              <w:bottom w:w="60" w:type="dxa"/>
              <w:right w:w="90" w:type="dxa"/>
            </w:tcMar>
          </w:tcPr>
          <w:p>
            <w:pPr>
              <w:spacing w:before="0" w:after="0" w:line="252" w:lineRule="auto"/>
            </w:pPr>
            <w:r>
              <w:rPr>
                <w:rFonts w:ascii="Calibri" w:hAnsi="Calibri"/>
                <w:sz w:val="19"/>
              </w:rPr>
              <w:t>Capstone proposal. Journal entry 11.</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13</w:t>
            </w:r>
          </w:p>
        </w:tc>
        <w:tc>
          <w:tcPr>
            <w:tcW w:type="dxa" w:w="2888"/>
            <w:tcMar>
              <w:top w:w="50" w:type="dxa"/>
              <w:left w:w="90" w:type="dxa"/>
              <w:bottom w:w="60" w:type="dxa"/>
              <w:right w:w="90" w:type="dxa"/>
            </w:tcMar>
          </w:tcPr>
          <w:p>
            <w:pPr>
              <w:spacing w:before="0" w:after="0" w:line="252" w:lineRule="auto"/>
            </w:pPr>
            <w:r>
              <w:rPr>
                <w:rFonts w:ascii="Calibri" w:hAnsi="Calibri"/>
                <w:sz w:val="19"/>
              </w:rPr>
              <w:t>Measure, Reflect, Grow (M8)</w:t>
            </w:r>
          </w:p>
        </w:tc>
        <w:tc>
          <w:tcPr>
            <w:tcW w:type="dxa" w:w="2138"/>
            <w:tcMar>
              <w:top w:w="50" w:type="dxa"/>
              <w:left w:w="90" w:type="dxa"/>
              <w:bottom w:w="60" w:type="dxa"/>
              <w:right w:w="90" w:type="dxa"/>
            </w:tcMar>
          </w:tcPr>
          <w:p>
            <w:pPr>
              <w:spacing w:before="0" w:after="0" w:line="252" w:lineRule="auto"/>
            </w:pPr>
            <w:r>
              <w:rPr>
                <w:rFonts w:ascii="Calibri" w:hAnsi="Calibri"/>
                <w:sz w:val="19"/>
              </w:rPr>
              <w:t>Demo 13 in class.</w:t>
            </w:r>
          </w:p>
        </w:tc>
        <w:tc>
          <w:tcPr>
            <w:tcW w:type="dxa" w:w="1853"/>
            <w:tcMar>
              <w:top w:w="50" w:type="dxa"/>
              <w:left w:w="90" w:type="dxa"/>
              <w:bottom w:w="60" w:type="dxa"/>
              <w:right w:w="90" w:type="dxa"/>
            </w:tcMar>
          </w:tcPr>
          <w:p>
            <w:pPr>
              <w:spacing w:before="0" w:after="0" w:line="252" w:lineRule="auto"/>
            </w:pPr>
            <w:r>
              <w:rPr>
                <w:rFonts w:ascii="Calibri" w:hAnsi="Calibri"/>
                <w:sz w:val="19"/>
              </w:rPr>
              <w:t>Two Glows and a Grow; Facilitator Evaluation, Section 7 ('How to read the results').</w:t>
            </w:r>
          </w:p>
        </w:tc>
        <w:tc>
          <w:tcPr>
            <w:tcW w:type="dxa" w:w="2156"/>
            <w:tcMar>
              <w:top w:w="50" w:type="dxa"/>
              <w:left w:w="90" w:type="dxa"/>
              <w:bottom w:w="60" w:type="dxa"/>
              <w:right w:w="90" w:type="dxa"/>
            </w:tcMar>
          </w:tcPr>
          <w:p>
            <w:pPr>
              <w:spacing w:before="0" w:after="0" w:line="252" w:lineRule="auto"/>
            </w:pPr>
            <w:r>
              <w:rPr>
                <w:rFonts w:ascii="Calibri" w:hAnsi="Calibri"/>
                <w:sz w:val="19"/>
              </w:rPr>
              <w:t>Unit plan final due. Journal entry 12.</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14</w:t>
            </w:r>
          </w:p>
        </w:tc>
        <w:tc>
          <w:tcPr>
            <w:tcW w:type="dxa" w:w="2888"/>
            <w:tcMar>
              <w:top w:w="50" w:type="dxa"/>
              <w:left w:w="90" w:type="dxa"/>
              <w:bottom w:w="60" w:type="dxa"/>
              <w:right w:w="90" w:type="dxa"/>
            </w:tcMar>
          </w:tcPr>
          <w:p>
            <w:pPr>
              <w:spacing w:before="0" w:after="0" w:line="252" w:lineRule="auto"/>
            </w:pPr>
            <w:r>
              <w:rPr>
                <w:rFonts w:ascii="Calibri" w:hAnsi="Calibri"/>
                <w:sz w:val="19"/>
              </w:rPr>
              <w:t>Capstone Studio: Designing the Family or Community Workshop (M7)</w:t>
            </w:r>
          </w:p>
        </w:tc>
        <w:tc>
          <w:tcPr>
            <w:tcW w:type="dxa" w:w="2138"/>
            <w:tcMar>
              <w:top w:w="50" w:type="dxa"/>
              <w:left w:w="90" w:type="dxa"/>
              <w:bottom w:w="60" w:type="dxa"/>
              <w:right w:w="90" w:type="dxa"/>
            </w:tcMar>
          </w:tcPr>
          <w:p>
            <w:pPr>
              <w:spacing w:before="0" w:after="0" w:line="252" w:lineRule="auto"/>
            </w:pPr>
            <w:r>
              <w:rPr>
                <w:rFonts w:ascii="Calibri" w:hAnsi="Calibri"/>
                <w:sz w:val="19"/>
              </w:rPr>
              <w:t>Optional: Demo 8 code word activity; Demo 3 Try This Now as a hook for adults.</w:t>
            </w:r>
          </w:p>
        </w:tc>
        <w:tc>
          <w:tcPr>
            <w:tcW w:type="dxa" w:w="1853"/>
            <w:tcMar>
              <w:top w:w="50" w:type="dxa"/>
              <w:left w:w="90" w:type="dxa"/>
              <w:bottom w:w="60" w:type="dxa"/>
              <w:right w:w="90" w:type="dxa"/>
            </w:tcMar>
          </w:tcPr>
          <w:p>
            <w:pPr>
              <w:spacing w:before="0" w:after="0" w:line="252" w:lineRule="auto"/>
            </w:pPr>
            <w:r>
              <w:rPr>
                <w:rFonts w:ascii="Calibri" w:hAnsi="Calibri"/>
                <w:sz w:val="19"/>
              </w:rPr>
              <w:t>Parent Night script; 90-Minute Workshop segments; Two Glows and a Grow.</w:t>
            </w:r>
          </w:p>
        </w:tc>
        <w:tc>
          <w:tcPr>
            <w:tcW w:type="dxa" w:w="2156"/>
            <w:tcMar>
              <w:top w:w="50" w:type="dxa"/>
              <w:left w:w="90" w:type="dxa"/>
              <w:bottom w:w="60" w:type="dxa"/>
              <w:right w:w="90" w:type="dxa"/>
            </w:tcMar>
          </w:tcPr>
          <w:p>
            <w:pPr>
              <w:spacing w:before="0" w:after="0" w:line="252" w:lineRule="auto"/>
            </w:pPr>
            <w:r>
              <w:rPr>
                <w:rFonts w:ascii="Calibri" w:hAnsi="Calibri"/>
                <w:sz w:val="19"/>
              </w:rPr>
              <w:t>Module 8 self-check. Journal entry 13. Unit plan feedback returned.</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15</w:t>
            </w:r>
          </w:p>
        </w:tc>
        <w:tc>
          <w:tcPr>
            <w:tcW w:type="dxa" w:w="2888"/>
            <w:tcMar>
              <w:top w:w="50" w:type="dxa"/>
              <w:left w:w="90" w:type="dxa"/>
              <w:bottom w:w="60" w:type="dxa"/>
              <w:right w:w="90" w:type="dxa"/>
            </w:tcMar>
          </w:tcPr>
          <w:p>
            <w:pPr>
              <w:spacing w:before="0" w:after="0" w:line="252" w:lineRule="auto"/>
            </w:pPr>
            <w:r>
              <w:rPr>
                <w:rFonts w:ascii="Calibri" w:hAnsi="Calibri"/>
                <w:sz w:val="19"/>
              </w:rPr>
              <w:t>Capstone Delivery, Showcase and Looking Forward (M8)</w:t>
            </w:r>
          </w:p>
        </w:tc>
        <w:tc>
          <w:tcPr>
            <w:tcW w:type="dxa" w:w="2138"/>
            <w:tcMar>
              <w:top w:w="50" w:type="dxa"/>
              <w:left w:w="90" w:type="dxa"/>
              <w:bottom w:w="60" w:type="dxa"/>
              <w:right w:w="90" w:type="dxa"/>
            </w:tcMar>
          </w:tcPr>
          <w:p>
            <w:pPr>
              <w:spacing w:before="0" w:after="0" w:line="252" w:lineRule="auto"/>
            </w:pPr>
            <w:r>
              <w:rPr>
                <w:rFonts w:ascii="Calibri" w:hAnsi="Calibri"/>
                <w:sz w:val="19"/>
              </w:rPr>
              <w:t>None.</w:t>
            </w:r>
          </w:p>
        </w:tc>
        <w:tc>
          <w:tcPr>
            <w:tcW w:type="dxa" w:w="1853"/>
            <w:tcMar>
              <w:top w:w="50" w:type="dxa"/>
              <w:left w:w="90" w:type="dxa"/>
              <w:bottom w:w="60" w:type="dxa"/>
              <w:right w:w="90" w:type="dxa"/>
            </w:tcMar>
          </w:tcPr>
          <w:p>
            <w:pPr>
              <w:spacing w:before="0" w:after="0" w:line="252" w:lineRule="auto"/>
            </w:pPr>
            <w:r>
              <w:rPr>
                <w:rFonts w:ascii="Calibri" w:hAnsi="Calibri"/>
                <w:sz w:val="19"/>
              </w:rPr>
              <w:t>Closing, awards and pledge (Half-Day Guide, Segment 10) in a calm, short form.</w:t>
            </w:r>
          </w:p>
        </w:tc>
        <w:tc>
          <w:tcPr>
            <w:tcW w:type="dxa" w:w="2156"/>
            <w:tcMar>
              <w:top w:w="50" w:type="dxa"/>
              <w:left w:w="90" w:type="dxa"/>
              <w:bottom w:w="60" w:type="dxa"/>
              <w:right w:w="90" w:type="dxa"/>
            </w:tcMar>
          </w:tcPr>
          <w:p>
            <w:pPr>
              <w:spacing w:before="0" w:after="0" w:line="252" w:lineRule="auto"/>
            </w:pPr>
            <w:r>
              <w:rPr>
                <w:rFonts w:ascii="Calibri" w:hAnsi="Calibri"/>
                <w:sz w:val="19"/>
              </w:rPr>
              <w:t>Capstone plan and materials. Journal entry 14.</w:t>
            </w:r>
          </w:p>
        </w:tc>
      </w:tr>
    </w:tbl>
    <w:p>
      <w:pPr>
        <w:spacing w:before="0" w:after="0" w:line="160" w:lineRule="exact"/>
      </w:pPr>
      <w:r>
        <w:rPr>
          <w:sz w:val="2"/>
        </w:rPr>
      </w:r>
    </w:p>
    <w:p>
      <w:r>
        <w:rPr>
          <w:b/>
        </w:rPr>
        <w:t>Week 8 and 9 are high-care weeks.</w:t>
      </w:r>
      <w:r>
        <w:rPr/>
        <w:t xml:space="preserve"> Both use fictional, non-graphic cards, traffic-light cards, a counselor partner and a de-role step. The written alternative is always available. See Section 12.</w:t>
      </w:r>
    </w:p>
    <w:p>
      <w:pPr>
        <w:pStyle w:val="Heading2"/>
        <w:pBdr>
          <w:top w:val="single" w:sz="18" w:space="6" w:color="FF8A3D"/>
        </w:pBdr>
        <w:spacing w:before="320"/>
      </w:pPr>
      <w:r>
        <w:rPr>
          <w:rFonts w:ascii="Courier New" w:hAnsi="Courier New"/>
          <w:b w:val="0"/>
          <w:color w:val="A8400A"/>
          <w:sz w:val="20"/>
        </w:rPr>
        <w:t xml:space="preserve">07  </w:t>
      </w:r>
      <w:r>
        <w:rPr/>
        <w:t>Assessment plan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265"/>
        <w:gridCol w:w="2965"/>
        <w:gridCol w:w="2693"/>
        <w:gridCol w:w="869"/>
      </w:tblGrid>
      <w:tr>
        <w:trPr>
          <w:tblHeader/>
          <w:cantSplit/>
        </w:trPr>
        <w:tc>
          <w:tcPr>
            <w:tcW w:type="dxa" w:w="326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ASSESSMENT</w:t>
            </w:r>
          </w:p>
        </w:tc>
        <w:tc>
          <w:tcPr>
            <w:tcW w:type="dxa" w:w="296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SHOWS</w:t>
            </w:r>
          </w:p>
        </w:tc>
        <w:tc>
          <w:tcPr>
            <w:tcW w:type="dxa" w:w="269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WHEN</w:t>
            </w:r>
          </w:p>
        </w:tc>
        <w:tc>
          <w:tcPr>
            <w:tcW w:type="dxa" w:w="86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WEIGHT</w:t>
            </w:r>
          </w:p>
        </w:tc>
      </w:tr>
      <w:tr>
        <w:trPr>
          <w:cantSplit/>
        </w:trPr>
        <w:tc>
          <w:tcPr>
            <w:tcW w:type="dxa" w:w="3265"/>
            <w:tcMar>
              <w:top w:w="50" w:type="dxa"/>
              <w:left w:w="0" w:type="dxa"/>
              <w:bottom w:w="60" w:type="dxa"/>
              <w:right w:w="90" w:type="dxa"/>
            </w:tcMar>
          </w:tcPr>
          <w:p>
            <w:pPr>
              <w:spacing w:before="0" w:after="0" w:line="252" w:lineRule="auto"/>
            </w:pPr>
            <w:r>
              <w:rPr>
                <w:rFonts w:ascii="Calibri" w:hAnsi="Calibri"/>
                <w:sz w:val="19"/>
              </w:rPr>
              <w:t>Module quizzes (8) and surveys</w:t>
            </w:r>
          </w:p>
        </w:tc>
        <w:tc>
          <w:tcPr>
            <w:tcW w:type="dxa" w:w="2965"/>
            <w:tcMar>
              <w:top w:w="50" w:type="dxa"/>
              <w:left w:w="90" w:type="dxa"/>
              <w:bottom w:w="60" w:type="dxa"/>
              <w:right w:w="90" w:type="dxa"/>
            </w:tcMar>
          </w:tcPr>
          <w:p>
            <w:pPr>
              <w:spacing w:before="0" w:after="0" w:line="252" w:lineRule="auto"/>
            </w:pPr>
            <w:r>
              <w:rPr>
                <w:rFonts w:ascii="Calibri" w:hAnsi="Calibri"/>
                <w:sz w:val="19"/>
              </w:rPr>
              <w:t>Knowledge of module content; self-awareness</w:t>
            </w:r>
          </w:p>
        </w:tc>
        <w:tc>
          <w:tcPr>
            <w:tcW w:type="dxa" w:w="2693"/>
            <w:tcMar>
              <w:top w:w="50" w:type="dxa"/>
              <w:left w:w="90" w:type="dxa"/>
              <w:bottom w:w="60" w:type="dxa"/>
              <w:right w:w="90" w:type="dxa"/>
            </w:tcMar>
          </w:tcPr>
          <w:p>
            <w:pPr>
              <w:spacing w:before="0" w:after="0" w:line="252" w:lineRule="auto"/>
            </w:pPr>
            <w:r>
              <w:rPr>
                <w:rFonts w:ascii="Calibri" w:hAnsi="Calibri"/>
                <w:sz w:val="19"/>
              </w:rPr>
              <w:t>Weeks 2, 4, 5, 6, 7, 9, 11, 14; surveys Weeks 1 and 13</w:t>
            </w:r>
          </w:p>
        </w:tc>
        <w:tc>
          <w:tcPr>
            <w:tcW w:type="dxa" w:w="869"/>
            <w:tcMar>
              <w:top w:w="50" w:type="dxa"/>
              <w:left w:w="90" w:type="dxa"/>
              <w:bottom w:w="60" w:type="dxa"/>
              <w:right w:w="90" w:type="dxa"/>
            </w:tcMar>
          </w:tcPr>
          <w:p>
            <w:pPr>
              <w:spacing w:before="0" w:after="0" w:line="252" w:lineRule="auto"/>
            </w:pPr>
            <w:r>
              <w:rPr>
                <w:rFonts w:ascii="Calibri" w:hAnsi="Calibri"/>
                <w:sz w:val="19"/>
              </w:rPr>
              <w:t>10%</w:t>
            </w:r>
          </w:p>
        </w:tc>
      </w:tr>
      <w:tr>
        <w:trPr>
          <w:cantSplit/>
        </w:trPr>
        <w:tc>
          <w:tcPr>
            <w:tcW w:type="dxa" w:w="3265"/>
            <w:tcMar>
              <w:top w:w="50" w:type="dxa"/>
              <w:left w:w="0" w:type="dxa"/>
              <w:bottom w:w="60" w:type="dxa"/>
              <w:right w:w="90" w:type="dxa"/>
            </w:tcMar>
          </w:tcPr>
          <w:p>
            <w:pPr>
              <w:spacing w:before="0" w:after="0" w:line="252" w:lineRule="auto"/>
            </w:pPr>
            <w:r>
              <w:rPr>
                <w:rFonts w:ascii="Calibri" w:hAnsi="Calibri"/>
                <w:sz w:val="19"/>
              </w:rPr>
              <w:t>Reflective journal</w:t>
            </w:r>
          </w:p>
        </w:tc>
        <w:tc>
          <w:tcPr>
            <w:tcW w:type="dxa" w:w="2965"/>
            <w:tcMar>
              <w:top w:w="50" w:type="dxa"/>
              <w:left w:w="90" w:type="dxa"/>
              <w:bottom w:w="60" w:type="dxa"/>
              <w:right w:w="90" w:type="dxa"/>
            </w:tcMar>
          </w:tcPr>
          <w:p>
            <w:pPr>
              <w:spacing w:before="0" w:after="0" w:line="252" w:lineRule="auto"/>
            </w:pPr>
            <w:r>
              <w:rPr>
                <w:rFonts w:ascii="Calibri" w:hAnsi="Calibri"/>
                <w:sz w:val="19"/>
              </w:rPr>
              <w:t>Honest reflection on your own practice and growth</w:t>
            </w:r>
          </w:p>
        </w:tc>
        <w:tc>
          <w:tcPr>
            <w:tcW w:type="dxa" w:w="2693"/>
            <w:tcMar>
              <w:top w:w="50" w:type="dxa"/>
              <w:left w:w="90" w:type="dxa"/>
              <w:bottom w:w="60" w:type="dxa"/>
              <w:right w:w="90" w:type="dxa"/>
            </w:tcMar>
          </w:tcPr>
          <w:p>
            <w:pPr>
              <w:spacing w:before="0" w:after="0" w:line="252" w:lineRule="auto"/>
            </w:pPr>
            <w:r>
              <w:rPr>
                <w:rFonts w:ascii="Calibri" w:hAnsi="Calibri"/>
                <w:sz w:val="19"/>
              </w:rPr>
              <w:t>Weeks 1 to 13 (best 12 of 13 count)</w:t>
            </w:r>
          </w:p>
        </w:tc>
        <w:tc>
          <w:tcPr>
            <w:tcW w:type="dxa" w:w="869"/>
            <w:tcMar>
              <w:top w:w="50" w:type="dxa"/>
              <w:left w:w="90" w:type="dxa"/>
              <w:bottom w:w="60" w:type="dxa"/>
              <w:right w:w="90" w:type="dxa"/>
            </w:tcMar>
          </w:tcPr>
          <w:p>
            <w:pPr>
              <w:spacing w:before="0" w:after="0" w:line="252" w:lineRule="auto"/>
            </w:pPr>
            <w:r>
              <w:rPr>
                <w:rFonts w:ascii="Calibri" w:hAnsi="Calibri"/>
                <w:sz w:val="19"/>
              </w:rPr>
              <w:t>10%</w:t>
            </w:r>
          </w:p>
        </w:tc>
      </w:tr>
      <w:tr>
        <w:trPr>
          <w:cantSplit/>
        </w:trPr>
        <w:tc>
          <w:tcPr>
            <w:tcW w:type="dxa" w:w="3265"/>
            <w:tcMar>
              <w:top w:w="50" w:type="dxa"/>
              <w:left w:w="0" w:type="dxa"/>
              <w:bottom w:w="60" w:type="dxa"/>
              <w:right w:w="90" w:type="dxa"/>
            </w:tcMar>
          </w:tcPr>
          <w:p>
            <w:pPr>
              <w:spacing w:before="0" w:after="0" w:line="252" w:lineRule="auto"/>
            </w:pPr>
            <w:r>
              <w:rPr>
                <w:rFonts w:ascii="Calibri" w:hAnsi="Calibri"/>
                <w:sz w:val="19"/>
              </w:rPr>
              <w:t>Micro-teach of a 15-minute Hackles lesson</w:t>
            </w:r>
          </w:p>
        </w:tc>
        <w:tc>
          <w:tcPr>
            <w:tcW w:type="dxa" w:w="2965"/>
            <w:tcMar>
              <w:top w:w="50" w:type="dxa"/>
              <w:left w:w="90" w:type="dxa"/>
              <w:bottom w:w="60" w:type="dxa"/>
              <w:right w:w="90" w:type="dxa"/>
            </w:tcMar>
          </w:tcPr>
          <w:p>
            <w:pPr>
              <w:spacing w:before="0" w:after="0" w:line="252" w:lineRule="auto"/>
            </w:pPr>
            <w:r>
              <w:rPr>
                <w:rFonts w:ascii="Calibri" w:hAnsi="Calibri"/>
                <w:sz w:val="19"/>
              </w:rPr>
              <w:t>Competency D (Teach)</w:t>
            </w:r>
          </w:p>
        </w:tc>
        <w:tc>
          <w:tcPr>
            <w:tcW w:type="dxa" w:w="2693"/>
            <w:tcMar>
              <w:top w:w="50" w:type="dxa"/>
              <w:left w:w="90" w:type="dxa"/>
              <w:bottom w:w="60" w:type="dxa"/>
              <w:right w:w="90" w:type="dxa"/>
            </w:tcMar>
          </w:tcPr>
          <w:p>
            <w:pPr>
              <w:spacing w:before="0" w:after="0" w:line="252" w:lineRule="auto"/>
            </w:pPr>
            <w:r>
              <w:rPr>
                <w:rFonts w:ascii="Calibri" w:hAnsi="Calibri"/>
                <w:sz w:val="19"/>
              </w:rPr>
              <w:t>Week 7</w:t>
            </w:r>
          </w:p>
        </w:tc>
        <w:tc>
          <w:tcPr>
            <w:tcW w:type="dxa" w:w="869"/>
            <w:tcMar>
              <w:top w:w="50" w:type="dxa"/>
              <w:left w:w="90" w:type="dxa"/>
              <w:bottom w:w="60" w:type="dxa"/>
              <w:right w:w="90" w:type="dxa"/>
            </w:tcMar>
          </w:tcPr>
          <w:p>
            <w:pPr>
              <w:spacing w:before="0" w:after="0" w:line="252" w:lineRule="auto"/>
            </w:pPr>
            <w:r>
              <w:rPr>
                <w:rFonts w:ascii="Calibri" w:hAnsi="Calibri"/>
                <w:sz w:val="19"/>
              </w:rPr>
              <w:t>15%</w:t>
            </w:r>
          </w:p>
        </w:tc>
      </w:tr>
      <w:tr>
        <w:trPr>
          <w:cantSplit/>
        </w:trPr>
        <w:tc>
          <w:tcPr>
            <w:tcW w:type="dxa" w:w="3265"/>
            <w:tcMar>
              <w:top w:w="50" w:type="dxa"/>
              <w:left w:w="0" w:type="dxa"/>
              <w:bottom w:w="60" w:type="dxa"/>
              <w:right w:w="90" w:type="dxa"/>
            </w:tcMar>
          </w:tcPr>
          <w:p>
            <w:pPr>
              <w:spacing w:before="0" w:after="0" w:line="252" w:lineRule="auto"/>
            </w:pPr>
            <w:r>
              <w:rPr>
                <w:rFonts w:ascii="Calibri" w:hAnsi="Calibri"/>
                <w:sz w:val="19"/>
              </w:rPr>
              <w:t>Disclosure-response practicum (fictional cards only)</w:t>
            </w:r>
          </w:p>
        </w:tc>
        <w:tc>
          <w:tcPr>
            <w:tcW w:type="dxa" w:w="2965"/>
            <w:tcMar>
              <w:top w:w="50" w:type="dxa"/>
              <w:left w:w="90" w:type="dxa"/>
              <w:bottom w:w="60" w:type="dxa"/>
              <w:right w:w="90" w:type="dxa"/>
            </w:tcMar>
          </w:tcPr>
          <w:p>
            <w:pPr>
              <w:spacing w:before="0" w:after="0" w:line="252" w:lineRule="auto"/>
            </w:pPr>
            <w:r>
              <w:rPr>
                <w:rFonts w:ascii="Calibri" w:hAnsi="Calibri"/>
                <w:sz w:val="19"/>
              </w:rPr>
              <w:t>Competency E (Respond); the Response Readiness gate</w:t>
            </w:r>
          </w:p>
        </w:tc>
        <w:tc>
          <w:tcPr>
            <w:tcW w:type="dxa" w:w="2693"/>
            <w:tcMar>
              <w:top w:w="50" w:type="dxa"/>
              <w:left w:w="90" w:type="dxa"/>
              <w:bottom w:w="60" w:type="dxa"/>
              <w:right w:w="90" w:type="dxa"/>
            </w:tcMar>
          </w:tcPr>
          <w:p>
            <w:pPr>
              <w:spacing w:before="0" w:after="0" w:line="252" w:lineRule="auto"/>
            </w:pPr>
            <w:r>
              <w:rPr>
                <w:rFonts w:ascii="Calibri" w:hAnsi="Calibri"/>
                <w:sz w:val="19"/>
              </w:rPr>
              <w:t>Week 9 (retake allowed)</w:t>
            </w:r>
          </w:p>
        </w:tc>
        <w:tc>
          <w:tcPr>
            <w:tcW w:type="dxa" w:w="869"/>
            <w:tcMar>
              <w:top w:w="50" w:type="dxa"/>
              <w:left w:w="90" w:type="dxa"/>
              <w:bottom w:w="60" w:type="dxa"/>
              <w:right w:w="90" w:type="dxa"/>
            </w:tcMar>
          </w:tcPr>
          <w:p>
            <w:pPr>
              <w:spacing w:before="0" w:after="0" w:line="252" w:lineRule="auto"/>
            </w:pPr>
            <w:r>
              <w:rPr>
                <w:rFonts w:ascii="Calibri" w:hAnsi="Calibri"/>
                <w:sz w:val="19"/>
              </w:rPr>
              <w:t>15%</w:t>
            </w:r>
          </w:p>
        </w:tc>
      </w:tr>
      <w:tr>
        <w:trPr>
          <w:cantSplit/>
        </w:trPr>
        <w:tc>
          <w:tcPr>
            <w:tcW w:type="dxa" w:w="3265"/>
            <w:tcMar>
              <w:top w:w="50" w:type="dxa"/>
              <w:left w:w="0" w:type="dxa"/>
              <w:bottom w:w="60" w:type="dxa"/>
              <w:right w:w="90" w:type="dxa"/>
            </w:tcMar>
          </w:tcPr>
          <w:p>
            <w:pPr>
              <w:spacing w:before="0" w:after="0" w:line="252" w:lineRule="auto"/>
            </w:pPr>
            <w:r>
              <w:rPr>
                <w:rFonts w:ascii="Calibri" w:hAnsi="Calibri"/>
                <w:sz w:val="19"/>
              </w:rPr>
              <w:t>Unit plan</w:t>
            </w:r>
          </w:p>
        </w:tc>
        <w:tc>
          <w:tcPr>
            <w:tcW w:type="dxa" w:w="2965"/>
            <w:tcMar>
              <w:top w:w="50" w:type="dxa"/>
              <w:left w:w="90" w:type="dxa"/>
              <w:bottom w:w="60" w:type="dxa"/>
              <w:right w:w="90" w:type="dxa"/>
            </w:tcMar>
          </w:tcPr>
          <w:p>
            <w:pPr>
              <w:spacing w:before="0" w:after="0" w:line="252" w:lineRule="auto"/>
            </w:pPr>
            <w:r>
              <w:rPr>
                <w:rFonts w:ascii="Calibri" w:hAnsi="Calibri"/>
                <w:sz w:val="19"/>
              </w:rPr>
              <w:t>Competencies D and F; standards and evidence</w:t>
            </w:r>
          </w:p>
        </w:tc>
        <w:tc>
          <w:tcPr>
            <w:tcW w:type="dxa" w:w="2693"/>
            <w:tcMar>
              <w:top w:w="50" w:type="dxa"/>
              <w:left w:w="90" w:type="dxa"/>
              <w:bottom w:w="60" w:type="dxa"/>
              <w:right w:w="90" w:type="dxa"/>
            </w:tcMar>
          </w:tcPr>
          <w:p>
            <w:pPr>
              <w:spacing w:before="0" w:after="0" w:line="252" w:lineRule="auto"/>
            </w:pPr>
            <w:r>
              <w:rPr>
                <w:rFonts w:ascii="Calibri" w:hAnsi="Calibri"/>
                <w:sz w:val="19"/>
              </w:rPr>
              <w:t>Proposal Week 5; draft Week 12; final Week 13</w:t>
            </w:r>
          </w:p>
        </w:tc>
        <w:tc>
          <w:tcPr>
            <w:tcW w:type="dxa" w:w="869"/>
            <w:tcMar>
              <w:top w:w="50" w:type="dxa"/>
              <w:left w:w="90" w:type="dxa"/>
              <w:bottom w:w="60" w:type="dxa"/>
              <w:right w:w="90" w:type="dxa"/>
            </w:tcMar>
          </w:tcPr>
          <w:p>
            <w:pPr>
              <w:spacing w:before="0" w:after="0" w:line="252" w:lineRule="auto"/>
            </w:pPr>
            <w:r>
              <w:rPr>
                <w:rFonts w:ascii="Calibri" w:hAnsi="Calibri"/>
                <w:sz w:val="19"/>
              </w:rPr>
              <w:t>20%</w:t>
            </w:r>
          </w:p>
        </w:tc>
      </w:tr>
      <w:tr>
        <w:trPr>
          <w:cantSplit/>
        </w:trPr>
        <w:tc>
          <w:tcPr>
            <w:tcW w:type="dxa" w:w="3265"/>
            <w:tcMar>
              <w:top w:w="50" w:type="dxa"/>
              <w:left w:w="0" w:type="dxa"/>
              <w:bottom w:w="60" w:type="dxa"/>
              <w:right w:w="90" w:type="dxa"/>
            </w:tcMar>
          </w:tcPr>
          <w:p>
            <w:pPr>
              <w:spacing w:before="0" w:after="0" w:line="252" w:lineRule="auto"/>
            </w:pPr>
            <w:r>
              <w:rPr>
                <w:rFonts w:ascii="Calibri" w:hAnsi="Calibri"/>
                <w:sz w:val="19"/>
              </w:rPr>
              <w:t>Capstone: a family or community workshop</w:t>
            </w:r>
          </w:p>
        </w:tc>
        <w:tc>
          <w:tcPr>
            <w:tcW w:type="dxa" w:w="2965"/>
            <w:tcMar>
              <w:top w:w="50" w:type="dxa"/>
              <w:left w:w="90" w:type="dxa"/>
              <w:bottom w:w="60" w:type="dxa"/>
              <w:right w:w="90" w:type="dxa"/>
            </w:tcMar>
          </w:tcPr>
          <w:p>
            <w:pPr>
              <w:spacing w:before="0" w:after="0" w:line="252" w:lineRule="auto"/>
            </w:pPr>
            <w:r>
              <w:rPr>
                <w:rFonts w:ascii="Calibri" w:hAnsi="Calibri"/>
                <w:sz w:val="19"/>
              </w:rPr>
              <w:t>Competencies D, F; partnering with families</w:t>
            </w:r>
          </w:p>
        </w:tc>
        <w:tc>
          <w:tcPr>
            <w:tcW w:type="dxa" w:w="2693"/>
            <w:tcMar>
              <w:top w:w="50" w:type="dxa"/>
              <w:left w:w="90" w:type="dxa"/>
              <w:bottom w:w="60" w:type="dxa"/>
              <w:right w:w="90" w:type="dxa"/>
            </w:tcMar>
          </w:tcPr>
          <w:p>
            <w:pPr>
              <w:spacing w:before="0" w:after="0" w:line="252" w:lineRule="auto"/>
            </w:pPr>
            <w:r>
              <w:rPr>
                <w:rFonts w:ascii="Calibri" w:hAnsi="Calibri"/>
                <w:sz w:val="19"/>
              </w:rPr>
              <w:t>Proposal Week 11; plan Week 14; delivery Weeks 14 to 15</w:t>
            </w:r>
          </w:p>
        </w:tc>
        <w:tc>
          <w:tcPr>
            <w:tcW w:type="dxa" w:w="869"/>
            <w:tcMar>
              <w:top w:w="50" w:type="dxa"/>
              <w:left w:w="90" w:type="dxa"/>
              <w:bottom w:w="60" w:type="dxa"/>
              <w:right w:w="90" w:type="dxa"/>
            </w:tcMar>
          </w:tcPr>
          <w:p>
            <w:pPr>
              <w:spacing w:before="0" w:after="0" w:line="252" w:lineRule="auto"/>
            </w:pPr>
            <w:r>
              <w:rPr>
                <w:rFonts w:ascii="Calibri" w:hAnsi="Calibri"/>
                <w:sz w:val="19"/>
              </w:rPr>
              <w:t>20%</w:t>
            </w:r>
          </w:p>
        </w:tc>
      </w:tr>
      <w:tr>
        <w:trPr>
          <w:cantSplit/>
        </w:trPr>
        <w:tc>
          <w:tcPr>
            <w:tcW w:type="dxa" w:w="3265"/>
            <w:tcMar>
              <w:top w:w="50" w:type="dxa"/>
              <w:left w:w="0" w:type="dxa"/>
              <w:bottom w:w="60" w:type="dxa"/>
              <w:right w:w="90" w:type="dxa"/>
            </w:tcMar>
          </w:tcPr>
          <w:p>
            <w:pPr>
              <w:spacing w:before="0" w:after="0" w:line="252" w:lineRule="auto"/>
            </w:pPr>
            <w:r>
              <w:rPr>
                <w:rFonts w:ascii="Calibri" w:hAnsi="Calibri"/>
                <w:sz w:val="19"/>
              </w:rPr>
              <w:t>Field log, supervised lessons and professional dispositions</w:t>
            </w:r>
          </w:p>
        </w:tc>
        <w:tc>
          <w:tcPr>
            <w:tcW w:type="dxa" w:w="2965"/>
            <w:tcMar>
              <w:top w:w="50" w:type="dxa"/>
              <w:left w:w="90" w:type="dxa"/>
              <w:bottom w:w="60" w:type="dxa"/>
              <w:right w:w="90" w:type="dxa"/>
            </w:tcMar>
          </w:tcPr>
          <w:p>
            <w:pPr>
              <w:spacing w:before="0" w:after="0" w:line="252" w:lineRule="auto"/>
            </w:pPr>
            <w:r>
              <w:rPr>
                <w:rFonts w:ascii="Calibri" w:hAnsi="Calibri"/>
                <w:sz w:val="19"/>
              </w:rPr>
              <w:t>Professional practice</w:t>
            </w:r>
          </w:p>
        </w:tc>
        <w:tc>
          <w:tcPr>
            <w:tcW w:type="dxa" w:w="2693"/>
            <w:tcMar>
              <w:top w:w="50" w:type="dxa"/>
              <w:left w:w="90" w:type="dxa"/>
              <w:bottom w:w="60" w:type="dxa"/>
              <w:right w:w="90" w:type="dxa"/>
            </w:tcMar>
          </w:tcPr>
          <w:p>
            <w:pPr>
              <w:spacing w:before="0" w:after="0" w:line="252" w:lineRule="auto"/>
            </w:pPr>
            <w:r>
              <w:rPr>
                <w:rFonts w:ascii="Calibri" w:hAnsi="Calibri"/>
                <w:sz w:val="19"/>
              </w:rPr>
              <w:t>Weeks 4 to 15</w:t>
            </w:r>
          </w:p>
        </w:tc>
        <w:tc>
          <w:tcPr>
            <w:tcW w:type="dxa" w:w="869"/>
            <w:tcMar>
              <w:top w:w="50" w:type="dxa"/>
              <w:left w:w="90" w:type="dxa"/>
              <w:bottom w:w="60" w:type="dxa"/>
              <w:right w:w="90" w:type="dxa"/>
            </w:tcMar>
          </w:tcPr>
          <w:p>
            <w:pPr>
              <w:spacing w:before="0" w:after="0" w:line="252" w:lineRule="auto"/>
            </w:pPr>
            <w:r>
              <w:rPr>
                <w:rFonts w:ascii="Calibri" w:hAnsi="Calibri"/>
                <w:sz w:val="19"/>
              </w:rPr>
              <w:t>10%</w:t>
            </w:r>
          </w:p>
        </w:tc>
      </w:tr>
    </w:tbl>
    <w:p>
      <w:pPr>
        <w:spacing w:before="0" w:after="0" w:line="160" w:lineRule="exact"/>
      </w:pPr>
      <w:r>
        <w:rPr>
          <w:sz w:val="2"/>
        </w:rPr>
      </w:r>
    </w:p>
    <w:p>
      <w:r>
        <w:rPr/>
        <w:t>Rubrics, directions and the practicum card deck are in the Assignments and Rubrics document.</w:t>
      </w:r>
    </w:p>
    <w:p>
      <w:r>
        <w:rPr>
          <w:b/>
        </w:rPr>
        <w:t>Response Readiness gate.</w:t>
      </w:r>
      <w:r>
        <w:rPr/>
        <w:t xml:space="preserve"> Candidates may deliver supervised lessons in a K-12 classroom only after they (1) meet the practicum standard (at least 9 of 11 checklist items; retakes allowed) and (2) submit a Contact Card and Reporting Map verified with a school administrator, counselor or the field office. Observation and co-planning are allowed before the gate. The gate follows the Academy's rule that response readiness matters most for child safety.</w:t>
      </w:r>
    </w:p>
    <w:p>
      <w:r>
        <w:rPr>
          <w:b/>
        </w:rPr>
        <w:t>Mastery and revision.</w:t>
      </w:r>
      <w:r>
        <w:rPr/>
        <w:t xml:space="preserve"> Quizzes need 8 of 10 (best of two attempts). The micro-teach and practicum allow revision and retake without penalty. The goal is competence, not a curve.</w:t>
      </w:r>
    </w:p>
    <w:p>
      <w:pPr>
        <w:pStyle w:val="Heading2"/>
        <w:pBdr>
          <w:top w:val="single" w:sz="18" w:space="6" w:color="FF8A3D"/>
        </w:pBdr>
        <w:spacing w:before="320"/>
      </w:pPr>
      <w:r>
        <w:rPr>
          <w:rFonts w:ascii="Courier New" w:hAnsi="Courier New"/>
          <w:b w:val="0"/>
          <w:color w:val="A8400A"/>
          <w:sz w:val="20"/>
        </w:rPr>
        <w:t xml:space="preserve">08  </w:t>
      </w:r>
      <w:r>
        <w:rPr/>
        <w:t>Grading scheme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923"/>
        <w:gridCol w:w="869"/>
      </w:tblGrid>
      <w:tr>
        <w:trPr>
          <w:tblHeader/>
          <w:cantSplit/>
        </w:trPr>
        <w:tc>
          <w:tcPr>
            <w:tcW w:type="dxa" w:w="892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COMPONENT</w:t>
            </w:r>
          </w:p>
        </w:tc>
        <w:tc>
          <w:tcPr>
            <w:tcW w:type="dxa" w:w="86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WEIGHT</w:t>
            </w:r>
          </w:p>
        </w:tc>
      </w:tr>
      <w:tr>
        <w:trPr>
          <w:cantSplit/>
        </w:trPr>
        <w:tc>
          <w:tcPr>
            <w:tcW w:type="dxa" w:w="8923"/>
            <w:tcMar>
              <w:top w:w="50" w:type="dxa"/>
              <w:left w:w="0" w:type="dxa"/>
              <w:bottom w:w="60" w:type="dxa"/>
              <w:right w:w="90" w:type="dxa"/>
            </w:tcMar>
          </w:tcPr>
          <w:p>
            <w:pPr>
              <w:spacing w:before="0" w:after="0" w:line="252" w:lineRule="auto"/>
            </w:pPr>
            <w:r>
              <w:rPr>
                <w:rFonts w:ascii="Calibri" w:hAnsi="Calibri"/>
                <w:sz w:val="19"/>
              </w:rPr>
              <w:t>Module quizzes (8) and surveys: mastery at 8 of 10, best of two attempts, plus Pre and Post Course Confidence Surveys completed</w:t>
            </w:r>
          </w:p>
        </w:tc>
        <w:tc>
          <w:tcPr>
            <w:tcW w:type="dxa" w:w="869"/>
            <w:tcMar>
              <w:top w:w="50" w:type="dxa"/>
              <w:left w:w="90" w:type="dxa"/>
              <w:bottom w:w="60" w:type="dxa"/>
              <w:right w:w="90" w:type="dxa"/>
            </w:tcMar>
          </w:tcPr>
          <w:p>
            <w:pPr>
              <w:spacing w:before="0" w:after="0" w:line="252" w:lineRule="auto"/>
            </w:pPr>
            <w:r>
              <w:rPr>
                <w:rFonts w:ascii="Calibri" w:hAnsi="Calibri"/>
                <w:sz w:val="19"/>
              </w:rPr>
              <w:t>10%</w:t>
            </w:r>
          </w:p>
        </w:tc>
      </w:tr>
      <w:tr>
        <w:trPr>
          <w:cantSplit/>
        </w:trPr>
        <w:tc>
          <w:tcPr>
            <w:tcW w:type="dxa" w:w="8923"/>
            <w:tcMar>
              <w:top w:w="50" w:type="dxa"/>
              <w:left w:w="0" w:type="dxa"/>
              <w:bottom w:w="60" w:type="dxa"/>
              <w:right w:w="90" w:type="dxa"/>
            </w:tcMar>
          </w:tcPr>
          <w:p>
            <w:pPr>
              <w:spacing w:before="0" w:after="0" w:line="252" w:lineRule="auto"/>
            </w:pPr>
            <w:r>
              <w:rPr>
                <w:rFonts w:ascii="Calibri" w:hAnsi="Calibri"/>
                <w:sz w:val="19"/>
              </w:rPr>
              <w:t>Reflective journal (best 12 of 13 weekly entries)</w:t>
            </w:r>
          </w:p>
        </w:tc>
        <w:tc>
          <w:tcPr>
            <w:tcW w:type="dxa" w:w="869"/>
            <w:tcMar>
              <w:top w:w="50" w:type="dxa"/>
              <w:left w:w="90" w:type="dxa"/>
              <w:bottom w:w="60" w:type="dxa"/>
              <w:right w:w="90" w:type="dxa"/>
            </w:tcMar>
          </w:tcPr>
          <w:p>
            <w:pPr>
              <w:spacing w:before="0" w:after="0" w:line="252" w:lineRule="auto"/>
            </w:pPr>
            <w:r>
              <w:rPr>
                <w:rFonts w:ascii="Calibri" w:hAnsi="Calibri"/>
                <w:sz w:val="19"/>
              </w:rPr>
              <w:t>10%</w:t>
            </w:r>
          </w:p>
        </w:tc>
      </w:tr>
      <w:tr>
        <w:trPr>
          <w:cantSplit/>
        </w:trPr>
        <w:tc>
          <w:tcPr>
            <w:tcW w:type="dxa" w:w="8923"/>
            <w:tcMar>
              <w:top w:w="50" w:type="dxa"/>
              <w:left w:w="0" w:type="dxa"/>
              <w:bottom w:w="60" w:type="dxa"/>
              <w:right w:w="90" w:type="dxa"/>
            </w:tcMar>
          </w:tcPr>
          <w:p>
            <w:pPr>
              <w:spacing w:before="0" w:after="0" w:line="252" w:lineRule="auto"/>
            </w:pPr>
            <w:r>
              <w:rPr>
                <w:rFonts w:ascii="Calibri" w:hAnsi="Calibri"/>
                <w:sz w:val="19"/>
              </w:rPr>
              <w:t>Micro-teach of a 15-minute Hackles lesson (Week 7)</w:t>
            </w:r>
          </w:p>
        </w:tc>
        <w:tc>
          <w:tcPr>
            <w:tcW w:type="dxa" w:w="869"/>
            <w:tcMar>
              <w:top w:w="50" w:type="dxa"/>
              <w:left w:w="90" w:type="dxa"/>
              <w:bottom w:w="60" w:type="dxa"/>
              <w:right w:w="90" w:type="dxa"/>
            </w:tcMar>
          </w:tcPr>
          <w:p>
            <w:pPr>
              <w:spacing w:before="0" w:after="0" w:line="252" w:lineRule="auto"/>
            </w:pPr>
            <w:r>
              <w:rPr>
                <w:rFonts w:ascii="Calibri" w:hAnsi="Calibri"/>
                <w:sz w:val="19"/>
              </w:rPr>
              <w:t>15%</w:t>
            </w:r>
          </w:p>
        </w:tc>
      </w:tr>
      <w:tr>
        <w:trPr>
          <w:cantSplit/>
        </w:trPr>
        <w:tc>
          <w:tcPr>
            <w:tcW w:type="dxa" w:w="8923"/>
            <w:tcMar>
              <w:top w:w="50" w:type="dxa"/>
              <w:left w:w="0" w:type="dxa"/>
              <w:bottom w:w="60" w:type="dxa"/>
              <w:right w:w="90" w:type="dxa"/>
            </w:tcMar>
          </w:tcPr>
          <w:p>
            <w:pPr>
              <w:spacing w:before="0" w:after="0" w:line="252" w:lineRule="auto"/>
            </w:pPr>
            <w:r>
              <w:rPr>
                <w:rFonts w:ascii="Calibri" w:hAnsi="Calibri"/>
                <w:sz w:val="19"/>
              </w:rPr>
              <w:t>Disclosure-response practicum (Week 9; Response Readiness gate)</w:t>
            </w:r>
          </w:p>
        </w:tc>
        <w:tc>
          <w:tcPr>
            <w:tcW w:type="dxa" w:w="869"/>
            <w:tcMar>
              <w:top w:w="50" w:type="dxa"/>
              <w:left w:w="90" w:type="dxa"/>
              <w:bottom w:w="60" w:type="dxa"/>
              <w:right w:w="90" w:type="dxa"/>
            </w:tcMar>
          </w:tcPr>
          <w:p>
            <w:pPr>
              <w:spacing w:before="0" w:after="0" w:line="252" w:lineRule="auto"/>
            </w:pPr>
            <w:r>
              <w:rPr>
                <w:rFonts w:ascii="Calibri" w:hAnsi="Calibri"/>
                <w:sz w:val="19"/>
              </w:rPr>
              <w:t>15%</w:t>
            </w:r>
          </w:p>
        </w:tc>
      </w:tr>
      <w:tr>
        <w:trPr>
          <w:cantSplit/>
        </w:trPr>
        <w:tc>
          <w:tcPr>
            <w:tcW w:type="dxa" w:w="8923"/>
            <w:tcMar>
              <w:top w:w="50" w:type="dxa"/>
              <w:left w:w="0" w:type="dxa"/>
              <w:bottom w:w="60" w:type="dxa"/>
              <w:right w:w="90" w:type="dxa"/>
            </w:tcMar>
          </w:tcPr>
          <w:p>
            <w:pPr>
              <w:spacing w:before="0" w:after="0" w:line="252" w:lineRule="auto"/>
            </w:pPr>
            <w:r>
              <w:rPr>
                <w:rFonts w:ascii="Calibri" w:hAnsi="Calibri"/>
                <w:sz w:val="19"/>
              </w:rPr>
              <w:t>Unit plan (milestones Weeks 5 and 12; final Week 13)</w:t>
            </w:r>
          </w:p>
        </w:tc>
        <w:tc>
          <w:tcPr>
            <w:tcW w:type="dxa" w:w="869"/>
            <w:tcMar>
              <w:top w:w="50" w:type="dxa"/>
              <w:left w:w="90" w:type="dxa"/>
              <w:bottom w:w="60" w:type="dxa"/>
              <w:right w:w="90" w:type="dxa"/>
            </w:tcMar>
          </w:tcPr>
          <w:p>
            <w:pPr>
              <w:spacing w:before="0" w:after="0" w:line="252" w:lineRule="auto"/>
            </w:pPr>
            <w:r>
              <w:rPr>
                <w:rFonts w:ascii="Calibri" w:hAnsi="Calibri"/>
                <w:sz w:val="19"/>
              </w:rPr>
              <w:t>20%</w:t>
            </w:r>
          </w:p>
        </w:tc>
      </w:tr>
      <w:tr>
        <w:trPr>
          <w:cantSplit/>
        </w:trPr>
        <w:tc>
          <w:tcPr>
            <w:tcW w:type="dxa" w:w="8923"/>
            <w:tcMar>
              <w:top w:w="50" w:type="dxa"/>
              <w:left w:w="0" w:type="dxa"/>
              <w:bottom w:w="60" w:type="dxa"/>
              <w:right w:w="90" w:type="dxa"/>
            </w:tcMar>
          </w:tcPr>
          <w:p>
            <w:pPr>
              <w:spacing w:before="0" w:after="0" w:line="252" w:lineRule="auto"/>
            </w:pPr>
            <w:r>
              <w:rPr>
                <w:rFonts w:ascii="Calibri" w:hAnsi="Calibri"/>
                <w:sz w:val="19"/>
              </w:rPr>
              <w:t>Capstone: family or community workshop (Weeks 14 to 15)</w:t>
            </w:r>
          </w:p>
        </w:tc>
        <w:tc>
          <w:tcPr>
            <w:tcW w:type="dxa" w:w="869"/>
            <w:tcMar>
              <w:top w:w="50" w:type="dxa"/>
              <w:left w:w="90" w:type="dxa"/>
              <w:bottom w:w="60" w:type="dxa"/>
              <w:right w:w="90" w:type="dxa"/>
            </w:tcMar>
          </w:tcPr>
          <w:p>
            <w:pPr>
              <w:spacing w:before="0" w:after="0" w:line="252" w:lineRule="auto"/>
            </w:pPr>
            <w:r>
              <w:rPr>
                <w:rFonts w:ascii="Calibri" w:hAnsi="Calibri"/>
                <w:sz w:val="19"/>
              </w:rPr>
              <w:t>20%</w:t>
            </w:r>
          </w:p>
        </w:tc>
      </w:tr>
      <w:tr>
        <w:trPr>
          <w:cantSplit/>
        </w:trPr>
        <w:tc>
          <w:tcPr>
            <w:tcW w:type="dxa" w:w="8923"/>
            <w:tcMar>
              <w:top w:w="50" w:type="dxa"/>
              <w:left w:w="0" w:type="dxa"/>
              <w:bottom w:w="60" w:type="dxa"/>
              <w:right w:w="90" w:type="dxa"/>
            </w:tcMar>
          </w:tcPr>
          <w:p>
            <w:pPr>
              <w:spacing w:before="0" w:after="0" w:line="252" w:lineRule="auto"/>
            </w:pPr>
            <w:r>
              <w:rPr>
                <w:rFonts w:ascii="Calibri" w:hAnsi="Calibri"/>
                <w:sz w:val="19"/>
              </w:rPr>
              <w:t>Field log, supervised lessons and professional dispositions</w:t>
            </w:r>
          </w:p>
        </w:tc>
        <w:tc>
          <w:tcPr>
            <w:tcW w:type="dxa" w:w="869"/>
            <w:tcMar>
              <w:top w:w="50" w:type="dxa"/>
              <w:left w:w="90" w:type="dxa"/>
              <w:bottom w:w="60" w:type="dxa"/>
              <w:right w:w="90" w:type="dxa"/>
            </w:tcMar>
          </w:tcPr>
          <w:p>
            <w:pPr>
              <w:spacing w:before="0" w:after="0" w:line="252" w:lineRule="auto"/>
            </w:pPr>
            <w:r>
              <w:rPr>
                <w:rFonts w:ascii="Calibri" w:hAnsi="Calibri"/>
                <w:sz w:val="19"/>
              </w:rPr>
              <w:t>10%</w:t>
            </w:r>
          </w:p>
        </w:tc>
      </w:tr>
      <w:tr>
        <w:trPr>
          <w:cantSplit/>
        </w:trPr>
        <w:tc>
          <w:tcPr>
            <w:tcW w:type="dxa" w:w="8923"/>
            <w:tcMar>
              <w:top w:w="50" w:type="dxa"/>
              <w:left w:w="0" w:type="dxa"/>
              <w:bottom w:w="60" w:type="dxa"/>
              <w:right w:w="90" w:type="dxa"/>
            </w:tcMar>
          </w:tcPr>
          <w:p>
            <w:pPr>
              <w:spacing w:before="0" w:after="0" w:line="252" w:lineRule="auto"/>
            </w:pPr>
            <w:r>
              <w:rPr>
                <w:rFonts w:ascii="Calibri" w:hAnsi="Calibri"/>
                <w:b/>
                <w:sz w:val="19"/>
              </w:rPr>
              <w:t>Total</w:t>
            </w:r>
          </w:p>
        </w:tc>
        <w:tc>
          <w:tcPr>
            <w:tcW w:type="dxa" w:w="869"/>
            <w:tcMar>
              <w:top w:w="50" w:type="dxa"/>
              <w:left w:w="90" w:type="dxa"/>
              <w:bottom w:w="60" w:type="dxa"/>
              <w:right w:w="90" w:type="dxa"/>
            </w:tcMar>
          </w:tcPr>
          <w:p>
            <w:pPr>
              <w:spacing w:before="0" w:after="0" w:line="252" w:lineRule="auto"/>
            </w:pPr>
            <w:r>
              <w:rPr>
                <w:rFonts w:ascii="Calibri" w:hAnsi="Calibri"/>
                <w:b/>
                <w:sz w:val="19"/>
              </w:rPr>
              <w:t>100%</w:t>
            </w:r>
          </w:p>
        </w:tc>
      </w:tr>
    </w:tbl>
    <w:p>
      <w:pPr>
        <w:spacing w:before="0" w:after="0" w:line="160" w:lineRule="exact"/>
      </w:pPr>
      <w:r>
        <w:rPr>
          <w:sz w:val="2"/>
        </w:rPr>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556"/>
        <w:gridCol w:w="4236"/>
      </w:tblGrid>
      <w:tr>
        <w:trPr>
          <w:tblHeader/>
          <w:cantSplit/>
        </w:trPr>
        <w:tc>
          <w:tcPr>
            <w:tcW w:type="dxa" w:w="555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PERCENT</w:t>
            </w:r>
          </w:p>
        </w:tc>
        <w:tc>
          <w:tcPr>
            <w:tcW w:type="dxa" w:w="423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LETTER</w:t>
            </w:r>
          </w:p>
        </w:tc>
      </w:tr>
      <w:tr>
        <w:trPr>
          <w:cantSplit/>
        </w:trPr>
        <w:tc>
          <w:tcPr>
            <w:tcW w:type="dxa" w:w="5556"/>
            <w:tcMar>
              <w:top w:w="50" w:type="dxa"/>
              <w:left w:w="0" w:type="dxa"/>
              <w:bottom w:w="60" w:type="dxa"/>
              <w:right w:w="90" w:type="dxa"/>
            </w:tcMar>
          </w:tcPr>
          <w:p>
            <w:pPr>
              <w:spacing w:before="0" w:after="0" w:line="252" w:lineRule="auto"/>
            </w:pPr>
            <w:r>
              <w:rPr>
                <w:rFonts w:ascii="Calibri" w:hAnsi="Calibri"/>
                <w:sz w:val="19"/>
              </w:rPr>
              <w:t>93 to 100</w:t>
            </w:r>
          </w:p>
        </w:tc>
        <w:tc>
          <w:tcPr>
            <w:tcW w:type="dxa" w:w="4236"/>
            <w:tcMar>
              <w:top w:w="50" w:type="dxa"/>
              <w:left w:w="90" w:type="dxa"/>
              <w:bottom w:w="60" w:type="dxa"/>
              <w:right w:w="90" w:type="dxa"/>
            </w:tcMar>
          </w:tcPr>
          <w:p>
            <w:pPr>
              <w:spacing w:before="0" w:after="0" w:line="252" w:lineRule="auto"/>
            </w:pPr>
            <w:r>
              <w:rPr>
                <w:rFonts w:ascii="Calibri" w:hAnsi="Calibri"/>
                <w:sz w:val="19"/>
              </w:rPr>
              <w:t>A</w:t>
            </w:r>
          </w:p>
        </w:tc>
      </w:tr>
      <w:tr>
        <w:trPr>
          <w:cantSplit/>
        </w:trPr>
        <w:tc>
          <w:tcPr>
            <w:tcW w:type="dxa" w:w="5556"/>
            <w:tcMar>
              <w:top w:w="50" w:type="dxa"/>
              <w:left w:w="0" w:type="dxa"/>
              <w:bottom w:w="60" w:type="dxa"/>
              <w:right w:w="90" w:type="dxa"/>
            </w:tcMar>
          </w:tcPr>
          <w:p>
            <w:pPr>
              <w:spacing w:before="0" w:after="0" w:line="252" w:lineRule="auto"/>
            </w:pPr>
            <w:r>
              <w:rPr>
                <w:rFonts w:ascii="Calibri" w:hAnsi="Calibri"/>
                <w:sz w:val="19"/>
              </w:rPr>
              <w:t>90 to 92</w:t>
            </w:r>
          </w:p>
        </w:tc>
        <w:tc>
          <w:tcPr>
            <w:tcW w:type="dxa" w:w="4236"/>
            <w:tcMar>
              <w:top w:w="50" w:type="dxa"/>
              <w:left w:w="90" w:type="dxa"/>
              <w:bottom w:w="60" w:type="dxa"/>
              <w:right w:w="90" w:type="dxa"/>
            </w:tcMar>
          </w:tcPr>
          <w:p>
            <w:pPr>
              <w:spacing w:before="0" w:after="0" w:line="252" w:lineRule="auto"/>
            </w:pPr>
            <w:r>
              <w:rPr>
                <w:rFonts w:ascii="Calibri" w:hAnsi="Calibri"/>
                <w:sz w:val="19"/>
              </w:rPr>
              <w:t>A-</w:t>
            </w:r>
          </w:p>
        </w:tc>
      </w:tr>
      <w:tr>
        <w:trPr>
          <w:cantSplit/>
        </w:trPr>
        <w:tc>
          <w:tcPr>
            <w:tcW w:type="dxa" w:w="5556"/>
            <w:tcMar>
              <w:top w:w="50" w:type="dxa"/>
              <w:left w:w="0" w:type="dxa"/>
              <w:bottom w:w="60" w:type="dxa"/>
              <w:right w:w="90" w:type="dxa"/>
            </w:tcMar>
          </w:tcPr>
          <w:p>
            <w:pPr>
              <w:spacing w:before="0" w:after="0" w:line="252" w:lineRule="auto"/>
            </w:pPr>
            <w:r>
              <w:rPr>
                <w:rFonts w:ascii="Calibri" w:hAnsi="Calibri"/>
                <w:sz w:val="19"/>
              </w:rPr>
              <w:t>87 to 89</w:t>
            </w:r>
          </w:p>
        </w:tc>
        <w:tc>
          <w:tcPr>
            <w:tcW w:type="dxa" w:w="4236"/>
            <w:tcMar>
              <w:top w:w="50" w:type="dxa"/>
              <w:left w:w="90" w:type="dxa"/>
              <w:bottom w:w="60" w:type="dxa"/>
              <w:right w:w="90" w:type="dxa"/>
            </w:tcMar>
          </w:tcPr>
          <w:p>
            <w:pPr>
              <w:spacing w:before="0" w:after="0" w:line="252" w:lineRule="auto"/>
            </w:pPr>
            <w:r>
              <w:rPr>
                <w:rFonts w:ascii="Calibri" w:hAnsi="Calibri"/>
                <w:sz w:val="19"/>
              </w:rPr>
              <w:t>B+</w:t>
            </w:r>
          </w:p>
        </w:tc>
      </w:tr>
      <w:tr>
        <w:trPr>
          <w:cantSplit/>
        </w:trPr>
        <w:tc>
          <w:tcPr>
            <w:tcW w:type="dxa" w:w="5556"/>
            <w:tcMar>
              <w:top w:w="50" w:type="dxa"/>
              <w:left w:w="0" w:type="dxa"/>
              <w:bottom w:w="60" w:type="dxa"/>
              <w:right w:w="90" w:type="dxa"/>
            </w:tcMar>
          </w:tcPr>
          <w:p>
            <w:pPr>
              <w:spacing w:before="0" w:after="0" w:line="252" w:lineRule="auto"/>
            </w:pPr>
            <w:r>
              <w:rPr>
                <w:rFonts w:ascii="Calibri" w:hAnsi="Calibri"/>
                <w:sz w:val="19"/>
              </w:rPr>
              <w:t>83 to 86</w:t>
            </w:r>
          </w:p>
        </w:tc>
        <w:tc>
          <w:tcPr>
            <w:tcW w:type="dxa" w:w="4236"/>
            <w:tcMar>
              <w:top w:w="50" w:type="dxa"/>
              <w:left w:w="90" w:type="dxa"/>
              <w:bottom w:w="60" w:type="dxa"/>
              <w:right w:w="90" w:type="dxa"/>
            </w:tcMar>
          </w:tcPr>
          <w:p>
            <w:pPr>
              <w:spacing w:before="0" w:after="0" w:line="252" w:lineRule="auto"/>
            </w:pPr>
            <w:r>
              <w:rPr>
                <w:rFonts w:ascii="Calibri" w:hAnsi="Calibri"/>
                <w:sz w:val="19"/>
              </w:rPr>
              <w:t>B</w:t>
            </w:r>
          </w:p>
        </w:tc>
      </w:tr>
      <w:tr>
        <w:trPr>
          <w:cantSplit/>
        </w:trPr>
        <w:tc>
          <w:tcPr>
            <w:tcW w:type="dxa" w:w="5556"/>
            <w:tcMar>
              <w:top w:w="50" w:type="dxa"/>
              <w:left w:w="0" w:type="dxa"/>
              <w:bottom w:w="60" w:type="dxa"/>
              <w:right w:w="90" w:type="dxa"/>
            </w:tcMar>
          </w:tcPr>
          <w:p>
            <w:pPr>
              <w:spacing w:before="0" w:after="0" w:line="252" w:lineRule="auto"/>
            </w:pPr>
            <w:r>
              <w:rPr>
                <w:rFonts w:ascii="Calibri" w:hAnsi="Calibri"/>
                <w:sz w:val="19"/>
              </w:rPr>
              <w:t>80 to 82</w:t>
            </w:r>
          </w:p>
        </w:tc>
        <w:tc>
          <w:tcPr>
            <w:tcW w:type="dxa" w:w="4236"/>
            <w:tcMar>
              <w:top w:w="50" w:type="dxa"/>
              <w:left w:w="90" w:type="dxa"/>
              <w:bottom w:w="60" w:type="dxa"/>
              <w:right w:w="90" w:type="dxa"/>
            </w:tcMar>
          </w:tcPr>
          <w:p>
            <w:pPr>
              <w:spacing w:before="0" w:after="0" w:line="252" w:lineRule="auto"/>
            </w:pPr>
            <w:r>
              <w:rPr>
                <w:rFonts w:ascii="Calibri" w:hAnsi="Calibri"/>
                <w:sz w:val="19"/>
              </w:rPr>
              <w:t>B-</w:t>
            </w:r>
          </w:p>
        </w:tc>
      </w:tr>
      <w:tr>
        <w:trPr>
          <w:cantSplit/>
        </w:trPr>
        <w:tc>
          <w:tcPr>
            <w:tcW w:type="dxa" w:w="5556"/>
            <w:tcMar>
              <w:top w:w="50" w:type="dxa"/>
              <w:left w:w="0" w:type="dxa"/>
              <w:bottom w:w="60" w:type="dxa"/>
              <w:right w:w="90" w:type="dxa"/>
            </w:tcMar>
          </w:tcPr>
          <w:p>
            <w:pPr>
              <w:spacing w:before="0" w:after="0" w:line="252" w:lineRule="auto"/>
            </w:pPr>
            <w:r>
              <w:rPr>
                <w:rFonts w:ascii="Calibri" w:hAnsi="Calibri"/>
                <w:sz w:val="19"/>
              </w:rPr>
              <w:t>77 to 79</w:t>
            </w:r>
          </w:p>
        </w:tc>
        <w:tc>
          <w:tcPr>
            <w:tcW w:type="dxa" w:w="4236"/>
            <w:tcMar>
              <w:top w:w="50" w:type="dxa"/>
              <w:left w:w="90" w:type="dxa"/>
              <w:bottom w:w="60" w:type="dxa"/>
              <w:right w:w="90" w:type="dxa"/>
            </w:tcMar>
          </w:tcPr>
          <w:p>
            <w:pPr>
              <w:spacing w:before="0" w:after="0" w:line="252" w:lineRule="auto"/>
            </w:pPr>
            <w:r>
              <w:rPr>
                <w:rFonts w:ascii="Calibri" w:hAnsi="Calibri"/>
                <w:sz w:val="19"/>
              </w:rPr>
              <w:t>C+</w:t>
            </w:r>
          </w:p>
        </w:tc>
      </w:tr>
      <w:tr>
        <w:trPr>
          <w:cantSplit/>
        </w:trPr>
        <w:tc>
          <w:tcPr>
            <w:tcW w:type="dxa" w:w="5556"/>
            <w:tcMar>
              <w:top w:w="50" w:type="dxa"/>
              <w:left w:w="0" w:type="dxa"/>
              <w:bottom w:w="60" w:type="dxa"/>
              <w:right w:w="90" w:type="dxa"/>
            </w:tcMar>
          </w:tcPr>
          <w:p>
            <w:pPr>
              <w:spacing w:before="0" w:after="0" w:line="252" w:lineRule="auto"/>
            </w:pPr>
            <w:r>
              <w:rPr>
                <w:rFonts w:ascii="Calibri" w:hAnsi="Calibri"/>
                <w:sz w:val="19"/>
              </w:rPr>
              <w:t>73 to 76</w:t>
            </w:r>
          </w:p>
        </w:tc>
        <w:tc>
          <w:tcPr>
            <w:tcW w:type="dxa" w:w="4236"/>
            <w:tcMar>
              <w:top w:w="50" w:type="dxa"/>
              <w:left w:w="90" w:type="dxa"/>
              <w:bottom w:w="60" w:type="dxa"/>
              <w:right w:w="90" w:type="dxa"/>
            </w:tcMar>
          </w:tcPr>
          <w:p>
            <w:pPr>
              <w:spacing w:before="0" w:after="0" w:line="252" w:lineRule="auto"/>
            </w:pPr>
            <w:r>
              <w:rPr>
                <w:rFonts w:ascii="Calibri" w:hAnsi="Calibri"/>
                <w:sz w:val="19"/>
              </w:rPr>
              <w:t>C</w:t>
            </w:r>
          </w:p>
        </w:tc>
      </w:tr>
      <w:tr>
        <w:trPr>
          <w:cantSplit/>
        </w:trPr>
        <w:tc>
          <w:tcPr>
            <w:tcW w:type="dxa" w:w="5556"/>
            <w:tcMar>
              <w:top w:w="50" w:type="dxa"/>
              <w:left w:w="0" w:type="dxa"/>
              <w:bottom w:w="60" w:type="dxa"/>
              <w:right w:w="90" w:type="dxa"/>
            </w:tcMar>
          </w:tcPr>
          <w:p>
            <w:pPr>
              <w:spacing w:before="0" w:after="0" w:line="252" w:lineRule="auto"/>
            </w:pPr>
            <w:r>
              <w:rPr>
                <w:rFonts w:ascii="Calibri" w:hAnsi="Calibri"/>
                <w:sz w:val="19"/>
              </w:rPr>
              <w:t>70 to 72</w:t>
            </w:r>
          </w:p>
        </w:tc>
        <w:tc>
          <w:tcPr>
            <w:tcW w:type="dxa" w:w="4236"/>
            <w:tcMar>
              <w:top w:w="50" w:type="dxa"/>
              <w:left w:w="90" w:type="dxa"/>
              <w:bottom w:w="60" w:type="dxa"/>
              <w:right w:w="90" w:type="dxa"/>
            </w:tcMar>
          </w:tcPr>
          <w:p>
            <w:pPr>
              <w:spacing w:before="0" w:after="0" w:line="252" w:lineRule="auto"/>
            </w:pPr>
            <w:r>
              <w:rPr>
                <w:rFonts w:ascii="Calibri" w:hAnsi="Calibri"/>
                <w:sz w:val="19"/>
              </w:rPr>
              <w:t>C-</w:t>
            </w:r>
          </w:p>
        </w:tc>
      </w:tr>
      <w:tr>
        <w:trPr>
          <w:cantSplit/>
        </w:trPr>
        <w:tc>
          <w:tcPr>
            <w:tcW w:type="dxa" w:w="5556"/>
            <w:tcMar>
              <w:top w:w="50" w:type="dxa"/>
              <w:left w:w="0" w:type="dxa"/>
              <w:bottom w:w="60" w:type="dxa"/>
              <w:right w:w="90" w:type="dxa"/>
            </w:tcMar>
          </w:tcPr>
          <w:p>
            <w:pPr>
              <w:spacing w:before="0" w:after="0" w:line="252" w:lineRule="auto"/>
            </w:pPr>
            <w:r>
              <w:rPr>
                <w:rFonts w:ascii="Calibri" w:hAnsi="Calibri"/>
                <w:sz w:val="19"/>
              </w:rPr>
              <w:t>60 to 69</w:t>
            </w:r>
          </w:p>
        </w:tc>
        <w:tc>
          <w:tcPr>
            <w:tcW w:type="dxa" w:w="4236"/>
            <w:tcMar>
              <w:top w:w="50" w:type="dxa"/>
              <w:left w:w="90" w:type="dxa"/>
              <w:bottom w:w="60" w:type="dxa"/>
              <w:right w:w="90" w:type="dxa"/>
            </w:tcMar>
          </w:tcPr>
          <w:p>
            <w:pPr>
              <w:spacing w:before="0" w:after="0" w:line="252" w:lineRule="auto"/>
            </w:pPr>
            <w:r>
              <w:rPr>
                <w:rFonts w:ascii="Calibri" w:hAnsi="Calibri"/>
                <w:sz w:val="19"/>
              </w:rPr>
              <w:t>D</w:t>
            </w:r>
          </w:p>
        </w:tc>
      </w:tr>
      <w:tr>
        <w:trPr>
          <w:cantSplit/>
        </w:trPr>
        <w:tc>
          <w:tcPr>
            <w:tcW w:type="dxa" w:w="5556"/>
            <w:tcMar>
              <w:top w:w="50" w:type="dxa"/>
              <w:left w:w="0" w:type="dxa"/>
              <w:bottom w:w="60" w:type="dxa"/>
              <w:right w:w="90" w:type="dxa"/>
            </w:tcMar>
          </w:tcPr>
          <w:p>
            <w:pPr>
              <w:spacing w:before="0" w:after="0" w:line="252" w:lineRule="auto"/>
            </w:pPr>
            <w:r>
              <w:rPr>
                <w:rFonts w:ascii="Calibri" w:hAnsi="Calibri"/>
                <w:sz w:val="19"/>
              </w:rPr>
              <w:t>Below 60</w:t>
            </w:r>
          </w:p>
        </w:tc>
        <w:tc>
          <w:tcPr>
            <w:tcW w:type="dxa" w:w="4236"/>
            <w:tcMar>
              <w:top w:w="50" w:type="dxa"/>
              <w:left w:w="90" w:type="dxa"/>
              <w:bottom w:w="60" w:type="dxa"/>
              <w:right w:w="90" w:type="dxa"/>
            </w:tcMar>
          </w:tcPr>
          <w:p>
            <w:pPr>
              <w:spacing w:before="0" w:after="0" w:line="252" w:lineRule="auto"/>
            </w:pPr>
            <w:r>
              <w:rPr>
                <w:rFonts w:ascii="Calibri" w:hAnsi="Calibri"/>
                <w:sz w:val="19"/>
              </w:rPr>
              <w:t>F</w:t>
            </w:r>
          </w:p>
        </w:tc>
      </w:tr>
    </w:tbl>
    <w:p>
      <w:pPr>
        <w:spacing w:before="0" w:after="0" w:line="160" w:lineRule="exact"/>
      </w:pPr>
      <w:r>
        <w:rPr>
          <w:sz w:val="2"/>
        </w:rPr>
      </w:r>
    </w:p>
    <w:p>
      <w:r>
        <w:rPr/>
        <w:t>[INSTITUTION: adjust to your grading policy, including pass/fail options and graduate-level thresholds (many graduate programs require a B or better).] A candidate who has not met the Response Readiness gate by the last day of Week 11 receives an Incomplete and a plan for completion [INSTITUTION POLICY]. The Academy's own certificate (Hackles-Ready) is separate from the course grade, is honor-system, and carries no accreditation or licensure claim.</w:t>
      </w:r>
    </w:p>
    <w:p>
      <w:r>
        <w:rPr>
          <w:b/>
        </w:rPr>
        <w:t>Late work.</w:t>
      </w:r>
      <w:r>
        <w:rPr/>
        <w:t xml:space="preserve"> Journals and discussion posts: one week grace with no penalty if you tell the instructor. Unit plan and capstone: contact the instructor before the due date; extensions are given for illness, bereavement, field-placement disruption and accessibility needs. Quizzes may be retaken until the end of Week 15.</w:t>
      </w:r>
    </w:p>
    <w:p>
      <w:r>
        <w:rPr>
          <w:b/>
        </w:rPr>
        <w:t>Attendance.</w:t>
      </w:r>
      <w:r>
        <w:rPr/>
        <w:t xml:space="preserve"> Class practice is the learning, so attend if you can. Missed sessions can be made up with the materials and a short written reflection; the high-care weeks (8 and 9) need a make-up plan with the instructor and counselor partner.</w:t>
      </w:r>
    </w:p>
    <w:p>
      <w:pPr>
        <w:pStyle w:val="Heading2"/>
        <w:pBdr>
          <w:top w:val="single" w:sz="18" w:space="6" w:color="FF8A3D"/>
        </w:pBdr>
        <w:spacing w:before="320"/>
      </w:pPr>
      <w:r>
        <w:rPr>
          <w:rFonts w:ascii="Courier New" w:hAnsi="Courier New"/>
          <w:b w:val="0"/>
          <w:color w:val="A8400A"/>
          <w:sz w:val="20"/>
        </w:rPr>
        <w:t xml:space="preserve">09  </w:t>
      </w:r>
      <w:r>
        <w:rPr/>
        <w:t>Accessibility statement</w:t>
      </w:r>
    </w:p>
    <w:p>
      <w:r>
        <w:rPr/>
        <w:t>This course is built so that every candidate can take part.</w:t>
      </w:r>
    </w:p>
    <w:p>
      <w:pPr>
        <w:pStyle w:val="ListBullet"/>
      </w:pPr>
      <w:r>
        <w:rPr>
          <w:b/>
        </w:rPr>
        <w:t>Many ways in.</w:t>
      </w:r>
      <w:r>
        <w:rPr/>
        <w:t xml:space="preserve"> Most activities can be done by speaking, writing, drawing, pointing or acting. In role-plays you may choose Teacher, Observer, or the written alternative; reading the Student lines aloud is also fine. Nobody has to explain why.</w:t>
      </w:r>
    </w:p>
    <w:p>
      <w:pPr>
        <w:pStyle w:val="ListBullet"/>
      </w:pPr>
      <w:r>
        <w:rPr>
          <w:b/>
        </w:rPr>
        <w:t>Materials.</w:t>
      </w:r>
      <w:r>
        <w:rPr/>
        <w:t xml:space="preserve"> Slides use large type, high contrast, real titles and alt text. Documents use plain language, headings and tables with header rows. Videos, if you add any, need captions [INSTITUTION: confirm your standard, such as WCAG 2.1 AA, with your accessibility office; VERIFY]. Request alternate formats at any time.</w:t>
      </w:r>
    </w:p>
    <w:p>
      <w:pPr>
        <w:pStyle w:val="ListBullet"/>
      </w:pPr>
      <w:r>
        <w:rPr>
          <w:b/>
        </w:rPr>
        <w:t>Time and setting.</w:t>
      </w:r>
      <w:r>
        <w:rPr/>
        <w:t xml:space="preserve"> Extra time, breaks, a quiet space, a seated option and assistive technology are always fine for any activity or assessment.</w:t>
      </w:r>
    </w:p>
    <w:p>
      <w:pPr>
        <w:pStyle w:val="ListBullet"/>
      </w:pPr>
      <w:r>
        <w:rPr>
          <w:b/>
        </w:rPr>
        <w:t>Accommodations.</w:t>
      </w:r>
      <w:r>
        <w:rPr/>
        <w:t xml:space="preserve"> Contact [DISABILITY SERVICES OFFICE, EMAIL, PHONE] early; your instructor will implement approved accommodations and will not ask you to disclose a diagnosis [VERIFY with your office].</w:t>
      </w:r>
    </w:p>
    <w:p>
      <w:pPr>
        <w:pStyle w:val="ListBullet"/>
      </w:pPr>
      <w:r>
        <w:rPr>
          <w:b/>
        </w:rPr>
        <w:t>Low-device and low-bandwidth.</w:t>
      </w:r>
      <w:r>
        <w:rPr/>
        <w:t xml:space="preserve"> Every demo has a paper version. No assignment requires a device you do not have.</w:t>
      </w:r>
    </w:p>
    <w:p>
      <w:pPr>
        <w:pStyle w:val="Heading2"/>
        <w:pBdr>
          <w:top w:val="single" w:sz="18" w:space="6" w:color="FF8A3D"/>
        </w:pBdr>
        <w:spacing w:before="320"/>
      </w:pPr>
      <w:r>
        <w:rPr>
          <w:rFonts w:ascii="Courier New" w:hAnsi="Courier New"/>
          <w:b w:val="0"/>
          <w:color w:val="A8400A"/>
          <w:sz w:val="20"/>
        </w:rPr>
        <w:t xml:space="preserve">10  </w:t>
      </w:r>
      <w:r>
        <w:rPr/>
        <w:t>Academic integrity</w:t>
      </w:r>
    </w:p>
    <w:p>
      <w:r>
        <w:rPr/>
        <w:t>You are preparing to be a trusted adult for children, so the standard here is plain honesty.</w:t>
      </w:r>
    </w:p>
    <w:p>
      <w:pPr>
        <w:pStyle w:val="ListBullet"/>
      </w:pPr>
      <w:r>
        <w:rPr/>
        <w:t>Your own words and your own practice are the point of the journal, practicum and reflections.</w:t>
      </w:r>
    </w:p>
    <w:p>
      <w:pPr>
        <w:pStyle w:val="ListBullet"/>
      </w:pPr>
      <w:r>
        <w:rPr/>
        <w:t>Cite what you use. For statistics, cite the primary source (the organization's own page or report), not a news story about it. If you cannot confirm a figure, say so and mark it [VERIFY]. Invented citations and invented numbers are the most serious integrity violation in this course.</w:t>
      </w:r>
    </w:p>
    <w:p>
      <w:pPr>
        <w:pStyle w:val="ListBullet"/>
      </w:pPr>
      <w:r>
        <w:rPr/>
        <w:t>The Hackles kit is CC BY-NC 4.0 for lesson text: credit it when you adapt it. The Hackles name, logos, characters and artwork are not covered by that license; use them unaltered, for classroom and family use.</w:t>
      </w:r>
    </w:p>
    <w:p>
      <w:pPr>
        <w:pStyle w:val="ListBullet"/>
      </w:pPr>
      <w:r>
        <w:rPr/>
        <w:t>Collaboration: you may talk through ideas and give each other feedback. Submit work that is your own. Group work is labeled as such.</w:t>
      </w:r>
    </w:p>
    <w:p>
      <w:pPr>
        <w:pStyle w:val="ListBullet"/>
      </w:pPr>
      <w:r>
        <w:rPr/>
        <w:t>Privacy is part of integrity: never put real student names, student work, real passwords, or any real incident detail in an assignment, a chat, or an AI tool.</w:t>
      </w:r>
    </w:p>
    <w:p>
      <w:r>
        <w:rPr/>
        <w:t>Violations follow [INSTITUTION'S ACADEMIC INTEGRITY POLICY].</w:t>
      </w:r>
    </w:p>
    <w:p>
      <w:pPr>
        <w:pStyle w:val="Heading2"/>
        <w:pBdr>
          <w:top w:val="single" w:sz="18" w:space="6" w:color="FF8A3D"/>
        </w:pBdr>
        <w:spacing w:before="320"/>
      </w:pPr>
      <w:r>
        <w:rPr>
          <w:rFonts w:ascii="Courier New" w:hAnsi="Courier New"/>
          <w:b w:val="0"/>
          <w:color w:val="A8400A"/>
          <w:sz w:val="20"/>
        </w:rPr>
        <w:t xml:space="preserve">11  </w:t>
      </w:r>
      <w:r>
        <w:rPr/>
        <w:t>Generative AI use policy</w:t>
      </w:r>
    </w:p>
    <w:p>
      <w:r>
        <w:rPr/>
        <w:t>This policy tries to be honest about how people actually work and workable for a whole term. It uses three tiers.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836"/>
        <w:gridCol w:w="4068"/>
        <w:gridCol w:w="3888"/>
      </w:tblGrid>
      <w:tr>
        <w:trPr>
          <w:tblHeader/>
          <w:cantSplit/>
        </w:trPr>
        <w:tc>
          <w:tcPr>
            <w:tcW w:type="dxa" w:w="183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TIER</w:t>
            </w:r>
          </w:p>
        </w:tc>
        <w:tc>
          <w:tcPr>
            <w:tcW w:type="dxa" w:w="406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COVERS</w:t>
            </w:r>
          </w:p>
        </w:tc>
        <w:tc>
          <w:tcPr>
            <w:tcW w:type="dxa" w:w="388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RULE</w:t>
            </w:r>
          </w:p>
        </w:tc>
      </w:tr>
      <w:tr>
        <w:trPr>
          <w:cantSplit/>
        </w:trPr>
        <w:tc>
          <w:tcPr>
            <w:tcW w:type="dxa" w:w="1836"/>
            <w:tcMar>
              <w:top w:w="50" w:type="dxa"/>
              <w:left w:w="0" w:type="dxa"/>
              <w:bottom w:w="60" w:type="dxa"/>
              <w:right w:w="90" w:type="dxa"/>
            </w:tcMar>
          </w:tcPr>
          <w:p>
            <w:pPr>
              <w:spacing w:before="0" w:after="0" w:line="252" w:lineRule="auto"/>
            </w:pPr>
            <w:r>
              <w:rPr>
                <w:rFonts w:ascii="Calibri" w:hAnsi="Calibri"/>
                <w:b/>
                <w:sz w:val="19"/>
              </w:rPr>
              <w:t>Allowed, no disclosure needed</w:t>
            </w:r>
          </w:p>
        </w:tc>
        <w:tc>
          <w:tcPr>
            <w:tcW w:type="dxa" w:w="4068"/>
            <w:tcMar>
              <w:top w:w="50" w:type="dxa"/>
              <w:left w:w="90" w:type="dxa"/>
              <w:bottom w:w="60" w:type="dxa"/>
              <w:right w:w="90" w:type="dxa"/>
            </w:tcMar>
          </w:tcPr>
          <w:p>
            <w:pPr>
              <w:spacing w:before="0" w:after="0" w:line="252" w:lineRule="auto"/>
            </w:pPr>
            <w:r>
              <w:rPr>
                <w:rFonts w:ascii="Calibri" w:hAnsi="Calibri"/>
                <w:sz w:val="19"/>
              </w:rPr>
              <w:t>Spelling and grammar help; accessibility tools such as text-to-speech, dictation and translation of your own text; searching for a primary source you then read yourself</w:t>
            </w:r>
          </w:p>
        </w:tc>
        <w:tc>
          <w:tcPr>
            <w:tcW w:type="dxa" w:w="3888"/>
            <w:tcMar>
              <w:top w:w="50" w:type="dxa"/>
              <w:left w:w="90" w:type="dxa"/>
              <w:bottom w:w="60" w:type="dxa"/>
              <w:right w:w="90" w:type="dxa"/>
            </w:tcMar>
          </w:tcPr>
          <w:p>
            <w:pPr>
              <w:spacing w:before="0" w:after="0" w:line="252" w:lineRule="auto"/>
            </w:pPr>
            <w:r>
              <w:rPr>
                <w:rFonts w:ascii="Calibri" w:hAnsi="Calibri"/>
                <w:sz w:val="19"/>
              </w:rPr>
              <w:t>Use freely</w:t>
            </w:r>
          </w:p>
        </w:tc>
      </w:tr>
      <w:tr>
        <w:trPr>
          <w:cantSplit/>
        </w:trPr>
        <w:tc>
          <w:tcPr>
            <w:tcW w:type="dxa" w:w="1836"/>
            <w:tcMar>
              <w:top w:w="50" w:type="dxa"/>
              <w:left w:w="0" w:type="dxa"/>
              <w:bottom w:w="60" w:type="dxa"/>
              <w:right w:w="90" w:type="dxa"/>
            </w:tcMar>
          </w:tcPr>
          <w:p>
            <w:pPr>
              <w:spacing w:before="0" w:after="0" w:line="252" w:lineRule="auto"/>
            </w:pPr>
            <w:r>
              <w:rPr>
                <w:rFonts w:ascii="Calibri" w:hAnsi="Calibri"/>
                <w:b/>
                <w:sz w:val="19"/>
              </w:rPr>
              <w:t>Allowed with a short AI use note</w:t>
            </w:r>
          </w:p>
        </w:tc>
        <w:tc>
          <w:tcPr>
            <w:tcW w:type="dxa" w:w="4068"/>
            <w:tcMar>
              <w:top w:w="50" w:type="dxa"/>
              <w:left w:w="90" w:type="dxa"/>
              <w:bottom w:w="60" w:type="dxa"/>
              <w:right w:w="90" w:type="dxa"/>
            </w:tcMar>
          </w:tcPr>
          <w:p>
            <w:pPr>
              <w:spacing w:before="0" w:after="0" w:line="252" w:lineRule="auto"/>
            </w:pPr>
            <w:r>
              <w:rPr>
                <w:rFonts w:ascii="Calibri" w:hAnsi="Calibri"/>
                <w:sz w:val="19"/>
              </w:rPr>
              <w:t>Brainstorming activity ideas or hooks; asking for a plain-language explanation of a concept; generating practice questions for yourself; suggesting a structure for a lesson plan</w:t>
            </w:r>
          </w:p>
        </w:tc>
        <w:tc>
          <w:tcPr>
            <w:tcW w:type="dxa" w:w="3888"/>
            <w:tcMar>
              <w:top w:w="50" w:type="dxa"/>
              <w:left w:w="90" w:type="dxa"/>
              <w:bottom w:w="60" w:type="dxa"/>
              <w:right w:w="90" w:type="dxa"/>
            </w:tcMar>
          </w:tcPr>
          <w:p>
            <w:pPr>
              <w:spacing w:before="0" w:after="0" w:line="252" w:lineRule="auto"/>
            </w:pPr>
            <w:r>
              <w:rPr>
                <w:rFonts w:ascii="Calibri" w:hAnsi="Calibri"/>
                <w:sz w:val="19"/>
              </w:rPr>
              <w:t>You write the final work yourself. Add a 2 to 4 sentence AI use note at the end: the tool, what you asked, and what you changed or rejected. You verify every fact, statistic and standards code against its primary source</w:t>
            </w:r>
          </w:p>
        </w:tc>
      </w:tr>
      <w:tr>
        <w:trPr>
          <w:cantSplit/>
        </w:trPr>
        <w:tc>
          <w:tcPr>
            <w:tcW w:type="dxa" w:w="1836"/>
            <w:tcMar>
              <w:top w:w="50" w:type="dxa"/>
              <w:left w:w="0" w:type="dxa"/>
              <w:bottom w:w="60" w:type="dxa"/>
              <w:right w:w="90" w:type="dxa"/>
            </w:tcMar>
          </w:tcPr>
          <w:p>
            <w:pPr>
              <w:spacing w:before="0" w:after="0" w:line="252" w:lineRule="auto"/>
            </w:pPr>
            <w:r>
              <w:rPr>
                <w:rFonts w:ascii="Calibri" w:hAnsi="Calibri"/>
                <w:b/>
                <w:sz w:val="19"/>
              </w:rPr>
              <w:t>Not allowed</w:t>
            </w:r>
          </w:p>
        </w:tc>
        <w:tc>
          <w:tcPr>
            <w:tcW w:type="dxa" w:w="4068"/>
            <w:tcMar>
              <w:top w:w="50" w:type="dxa"/>
              <w:left w:w="90" w:type="dxa"/>
              <w:bottom w:w="60" w:type="dxa"/>
              <w:right w:w="90" w:type="dxa"/>
            </w:tcMar>
          </w:tcPr>
          <w:p>
            <w:pPr>
              <w:spacing w:before="0" w:after="0" w:line="252" w:lineRule="auto"/>
            </w:pPr>
            <w:r>
              <w:rPr>
                <w:rFonts w:ascii="Calibri" w:hAnsi="Calibri"/>
                <w:sz w:val="19"/>
              </w:rPr>
              <w:t>Writing reflective journal entries or the capstone reflection; generating your practicum responses or what you would say to a child; answering quizzes; producing the final text of the unit plan or capstone plan; inventing citations or statistics</w:t>
            </w:r>
          </w:p>
        </w:tc>
        <w:tc>
          <w:tcPr>
            <w:tcW w:type="dxa" w:w="3888"/>
            <w:tcMar>
              <w:top w:w="50" w:type="dxa"/>
              <w:left w:w="90" w:type="dxa"/>
              <w:bottom w:w="60" w:type="dxa"/>
              <w:right w:w="90" w:type="dxa"/>
            </w:tcMar>
          </w:tcPr>
          <w:p>
            <w:pPr>
              <w:spacing w:before="0" w:after="0" w:line="252" w:lineRule="auto"/>
            </w:pPr>
            <w:r>
              <w:rPr>
                <w:rFonts w:ascii="Calibri" w:hAnsi="Calibri"/>
                <w:sz w:val="19"/>
              </w:rPr>
              <w:t>Counts as an integrity violation</w:t>
            </w:r>
          </w:p>
        </w:tc>
      </w:tr>
      <w:tr>
        <w:trPr>
          <w:cantSplit/>
        </w:trPr>
        <w:tc>
          <w:tcPr>
            <w:tcW w:type="dxa" w:w="1836"/>
            <w:tcMar>
              <w:top w:w="50" w:type="dxa"/>
              <w:left w:w="0" w:type="dxa"/>
              <w:bottom w:w="60" w:type="dxa"/>
              <w:right w:w="90" w:type="dxa"/>
            </w:tcMar>
          </w:tcPr>
          <w:p>
            <w:pPr>
              <w:spacing w:before="0" w:after="0" w:line="252" w:lineRule="auto"/>
            </w:pPr>
            <w:r>
              <w:rPr>
                <w:rFonts w:ascii="Calibri" w:hAnsi="Calibri"/>
                <w:b/>
                <w:sz w:val="19"/>
              </w:rPr>
              <w:t>Never, for any assignment or any purpose in this course</w:t>
            </w:r>
          </w:p>
        </w:tc>
        <w:tc>
          <w:tcPr>
            <w:tcW w:type="dxa" w:w="4068"/>
            <w:tcMar>
              <w:top w:w="50" w:type="dxa"/>
              <w:left w:w="90" w:type="dxa"/>
              <w:bottom w:w="60" w:type="dxa"/>
              <w:right w:w="90" w:type="dxa"/>
            </w:tcMar>
          </w:tcPr>
          <w:p>
            <w:pPr>
              <w:spacing w:before="0" w:after="0" w:line="252" w:lineRule="auto"/>
            </w:pPr>
            <w:r>
              <w:rPr>
                <w:rFonts w:ascii="Calibri" w:hAnsi="Calibri"/>
                <w:sz w:val="19"/>
              </w:rPr>
              <w:t>Entering a real student's name or work, any disclosure or incident detail, a real password or account detail, or anything from a field placement into an AI tool</w:t>
            </w:r>
          </w:p>
        </w:tc>
        <w:tc>
          <w:tcPr>
            <w:tcW w:type="dxa" w:w="3888"/>
            <w:tcMar>
              <w:top w:w="50" w:type="dxa"/>
              <w:left w:w="90" w:type="dxa"/>
              <w:bottom w:w="60" w:type="dxa"/>
              <w:right w:w="90" w:type="dxa"/>
            </w:tcMar>
          </w:tcPr>
          <w:p>
            <w:pPr>
              <w:spacing w:before="0" w:after="0" w:line="252" w:lineRule="auto"/>
            </w:pPr>
            <w:r>
              <w:rPr>
                <w:rFonts w:ascii="Calibri" w:hAnsi="Calibri"/>
                <w:sz w:val="19"/>
              </w:rPr>
              <w:t>This is a student-privacy rule; the kit sets the same limit for teachers' use of AI</w:t>
            </w:r>
          </w:p>
        </w:tc>
      </w:tr>
    </w:tbl>
    <w:p>
      <w:pPr>
        <w:spacing w:before="0" w:after="0" w:line="160" w:lineRule="exact"/>
      </w:pPr>
      <w:r>
        <w:rPr>
          <w:sz w:val="2"/>
        </w:rPr>
      </w:r>
    </w:p>
    <w:p>
      <w:r>
        <w:rPr>
          <w:b/>
        </w:rPr>
        <w:t>Why this shape.</w:t>
      </w:r>
      <w:r>
        <w:rPr/>
        <w:t xml:space="preserve"> AI tools can be useful for planning and for removing barriers. They are weak at the things this course grades: your own honest reflection, your own spoken response to a hard moment, and statistics checked at the source. They also invent citations. Verifying what a tool says is itself a course skill (see Week 1, Number Detective).</w:t>
      </w:r>
    </w:p>
    <w:p>
      <w:r>
        <w:rPr>
          <w:b/>
        </w:rPr>
        <w:t>How it will be checked.</w:t>
      </w:r>
      <w:r>
        <w:rPr/>
        <w:t xml:space="preserve"> The instructor will not rely on AI-detection software as the sole basis for a finding, because such tools are not reliable enough for that [VERIFY with your institution's guidance]. Instead the course uses process evidence: the AI use note, drafts kept in your document history, short in-class writing and a brief conference about your unit plan. If something looks off, the instructor will ask you to talk it through before drawing any conclusion.</w:t>
      </w:r>
    </w:p>
    <w:p>
      <w:r>
        <w:rPr>
          <w:b/>
        </w:rPr>
        <w:t>Your own future classroom.</w:t>
      </w:r>
      <w:r>
        <w:rPr/>
        <w:t xml:space="preserve"> The course teaches what the kit says to teachers: do not paste student names, student work with personal details or disclosure notes into a chatbot, and follow your district's AI policy [VERIFY].</w:t>
      </w:r>
    </w:p>
    <w:p>
      <w:pPr>
        <w:pStyle w:val="Heading2"/>
        <w:pBdr>
          <w:top w:val="single" w:sz="18" w:space="6" w:color="FF8A3D"/>
        </w:pBdr>
        <w:spacing w:before="320"/>
      </w:pPr>
      <w:r>
        <w:rPr>
          <w:rFonts w:ascii="Courier New" w:hAnsi="Courier New"/>
          <w:b w:val="0"/>
          <w:color w:val="A8400A"/>
          <w:sz w:val="20"/>
        </w:rPr>
        <w:t xml:space="preserve">12  </w:t>
      </w:r>
      <w:r>
        <w:rPr/>
        <w:t>Learning together about hard topics: care for you</w:t>
      </w:r>
    </w:p>
    <w:p>
      <w:r>
        <w:rPr/>
        <w:t>Some of this material touches real life for some of us. The course is built with trauma-informed practice for the candidates as well as for the children you will teach.</w:t>
      </w:r>
    </w:p>
    <w:p>
      <w:pPr>
        <w:pStyle w:val="ListBullet"/>
      </w:pPr>
      <w:r>
        <w:rPr>
          <w:b/>
        </w:rPr>
        <w:t>Content notes.</w:t>
      </w:r>
      <w:r>
        <w:rPr/>
        <w:t xml:space="preserve"> Each high-care session begins with a content note. Cards are fictional and non-graphic. Nothing asks you to describe a personal experience, and you will never be asked to play a child who is harmed.</w:t>
      </w:r>
    </w:p>
    <w:p>
      <w:pPr>
        <w:pStyle w:val="ListBullet"/>
      </w:pPr>
      <w:r>
        <w:rPr>
          <w:b/>
        </w:rPr>
        <w:t>Choice and opt-out.</w:t>
      </w:r>
      <w:r>
        <w:rPr/>
        <w:t xml:space="preserve"> You may take any role, pass, step out, or choose the written alternative without penalty and without explanation. Traffic-light cards (green, yellow, red) are used in role-plays.</w:t>
      </w:r>
    </w:p>
    <w:p>
      <w:pPr>
        <w:pStyle w:val="ListBullet"/>
      </w:pPr>
      <w:r>
        <w:rPr>
          <w:b/>
        </w:rPr>
        <w:t>Predictable routine.</w:t>
      </w:r>
      <w:r>
        <w:rPr/>
        <w:t xml:space="preserve"> Same opening and closing every week. We take a breath, we de-role ("I'm [name], that was pretend"), and we close calmly.</w:t>
      </w:r>
    </w:p>
    <w:p>
      <w:pPr>
        <w:pStyle w:val="ListBullet"/>
      </w:pPr>
      <w:r>
        <w:rPr>
          <w:b/>
        </w:rPr>
        <w:t>Counselor partner.</w:t>
      </w:r>
      <w:r>
        <w:rPr/>
        <w:t xml:space="preserve"> [NAME] attends Weeks 8 and 9 and is available all term. Campus counseling: [CENTER, PHONE]. If you are in distress at any time, call or text 988 [VERIFIED 2026-10-05: 988lifeline.org], or text HOME to 741741 (Crisis Text Line) [VERIFIED 2026-10-05: crisistextline.org].</w:t>
      </w:r>
    </w:p>
    <w:p>
      <w:pPr>
        <w:pStyle w:val="ListBullet"/>
      </w:pPr>
      <w:r>
        <w:rPr>
          <w:b/>
        </w:rPr>
        <w:t>If you have lived this.</w:t>
      </w:r>
      <w:r>
        <w:rPr/>
        <w:t xml:space="preserve"> If you are a survivor, it is okay to ask a colleague or counselor to lead sensitive lessons in your future classroom. That is good judgment.</w:t>
      </w:r>
    </w:p>
    <w:p>
      <w:pPr>
        <w:pStyle w:val="ListBullet"/>
      </w:pPr>
      <w:r>
        <w:rPr>
          <w:b/>
        </w:rPr>
        <w:t>A note on what you tell me.</w:t>
      </w:r>
      <w:r>
        <w:rPr/>
        <w:t xml:space="preserve"> Keep personal experiences out of class discussion and written work unless you choose to share them. Your instructor may have reporting duties for some disclosures. For child abuse and neglect the duty depends on state law and role, and many campuses designate instructors as responsible employees for sexual misconduct [VERIFY your campus policy and state law; COUNSEL TO CONFIRM]. If you want complete confidentiality, campus counseling is the better place. [INSTITUTION: insert your Title IX and responsible-employee language here.]</w:t>
      </w:r>
    </w:p>
    <w:p>
      <w:pPr>
        <w:pStyle w:val="Heading2"/>
        <w:pBdr>
          <w:top w:val="single" w:sz="18" w:space="6" w:color="FF8A3D"/>
        </w:pBdr>
        <w:spacing w:before="320"/>
      </w:pPr>
      <w:r>
        <w:rPr>
          <w:rFonts w:ascii="Courier New" w:hAnsi="Courier New"/>
          <w:b w:val="0"/>
          <w:color w:val="A8400A"/>
          <w:sz w:val="20"/>
        </w:rPr>
        <w:t xml:space="preserve">13  </w:t>
      </w:r>
      <w:r>
        <w:rPr/>
        <w:t>Data and privacy in this course</w:t>
      </w:r>
    </w:p>
    <w:p>
      <w:pPr>
        <w:pStyle w:val="ListBullet"/>
      </w:pPr>
      <w:r>
        <w:rPr/>
        <w:t>No student accounts and no student data are collected in this course, ever. Candidates never bring student information into class.</w:t>
      </w:r>
    </w:p>
    <w:p>
      <w:pPr>
        <w:pStyle w:val="ListBullet"/>
      </w:pPr>
      <w:r>
        <w:rPr/>
        <w:t>The Pre- and Post-Course Confidence Surveys stay with you; the instructor records completion only.</w:t>
      </w:r>
    </w:p>
    <w:p>
      <w:pPr>
        <w:pStyle w:val="ListBullet"/>
      </w:pPr>
      <w:r>
        <w:rPr/>
        <w:t>Role-play or micro-teach recordings (optional, with everyone's consent) are used only for scoring and are deleted at the end of term [VERIFY your retention policy].</w:t>
      </w:r>
    </w:p>
    <w:p>
      <w:pPr>
        <w:pStyle w:val="ListBullet"/>
      </w:pPr>
      <w:r>
        <w:rPr/>
        <w:t>If your program wishes to publish findings about this course, that is research and needs its own review. See the research toolkit in kit/28_College/research, which includes an IRB-ready protocol template [COUNSEL AND IRB TO CONFIRM].</w:t>
      </w:r>
    </w:p>
    <w:p>
      <w:pPr>
        <w:pStyle w:val="Heading2"/>
        <w:pBdr>
          <w:top w:val="single" w:sz="18" w:space="6" w:color="FF8A3D"/>
        </w:pBdr>
        <w:spacing w:before="320"/>
      </w:pPr>
      <w:r>
        <w:rPr>
          <w:rFonts w:ascii="Courier New" w:hAnsi="Courier New"/>
          <w:b w:val="0"/>
          <w:color w:val="A8400A"/>
          <w:sz w:val="20"/>
        </w:rPr>
        <w:t xml:space="preserve">14  </w:t>
      </w:r>
      <w:r>
        <w:rPr/>
        <w:t>Field experience in brief</w:t>
      </w:r>
    </w:p>
    <w:p>
      <w:r>
        <w:rPr/>
        <w:t>At least 12 on-site hours: two observations, two supervised lessons (standard-care only), and the capstone workshop for adults. Background checks, mandated-reporter orientation, mentor teacher agreements, the no-student-data rule and the Response Readiness gate are in the Field Placement Guide. In-service teachers use their own classroom with an administrator's written approval.</w:t>
      </w:r>
    </w:p>
    <w:p>
      <w:pPr>
        <w:pStyle w:val="Heading2"/>
        <w:pBdr>
          <w:top w:val="single" w:sz="18" w:space="6" w:color="FF8A3D"/>
        </w:pBdr>
        <w:spacing w:before="320"/>
      </w:pPr>
      <w:r>
        <w:rPr>
          <w:rFonts w:ascii="Courier New" w:hAnsi="Courier New"/>
          <w:b w:val="0"/>
          <w:color w:val="A8400A"/>
          <w:sz w:val="20"/>
        </w:rPr>
        <w:t xml:space="preserve">15  </w:t>
      </w:r>
      <w:r>
        <w:rPr/>
        <w:t>Required and optional readings</w:t>
      </w:r>
    </w:p>
    <w:p>
      <w:r>
        <w:rPr/>
        <w:t>Required: the Hackles kit documents named in each week (all free). Optional: primary-source reports. Every source in the Reading List is either verified in the kit's verification reports or marked [VERIFY]. See the Reading List.</w:t>
      </w:r>
    </w:p>
    <w:p>
      <w:pPr>
        <w:pStyle w:val="Heading2"/>
        <w:pBdr>
          <w:top w:val="single" w:sz="18" w:space="6" w:color="FF8A3D"/>
        </w:pBdr>
        <w:spacing w:before="320"/>
      </w:pPr>
      <w:r>
        <w:rPr>
          <w:rFonts w:ascii="Courier New" w:hAnsi="Courier New"/>
          <w:b w:val="0"/>
          <w:color w:val="A8400A"/>
          <w:sz w:val="20"/>
        </w:rPr>
        <w:t xml:space="preserve">16  </w:t>
      </w:r>
      <w:r>
        <w:rPr/>
        <w:t>Honesty statement about the kit</w:t>
      </w:r>
    </w:p>
    <w:p>
      <w:r>
        <w:rPr/>
        <w:t>Hackles has not been reviewed, approved or endorsed by any state education agency or accrediting body. It has not been evaluated in a controlled trial, and this course does not claim that it works to prevent harm. What the kit offers is a set of teaching methods consistent with what prevention science suggests about active, repeated, skill-based teaching, much of which comes from an adjacent field, plus simple ways to measure and report changes in students' survey answers. Part of your job in this course is to say that plainly to colleagues, parents and administrators.</w:t>
      </w:r>
    </w:p>
    <w:p>
      <w:pPr>
        <w:pStyle w:val="Heading2"/>
        <w:pBdr>
          <w:top w:val="single" w:sz="18" w:space="6" w:color="FF8A3D"/>
        </w:pBdr>
        <w:spacing w:before="320"/>
      </w:pPr>
      <w:r>
        <w:rPr>
          <w:rFonts w:ascii="Courier New" w:hAnsi="Courier New"/>
          <w:b w:val="0"/>
          <w:color w:val="A8400A"/>
          <w:sz w:val="20"/>
        </w:rPr>
        <w:t xml:space="preserve">17  </w:t>
      </w:r>
      <w:r>
        <w:rPr/>
        <w:t>Variants</w:t>
      </w:r>
    </w:p>
    <w:p>
      <w:pPr>
        <w:pStyle w:val="ListBullet"/>
      </w:pPr>
      <w:r>
        <w:rPr>
          <w:b/>
        </w:rPr>
        <w:t>1-credit workshop (15 hours)</w:t>
      </w:r>
      <w:r>
        <w:rPr/>
        <w:t xml:space="preserve"> and </w:t>
      </w:r>
      <w:r>
        <w:rPr>
          <w:b/>
        </w:rPr>
        <w:t>non-credit PD (6 hours)</w:t>
      </w:r>
      <w:r>
        <w:rPr/>
        <w:t>: see Workshop Variants and PD Version. The PD version makes no claim of state approval or credit.</w:t>
      </w:r>
    </w:p>
    <w:p>
      <w:pPr>
        <w:pStyle w:val="ListBullet"/>
      </w:pPr>
      <w:r>
        <w:rPr>
          <w:b/>
        </w:rPr>
        <w:t>Instructors:</w:t>
      </w:r>
      <w:r>
        <w:rPr/>
        <w:t xml:space="preserve"> see the Instructor Notes for timing, how to run sensitive sessions, trauma-informed practice, and working with a counselor partner.</w:t>
      </w:r>
    </w:p>
    <w:p>
      <w:r>
        <w:rPr>
          <w:i/>
        </w:rPr>
        <w:t>This syllabus is educational guidance, not legal advice. Consult your institution's counsel on reporting duties, accessibility, privacy and licensing.</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TEACHING DIGITAL SAFETY AND CYBERSECURITY IN K-12:...</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Teaching Digital Safety and Cybersecurity in K-12: Course Syllabus (3 Credit Hours)</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