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Reading List: Teaching Digital Safety and Cybersecurity in K-12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i/>
        </w:rPr>
        <w:t>Every source here is either verified in the kit's verification reports (the Round 1 Fact-Check Report and the evidence file, both dated 2026-10-05) or marked [VERIFY]. "Verified" means the primary page was read on that date; pages change, so confirm again before you quote. Nothing on this list shows that Hackles works. Hackles has not been evaluated in a controlled trial.</w:t>
      </w:r>
    </w:p>
    <w:p>
      <w:r>
        <w:rPr>
          <w:b/>
        </w:rPr>
        <w:t>How to cite in this course.</w:t>
      </w:r>
      <w:r>
        <w:rPr/>
        <w:t xml:space="preserve"> Cite the organization's own page or report, not a news story about it. Give the title, the organization, the date and the date you accessed it. If you could not open the primary source, say so and write [VERIFY].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Required: the Hackles kit (free)</w:t>
      </w:r>
    </w:p>
    <w:p>
      <w:r>
        <w:rPr/>
        <w:t>All files are in the kit folders named. Week numbers show when each is due.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542"/>
        <w:gridCol w:w="1250"/>
      </w:tblGrid>
      <w:tr>
        <w:trPr>
          <w:tblHeader/>
          <w:cantSplit/>
        </w:trPr>
        <w:tc>
          <w:tcPr>
            <w:tcW w:type="dxa" w:w="854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READING</w:t>
            </w:r>
          </w:p>
        </w:tc>
        <w:tc>
          <w:tcPr>
            <w:tcW w:type="dxa" w:w="125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WEEKS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 Academy: Overview and Learning Path (the six competencies)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 Academy Modules 1 to 8 (all parts, in order)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to 13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 Academy Assessments (surveys, rubrics, capstone rubric)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1, 6, 9, 13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 Academy Glossary and FAQ (skim)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to 3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Disclosure and Incident Guide, Sections 1 to 6 and 9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8, 9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Assessment Pack, Sections 2, 7, 13 and 14, plus the Honest note on evidence limits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5, 12, 13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Concepts Lab Index (Parts 1, 2 and 4) and the teacher guides for Demos 1, 3, 6, 8, 9, 12, 13 and 14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to 4, 12, 13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Facilitator Kit: Half-Day Workshop Guide (Segments 1, 3, 5, 6, 8), Handouts (H3 to H7, H10 to H13), Parent Night Presentation Script, Peer Coaching and Observation Guide (Sections 3 and 8), Train-the-Trainer Guide (Section 5), Facilitator Evaluation (Sections 2 and 7)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3, 5, 6, 8, 11, 14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 Support Pack: Counselor Heads-Up and Opt-Out Toolkit; Inclusion and Equity Guide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8, 10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Engagement Pack (skim)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Florida HB 379 Crosswalk, Sections 1 and 2 (a worked example of reading a state instruction mandate) and the State Alignment Atlas row for your state [DRAFT working documents; VERIFY; not legal advice]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854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Research folder: What Is Known and Not Known (evidence brief)</w:t>
            </w:r>
          </w:p>
        </w:tc>
        <w:tc>
          <w:tcPr>
            <w:tcW w:type="dxa" w:w="125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Required: short primary sources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035"/>
        <w:gridCol w:w="2757"/>
      </w:tblGrid>
      <w:tr>
        <w:trPr>
          <w:tblHeader/>
          <w:cantSplit/>
        </w:trPr>
        <w:tc>
          <w:tcPr>
            <w:tcW w:type="dxa" w:w="703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  <w:tc>
          <w:tcPr>
            <w:tcW w:type="dxa" w:w="27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STATUS IN THE KIT</w:t>
            </w:r>
          </w:p>
        </w:tc>
      </w:tr>
      <w:tr>
        <w:trPr>
          <w:cantSplit/>
        </w:trPr>
        <w:tc>
          <w:tcPr>
            <w:tcW w:type="dxa" w:w="70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NCMEC, "NCMEC releases new sextortion data" (2025 counts), ncmec.org/blog/2026/ncmec-releases-new-sextortion-data-2025</w:t>
            </w:r>
          </w:p>
        </w:tc>
        <w:tc>
          <w:tcPr>
            <w:tcW w:type="dxa" w:w="27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0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Child Welfare Information Gateway, "Mandatory Reporting of Child Abuse and Neglect" (statutes current through May 2023), childwelfare.gov</w:t>
            </w:r>
          </w:p>
        </w:tc>
        <w:tc>
          <w:tcPr>
            <w:tcW w:type="dxa" w:w="27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2026-10-05; confirm your state's current statute]</w:t>
            </w:r>
          </w:p>
        </w:tc>
      </w:tr>
      <w:tr>
        <w:trPr>
          <w:cantSplit/>
        </w:trPr>
        <w:tc>
          <w:tcPr>
            <w:tcW w:type="dxa" w:w="70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CISA, "Require strong passwords" (Secure Our World), cisa.gov/secure-our-world/require-strong-passwords</w:t>
            </w:r>
          </w:p>
        </w:tc>
        <w:tc>
          <w:tcPr>
            <w:tcW w:type="dxa" w:w="27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0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NCMEC Take It Down, takeitdown.ncmec.org, and CyberTipline, report.cybertip.org</w:t>
            </w:r>
          </w:p>
        </w:tc>
        <w:tc>
          <w:tcPr>
            <w:tcW w:type="dxa" w:w="27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0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988 Suicide and Crisis Lifeline, 988lifeline.org; Crisis Text Line, crisistextline.org (text HOME to 741741)</w:t>
            </w:r>
          </w:p>
        </w:tc>
        <w:tc>
          <w:tcPr>
            <w:tcW w:type="dxa" w:w="27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Optional: evidence and statistics (all checked in the kit's Round 1 report)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853"/>
        <w:gridCol w:w="872"/>
        <w:gridCol w:w="3067"/>
      </w:tblGrid>
      <w:tr>
        <w:trPr>
          <w:tblHeader/>
          <w:cantSplit/>
        </w:trPr>
        <w:tc>
          <w:tcPr>
            <w:tcW w:type="dxa" w:w="585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  <w:tc>
          <w:tcPr>
            <w:tcW w:type="dxa" w:w="87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USE</w:t>
            </w:r>
          </w:p>
        </w:tc>
        <w:tc>
          <w:tcPr>
            <w:tcW w:type="dxa" w:w="306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NCMEC CyberTipline data page, missingkids.org/gethelpnow/cybertipline/cybertiplinedata (2025: 21.3 million reports; 1.4 million online enticement reports; more than 800 travel reports)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1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FBI IC3, 2025 Internet Crime Report, ic3.gov/AnnualReport/Reports/2025_IC3Report.pdf (more than 75,000 sextortion submissions; more than 5,700 minor-related referrals)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1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2026-10-05, full text read]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Thorn, "The State of Sextortion in 2025," thorn.org/blog/the-state-of-sextortion-in-2025 (1,200 young people aged 13 to 20)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1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Thorn, "Deepfake nudes and young people," thorn.org/research/library/deepfake-nudes-and-young-people (1 in 17; 1 in 8 know someone)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Weeks 1, 4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2026-10-05; the "1 in 25" figure is UNICEF's, not Thorn's]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UNICEF, "Deepfake abuse is abuse" (4 Feb 2026), unicef.org/press-releases/deepfake-abuse-is-abuse (11 countries; at least 1.2 million children)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4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2026-10-05; international data]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Pew Research Center, "Teens, Social Media and AI Chatbots 2025" (9 Dec 2025), pewresearch.org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Weeks 1, 4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Common Sense Media, press release on teens and AI companions (July 2025), commonsensemedia.org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4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 for the 72 percent and "over half regular users" claims; the sample size and the "a quarter shared personal information" claim need the full report: VERIFY]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CDC, "About bullying," cdc.gov/youth-violence/about/about-bullying.html (more than one in six high school students bullied electronically in the past year)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4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2026-10-05; the all-student percentage in the YRBS tables was not confirmed: VERIFY before quoting a number]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FTC, press release on imposter scams (June 2026), ftc.gov ($3.5 billion reported lost to imposter scams in 2025)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3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[Cited as VERIFIED 2026-10-05 in the evidence file; the Round 1 report lists the FTC figures as not re-checked: VERIFY]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UNICEF Office of Research, Disrupting Harm project, unicef.org/innocenti/projects/disrupting-harm (one-third told no one; about 3 percent reported)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1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[Marked VERIFIED in Module 1, but the Round 1 report could not find these figures on the project page: VERIFY in the country reports]</w:t>
            </w:r>
          </w:p>
        </w:tc>
      </w:tr>
      <w:tr>
        <w:trPr>
          <w:cantSplit/>
        </w:trPr>
        <w:tc>
          <w:tcPr>
            <w:tcW w:type="dxa" w:w="585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Finkelhor, Walsh, Jones, Mitchell and Collier (2021), "Youth Internet Safety Education: Aligning Programs With the Evidence Base," Trauma, Violence, &amp; Abuse</w:t>
            </w: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Weeks 1, 5</w:t>
            </w:r>
          </w:p>
        </w:tc>
        <w:tc>
          <w:tcPr>
            <w:tcW w:type="dxa" w:w="30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[VERIFY: the kit cites it throughout but marks the citation for confirmation; read the full text, which the kit lists at unh.edu/ccrc]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Optional: security and privacy references (checked in the kit)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340"/>
        <w:gridCol w:w="2452"/>
      </w:tblGrid>
      <w:tr>
        <w:trPr>
          <w:tblHeader/>
          <w:cantSplit/>
        </w:trPr>
        <w:tc>
          <w:tcPr>
            <w:tcW w:type="dxa" w:w="734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  <w:tc>
          <w:tcPr>
            <w:tcW w:type="dxa" w:w="24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734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NIST SP 800-63B-4 (Aug 2025), pages.nist.gov/800-63-4/sp800-63b.html (15 characters minimum for a password used alone; no composition rules; no routine periodic changes; blocklist check)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34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CISA, "Implementing Phishing-Resistant MFA" fact sheet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34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FBI IC3 PSA241203 (family code word) and FTC consumer alert on AI-enhanced family emergency scams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34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EFF word lists (7,776-word long list), eff.org/deeplinks/2016/07/new-wordlists-random-passphrases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34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xkcd no. 936 (passphrase comparison that assumes truly random words)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34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Healthychildren.org (AAP), family media plan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734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Microsoft Security blog, 20 Aug 2019, on MFA (a vendor claim: over 99.9 percent of account compromise attacks, citing a SANS white paper)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 as a vendor claim; indicative, not exact]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Optional: law and policy references (kit-verified; all [COUNSEL TO CONFIRM])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892"/>
        <w:gridCol w:w="2900"/>
      </w:tblGrid>
      <w:tr>
        <w:trPr>
          <w:tblHeader/>
          <w:cantSplit/>
        </w:trPr>
        <w:tc>
          <w:tcPr>
            <w:tcW w:type="dxa" w:w="689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  <w:tc>
          <w:tcPr>
            <w:tcW w:type="dxa" w:w="290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8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FTC, "Complying with the Take It Down Act," ftc.gov; Public Law 119-12, congress.gov (platform duties took effect May 19, 2026)</w:t>
            </w:r>
          </w:p>
        </w:tc>
        <w:tc>
          <w:tcPr>
            <w:tcW w:type="dxa" w:w="290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68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18 U.S.C. 2252A, law.cornell.edu/uscode/text/18/2252A</w:t>
            </w:r>
          </w:p>
        </w:tc>
        <w:tc>
          <w:tcPr>
            <w:tcW w:type="dxa" w:w="290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68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USAC, "Children's Internet Protection Act (CIPA)," usac.org/e-rate/applicant-process/starting-services/cipa/</w:t>
            </w:r>
          </w:p>
        </w:tc>
        <w:tc>
          <w:tcPr>
            <w:tcW w:type="dxa" w:w="290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68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FTC, COPPA rule page (2025 amendments: effective June 23, 2025; compliance April 22, 2026), ftc.gov</w:t>
            </w:r>
          </w:p>
        </w:tc>
        <w:tc>
          <w:tcPr>
            <w:tcW w:type="dxa" w:w="290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68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studentprivacy.ed.gov, "Who is a school official under FERPA?"</w:t>
            </w:r>
          </w:p>
        </w:tc>
        <w:tc>
          <w:tcPr>
            <w:tcW w:type="dxa" w:w="290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  <w:tr>
        <w:trPr>
          <w:cantSplit/>
        </w:trPr>
        <w:tc>
          <w:tcPr>
            <w:tcW w:type="dxa" w:w="68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studentprivacy.ed.gov and 20 U.S.C. 1232h (PPRA); the US Department of Education SPPO letter of Aug. 26, 2026 as reported in the kit</w:t>
            </w:r>
          </w:p>
        </w:tc>
        <w:tc>
          <w:tcPr>
            <w:tcW w:type="dxa" w:w="290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 in the kit; re-verify the letter and confirm with counsel]</w:t>
            </w:r>
          </w:p>
        </w:tc>
      </w:tr>
      <w:tr>
        <w:trPr>
          <w:cantSplit/>
        </w:trPr>
        <w:tc>
          <w:tcPr>
            <w:tcW w:type="dxa" w:w="68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Florida Statutes, Section 1003.42(2)(o)5.a. (grades 6 to 12 social media instruction), leg.state.fl.us</w:t>
            </w:r>
          </w:p>
        </w:tc>
        <w:tc>
          <w:tcPr>
            <w:tcW w:type="dxa" w:w="290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 in the kit's Florida crosswalk]</w:t>
            </w:r>
          </w:p>
        </w:tc>
      </w:tr>
      <w:tr>
        <w:trPr>
          <w:cantSplit/>
        </w:trPr>
        <w:tc>
          <w:tcPr>
            <w:tcW w:type="dxa" w:w="68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Van Buren v. United States (2021), supremecourt.gov/opinions/20pdf/19-783_k53l.pdf; Justice Manual 9-48.000, justice.gov/jm/jm-9-48000-computer-fraud</w:t>
            </w:r>
          </w:p>
        </w:tc>
        <w:tc>
          <w:tcPr>
            <w:tcW w:type="dxa" w:w="290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Optional: standards documents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029"/>
        <w:gridCol w:w="4763"/>
      </w:tblGrid>
      <w:tr>
        <w:trPr>
          <w:tblHeader/>
          <w:cantSplit/>
        </w:trPr>
        <w:tc>
          <w:tcPr>
            <w:tcW w:type="dxa" w:w="502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  <w:tc>
          <w:tcPr>
            <w:tcW w:type="dxa" w:w="476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0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CSTA K-12 Computer Science Standards (2017, revised), csteachers.org</w:t>
            </w:r>
          </w:p>
        </w:tc>
        <w:tc>
          <w:tcPr>
            <w:tcW w:type="dxa" w:w="4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2026-10-05: codes used in the kit exist and wording matches]</w:t>
            </w:r>
          </w:p>
        </w:tc>
      </w:tr>
      <w:tr>
        <w:trPr>
          <w:cantSplit/>
        </w:trPr>
        <w:tc>
          <w:tcPr>
            <w:tcW w:type="dxa" w:w="50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ISTE Standards for Students (2023 update; ISTE publication v4.02), iste.org</w:t>
            </w:r>
          </w:p>
        </w:tc>
        <w:tc>
          <w:tcPr>
            <w:tcW w:type="dxa" w:w="4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2026-10-05: Digital Citizen 1.2; Global Collaborator 1.7]</w:t>
            </w:r>
          </w:p>
        </w:tc>
      </w:tr>
      <w:tr>
        <w:trPr>
          <w:cantSplit/>
        </w:trPr>
        <w:tc>
          <w:tcPr>
            <w:tcW w:type="dxa" w:w="50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CASEL framework, casel.org</w:t>
            </w:r>
          </w:p>
        </w:tc>
        <w:tc>
          <w:tcPr>
            <w:tcW w:type="dxa" w:w="4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[VERIFIED 2026-10-05: five competencies]</w:t>
            </w:r>
          </w:p>
        </w:tc>
      </w:tr>
      <w:tr>
        <w:trPr>
          <w:cantSplit/>
        </w:trPr>
        <w:tc>
          <w:tcPr>
            <w:tcW w:type="dxa" w:w="50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InTASC Model Core Teaching Standards (CCSSO)</w:t>
            </w:r>
          </w:p>
        </w:tc>
        <w:tc>
          <w:tcPr>
            <w:tcW w:type="dxa" w:w="4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[VERIFY: not checked in the kit]</w:t>
            </w:r>
          </w:p>
        </w:tc>
      </w:tr>
      <w:tr>
        <w:trPr>
          <w:cantSplit/>
        </w:trPr>
        <w:tc>
          <w:tcPr>
            <w:tcW w:type="dxa" w:w="50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ISTE Standards for Educators</w:t>
            </w:r>
          </w:p>
        </w:tc>
        <w:tc>
          <w:tcPr>
            <w:tcW w:type="dxa" w:w="4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[VERIFY: not checked in the kit; confirm current numbering]</w:t>
            </w:r>
          </w:p>
        </w:tc>
      </w:tr>
      <w:tr>
        <w:trPr>
          <w:cantSplit/>
        </w:trPr>
        <w:tc>
          <w:tcPr>
            <w:tcW w:type="dxa" w:w="50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Common Core State Standards (RI, W, SL strands) and your state's standards</w:t>
            </w:r>
          </w:p>
        </w:tc>
        <w:tc>
          <w:tcPr>
            <w:tcW w:type="dxa" w:w="4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[Grade 6 pages checked 2026-10-05; others VERIFY]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Optional: other references (not verified in the kit)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961"/>
        <w:gridCol w:w="3831"/>
      </w:tblGrid>
      <w:tr>
        <w:trPr>
          <w:tblHeader/>
          <w:cantSplit/>
        </w:trPr>
        <w:tc>
          <w:tcPr>
            <w:tcW w:type="dxa" w:w="596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  <w:tc>
          <w:tcPr>
            <w:tcW w:type="dxa" w:w="38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9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SAMHSA, "SAMHSA's Concept of Trauma and Guidance for a Trauma-Informed Approach" (2014)</w:t>
            </w:r>
          </w:p>
        </w:tc>
        <w:tc>
          <w:tcPr>
            <w:tcW w:type="dxa" w:w="38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[VERIFY citation and availability]</w:t>
            </w:r>
          </w:p>
        </w:tc>
      </w:tr>
      <w:tr>
        <w:trPr>
          <w:cantSplit/>
        </w:trPr>
        <w:tc>
          <w:tcPr>
            <w:tcW w:type="dxa" w:w="59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Common Sense Education and ConnectSafely newsletters (the Academy suggests a trusted monthly source)</w:t>
            </w:r>
          </w:p>
        </w:tc>
        <w:tc>
          <w:tcPr>
            <w:tcW w:type="dxa" w:w="38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[Availability not checked; VERIFY]</w:t>
            </w:r>
          </w:p>
        </w:tc>
      </w:tr>
      <w:tr>
        <w:trPr>
          <w:cantSplit/>
        </w:trPr>
        <w:tc>
          <w:tcPr>
            <w:tcW w:type="dxa" w:w="59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eSafety Commissioner (Australia), on targeting behaviors rather than technologies</w:t>
            </w:r>
          </w:p>
        </w:tc>
        <w:tc>
          <w:tcPr>
            <w:tcW w:type="dxa" w:w="38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[Site not reachable by the kit's checker: VERIFY]</w:t>
            </w:r>
          </w:p>
        </w:tc>
      </w:tr>
      <w:tr>
        <w:trPr>
          <w:cantSplit/>
        </w:trPr>
        <w:tc>
          <w:tcPr>
            <w:tcW w:type="dxa" w:w="59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NetSmartz (NCMEC), missingkids.org/netsmartz; Google Be Internet Awesome, beinternetawesome.withgoogle.com</w:t>
            </w:r>
          </w:p>
        </w:tc>
        <w:tc>
          <w:tcPr>
            <w:tcW w:type="dxa" w:w="38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[Active programs per the kit's Round 1 report; free resources for further teaching ideas]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Do not cite these (the kit removed or corrected them)</w:t>
      </w:r>
    </w:p>
    <w:p>
      <w:r>
        <w:rPr/>
        <w:t>The Round 1 check could not confirm the following, or found them wrong. Do not repeat them in your assignments or your workshop.</w:t>
      </w:r>
    </w:p>
    <w:p>
      <w:pPr>
        <w:pStyle w:val="ListBullet"/>
      </w:pPr>
      <w:r>
        <w:rPr/>
        <w:t>"Over 80,000 sextortion reports overall" and "a 37 percent rise" attributed to NCMEC (the counts are more than 50,000 in 2025 and more than 36,000 in 2024).</w:t>
      </w:r>
    </w:p>
    <w:p>
      <w:pPr>
        <w:pStyle w:val="ListBullet"/>
      </w:pPr>
      <w:r>
        <w:rPr/>
        <w:t>"1 in 25 teens" as a Thorn figure (Thorn reported 1 in 17; 1 in 25 is a UNICEF figure for some countries).</w:t>
      </w:r>
    </w:p>
    <w:p>
      <w:pPr>
        <w:pStyle w:val="ListBullet"/>
      </w:pPr>
      <w:r>
        <w:rPr/>
        <w:t>"38 victims referred for suicide intervention" as a sextortion statistic (it belongs to a cryptocurrency investment fraud section of the IC3 report).</w:t>
      </w:r>
    </w:p>
    <w:p>
      <w:pPr>
        <w:pStyle w:val="ListBullet"/>
      </w:pPr>
      <w:r>
        <w:rPr/>
        <w:t>The IWF "8,029 images and videos, up 14 percent" framing (the report gives 4,586 AI images and 3,443 AI videos).</w:t>
      </w:r>
    </w:p>
    <w:p>
      <w:pPr>
        <w:pStyle w:val="ListBullet"/>
      </w:pPr>
      <w:r>
        <w:rPr/>
        <w:t>"AI voice scams up 1,200 percent in 2025" and a vendor's "about 200 phishing pages in a week" claim.</w:t>
      </w:r>
    </w:p>
    <w:p>
      <w:pPr>
        <w:pStyle w:val="ListBullet"/>
      </w:pPr>
      <w:r>
        <w:rPr/>
        <w:t>"NSA GenCyber camps run every summer" (NSA announced no 2026 program; confirm any future status) and "SANS CyberStart is open" (it has closed).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09  </w:t>
      </w:r>
      <w:r>
        <w:rPr/>
        <w:t>If you add a reading</w:t>
      </w:r>
    </w:p>
    <w:p>
      <w:r>
        <w:rPr/>
        <w:t>Add it only if you can read the primary source. Mark it [VERIFY] until you have. Do not add a source because it says what you hoped it would say.</w:t>
      </w:r>
    </w:p>
    <w:p>
      <w:r>
        <w:rPr>
          <w:i/>
        </w:rPr>
        <w:t>This reading list is educational guidance, not legal advice.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READING LIST: TEACHING DIGITAL SAFETY AND CYBERSEC...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List: Teaching Digital Safety and Cybersecurity in K-12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