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Staff Memo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A free kit by Competence Collective · competencecollective.org · October 2026</w:t>
      </w:r>
    </w:p>
    <w:p>
      <w:r>
        <w:rPr>
          <w:i/>
        </w:rPr>
        <w:t>©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b/>
        </w:rPr>
        <w:t>Status: DRAFT for local review, 2026-10-05. Not legal advice.</w:t>
      </w:r>
      <w:r>
        <w:rPr/>
        <w:t xml:space="preserve"> Hackles has not been reviewed, approved or endorsed by FLDOE or any state agency. It has not been evaluated in a controlled study. Every legal or statistical statement is marked [VERIFY] or [COUNSEL TO CONFIRM]; ask your own counsel before relying on it.</w:t>
      </w:r>
    </w:p>
    <w:p>
      <w:r>
        <w:rPr>
          <w:i/>
        </w:rPr>
        <w:t>A one-page memo for teachers, librarians, aides and volunteers who will deliver or support Hackles lessons. Fill the brackets, have your administrator approve it, and send it before the staff session.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To:</w:t>
            </w:r>
            <w:r>
              <w:rPr>
                <w:sz w:val="19"/>
              </w:rPr>
              <w:t xml:space="preserve"> [Teachers, librarians, aides, volunteers]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From:</w:t>
            </w:r>
            <w:r>
              <w:rPr>
                <w:sz w:val="19"/>
              </w:rPr>
              <w:t xml:space="preserve"> [Principal / Director / Hackles lead]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Date:</w:t>
            </w:r>
            <w:r>
              <w:rPr>
                <w:sz w:val="19"/>
              </w:rPr>
              <w:t xml:space="preserve"> [date]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Subject:</w:t>
            </w:r>
            <w:r>
              <w:rPr>
                <w:sz w:val="19"/>
              </w:rPr>
              <w:t xml:space="preserve"> Hackles online-safety lessons starting [date]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What is happening</w:t>
      </w:r>
    </w:p>
    <w:p>
      <w:r>
        <w:rPr/>
        <w:t xml:space="preserve">Starting [date], [grades or groups] will use Hackles, a free kit of ten 15-minute lessons per grade band. Each lesson has a hook (2 minutes), an activity (8), a discussion (3) and a takeaway with an exit ticket (2). The kit comes as printed pages, slides and a teacher guide for your band. The habit we teach is </w:t>
      </w:r>
      <w:r>
        <w:rPr>
          <w:i/>
        </w:rPr>
        <w:t>Hackles up? Pause. Check. Tell.</w:t>
      </w:r>
    </w:p>
    <w:p>
      <w:r>
        <w:rPr/>
        <w:t>Our lead is [name, contact]. Our counselor is [name, contact]. The first lesson in your class is [date and period].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What you need to do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Attend the staff session</w:t>
      </w:r>
      <w:r>
        <w:rPr/>
        <w:t xml:space="preserve"> on [date, time]. It includes practice responding to a disclosure. ([60 to 90] minutes.)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Read your band's teacher guide</w:t>
      </w:r>
      <w:r>
        <w:rPr/>
        <w:t xml:space="preserve"> and the one-page First 10 Minutes card. Put the card and our local Help Map in your lesson binder.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Know our reporting route</w:t>
      </w:r>
      <w:r>
        <w:rPr/>
        <w:t xml:space="preserve"> (below).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Teach on the schedule.</w:t>
      </w:r>
      <w:r>
        <w:rPr/>
        <w:t xml:space="preserve"> Sensitive lessons are marked on the calendar. Do not move them without telling [counselor].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Tell the counselor</w:t>
      </w:r>
      <w:r>
        <w:rPr/>
        <w:t xml:space="preserve"> at least [three weeks] before a sensitive lesson, using the heads-up message in the Counselor Toolkit.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>
          <w:b/>
        </w:rPr>
        <w:t>Send family letters</w:t>
      </w:r>
      <w:r>
        <w:rPr/>
        <w:t xml:space="preserve"> on the dates on the calendar. The administrator approves the text first.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7. </w:t>
      </w:r>
      <w:r>
        <w:rPr>
          <w:b/>
        </w:rPr>
        <w:t>Record counts only</w:t>
      </w:r>
      <w:r>
        <w:rPr/>
        <w:t xml:space="preserve"> in the tracker: lessons delivered, Help-Ladder practice, opt-outs, reply slips, survey tallies. Never a name or ID.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What to expect</w:t>
      </w:r>
    </w:p>
    <w:p>
      <w:pPr>
        <w:pStyle w:val="ListBullet"/>
      </w:pPr>
      <w:r>
        <w:rPr/>
        <w:t>Some students will tell you something real. That is the lessons working. You are not an investigator. You listen, reassure, report and hand off.</w:t>
      </w:r>
    </w:p>
    <w:p>
      <w:pPr>
        <w:pStyle w:val="ListBullet"/>
      </w:pPr>
      <w:r>
        <w:rPr/>
        <w:t>Some students will have strong reactions. Allow breaks. The counselor is on call for sensitive lessons.</w:t>
      </w:r>
    </w:p>
    <w:p>
      <w:pPr>
        <w:pStyle w:val="ListBullet"/>
      </w:pPr>
      <w:r>
        <w:rPr/>
        <w:t>Some families will ask questions or opt out. Be warm. Offer the preview and the alternate activity. Never pressure or ask a child to explain.</w:t>
      </w:r>
    </w:p>
    <w:p>
      <w:pPr>
        <w:pStyle w:val="ListBullet"/>
      </w:pPr>
      <w:r>
        <w:rPr/>
        <w:t>The kit is a pilot-stage resource. Tell [Hackles lead] about any error, wrong number or broken link, and about lessons that did not work.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If a student tells you something serious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Stay calm. Say: "Thank you for telling me. This is not your fault. You are not in trouble."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Move somewhere private but visible to other adults.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Listen. Ask only "Tell me more" and "What happened next?" Do not ask leading questions.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Do not promise secrecy. Say you need to get them help and you will tell them who you tell.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Never view, copy, forward or screenshot</w:t>
      </w:r>
      <w:r>
        <w:rPr/>
        <w:t xml:space="preserve"> a suspected intimate image of a minor. Secure the device only as our policy directs.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>
          <w:b/>
        </w:rPr>
        <w:t>Report personally</w:t>
      </w:r>
      <w:r>
        <w:rPr/>
        <w:t>, as the law and our policy require: [local fill: reporting line, phone number, deadline, backup contact]. Then tell [administrator] and [counselor].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7. </w:t>
      </w:r>
      <w:r>
        <w:rPr/>
        <w:t>Write the child's exact words on the confidential form the same day.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8. </w:t>
      </w:r>
      <w:r>
        <w:rPr/>
        <w:t>Care for yourself. Debrief with the counselor.</w:t>
      </w:r>
    </w:p>
    <w:p>
      <w:r>
        <w:rPr/>
        <w:t>See the Crisis and Disclosure Flowchart. Keep it where you can find it.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What not to do</w:t>
      </w:r>
    </w:p>
    <w:p>
      <w:pPr>
        <w:pStyle w:val="ListBullet"/>
      </w:pPr>
      <w:r>
        <w:rPr/>
        <w:t>Do not teach a sensitive lesson without the counselor heads-up and the family notice.</w:t>
      </w:r>
    </w:p>
    <w:p>
      <w:pPr>
        <w:pStyle w:val="ListBullet"/>
      </w:pPr>
      <w:r>
        <w:rPr/>
        <w:t>Do not ask students to share personal experiences or show content.</w:t>
      </w:r>
    </w:p>
    <w:p>
      <w:pPr>
        <w:pStyle w:val="ListBullet"/>
      </w:pPr>
      <w:r>
        <w:rPr/>
        <w:t>Do not use the Plus lessons on trafficking or mental health until we have confirmed that the specialist or clinician review is done. [local fill]</w:t>
      </w:r>
    </w:p>
    <w:p>
      <w:pPr>
        <w:pStyle w:val="ListBullet"/>
      </w:pPr>
      <w:r>
        <w:rPr/>
        <w:t>Do not collect student names or work samples for the tracker, and do not photograph students without our photo-consent process.</w:t>
      </w:r>
    </w:p>
    <w:p>
      <w:pPr>
        <w:pStyle w:val="ListBullet"/>
      </w:pPr>
      <w:r>
        <w:rPr/>
        <w:t>Do not tell families the program will protect their child or has been approved.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Calendar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826"/>
        <w:gridCol w:w="7966"/>
      </w:tblGrid>
      <w:tr>
        <w:trPr>
          <w:tblHeader/>
          <w:cantSplit/>
        </w:trPr>
        <w:tc>
          <w:tcPr>
            <w:tcW w:type="dxa" w:w="182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DATE</w:t>
            </w:r>
          </w:p>
        </w:tc>
        <w:tc>
          <w:tcPr>
            <w:tcW w:type="dxa" w:w="796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ITEM</w:t>
            </w:r>
          </w:p>
        </w:tc>
      </w:tr>
      <w:tr>
        <w:trPr>
          <w:cantSplit/>
        </w:trPr>
        <w:tc>
          <w:tcPr>
            <w:tcW w:type="dxa" w:w="182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[date]</w:t>
            </w:r>
          </w:p>
        </w:tc>
        <w:tc>
          <w:tcPr>
            <w:tcW w:type="dxa" w:w="79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Staff session</w:t>
            </w:r>
          </w:p>
        </w:tc>
      </w:tr>
      <w:tr>
        <w:trPr>
          <w:cantSplit/>
        </w:trPr>
        <w:tc>
          <w:tcPr>
            <w:tcW w:type="dxa" w:w="182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[date]</w:t>
            </w:r>
          </w:p>
        </w:tc>
        <w:tc>
          <w:tcPr>
            <w:tcW w:type="dxa" w:w="79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Family letter 1 sent</w:t>
            </w:r>
          </w:p>
        </w:tc>
      </w:tr>
      <w:tr>
        <w:trPr>
          <w:cantSplit/>
        </w:trPr>
        <w:tc>
          <w:tcPr>
            <w:tcW w:type="dxa" w:w="182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[date]</w:t>
            </w:r>
          </w:p>
        </w:tc>
        <w:tc>
          <w:tcPr>
            <w:tcW w:type="dxa" w:w="79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 survey (if used)</w:t>
            </w:r>
          </w:p>
        </w:tc>
      </w:tr>
      <w:tr>
        <w:trPr>
          <w:cantSplit/>
        </w:trPr>
        <w:tc>
          <w:tcPr>
            <w:tcW w:type="dxa" w:w="182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[date]</w:t>
            </w:r>
          </w:p>
        </w:tc>
        <w:tc>
          <w:tcPr>
            <w:tcW w:type="dxa" w:w="79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Lesson 1</w:t>
            </w:r>
          </w:p>
        </w:tc>
      </w:tr>
      <w:tr>
        <w:trPr>
          <w:cantSplit/>
        </w:trPr>
        <w:tc>
          <w:tcPr>
            <w:tcW w:type="dxa" w:w="182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[dates]</w:t>
            </w:r>
          </w:p>
        </w:tc>
        <w:tc>
          <w:tcPr>
            <w:tcW w:type="dxa" w:w="79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Sensitive lessons and their notice dates</w:t>
            </w:r>
          </w:p>
        </w:tc>
      </w:tr>
      <w:tr>
        <w:trPr>
          <w:cantSplit/>
        </w:trPr>
        <w:tc>
          <w:tcPr>
            <w:tcW w:type="dxa" w:w="182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[date]</w:t>
            </w:r>
          </w:p>
        </w:tc>
        <w:tc>
          <w:tcPr>
            <w:tcW w:type="dxa" w:w="79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Counts due to the tracker</w:t>
            </w:r>
          </w:p>
        </w:tc>
      </w:tr>
      <w:tr>
        <w:trPr>
          <w:cantSplit/>
        </w:trPr>
        <w:tc>
          <w:tcPr>
            <w:tcW w:type="dxa" w:w="182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[date]</w:t>
            </w:r>
          </w:p>
        </w:tc>
        <w:tc>
          <w:tcPr>
            <w:tcW w:type="dxa" w:w="79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Post survey (if used)</w:t>
            </w:r>
          </w:p>
        </w:tc>
      </w:tr>
      <w:tr>
        <w:trPr>
          <w:cantSplit/>
        </w:trPr>
        <w:tc>
          <w:tcPr>
            <w:tcW w:type="dxa" w:w="182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[date]</w:t>
            </w:r>
          </w:p>
        </w:tc>
        <w:tc>
          <w:tcPr>
            <w:tcW w:type="dxa" w:w="796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Day or showcase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Thank you. This is a lot of care for children, and it counts.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STAFF MEMO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Hackles: Staff Memo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