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yellow creature,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Implementation Tracker Guide (Evaluation Without Student Data)</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Companion to Hackles_Implementation_Tracker.xlsx (blank) and Hackles_Implementation_Tracker_EXAMPLE.xlsx (made-up data). The workbook lets a school see what was taught and how families responded, using counts only. It never holds a name, ID, initials, birthday or note about any child.</w:t>
      </w:r>
    </w:p>
    <w:p>
      <w:pPr>
        <w:pStyle w:val="Heading2"/>
        <w:pBdr>
          <w:top w:val="single" w:sz="18" w:space="6" w:color="FF8A3D"/>
        </w:pBdr>
        <w:spacing w:before="320"/>
      </w:pPr>
      <w:r>
        <w:rPr>
          <w:rFonts w:ascii="Courier New" w:hAnsi="Courier New"/>
          <w:b w:val="0"/>
          <w:color w:val="A8400A"/>
          <w:sz w:val="20"/>
        </w:rPr>
        <w:t xml:space="preserve">01  </w:t>
      </w:r>
      <w:r>
        <w:rPr/>
        <w:t>What it tracks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03"/>
        <w:gridCol w:w="1600"/>
        <w:gridCol w:w="6789"/>
      </w:tblGrid>
      <w:tr>
        <w:trPr>
          <w:tblHeader/>
          <w:cantSplit/>
        </w:trPr>
        <w:tc>
          <w:tcPr>
            <w:tcW w:type="dxa" w:w="14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SHEET</w:t>
            </w:r>
          </w:p>
        </w:tc>
        <w:tc>
          <w:tcPr>
            <w:tcW w:type="dxa" w:w="16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FILLS IT</w:t>
            </w:r>
          </w:p>
        </w:tc>
        <w:tc>
          <w:tcPr>
            <w:tcW w:type="dxa" w:w="67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GOES IN</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Setup</w:t>
            </w:r>
          </w:p>
        </w:tc>
        <w:tc>
          <w:tcPr>
            <w:tcW w:type="dxa" w:w="1600"/>
            <w:tcMar>
              <w:top w:w="50" w:type="dxa"/>
              <w:left w:w="90" w:type="dxa"/>
              <w:bottom w:w="60" w:type="dxa"/>
              <w:right w:w="90" w:type="dxa"/>
            </w:tcMar>
          </w:tcPr>
          <w:p>
            <w:pPr>
              <w:spacing w:before="0" w:after="0" w:line="252" w:lineRule="auto"/>
            </w:pPr>
            <w:r>
              <w:rPr>
                <w:rFonts w:ascii="Calibri" w:hAnsi="Calibri"/>
                <w:sz w:val="19"/>
              </w:rPr>
              <w:t>Hackles lead</w:t>
            </w:r>
          </w:p>
        </w:tc>
        <w:tc>
          <w:tcPr>
            <w:tcW w:type="dxa" w:w="6789"/>
            <w:tcMar>
              <w:top w:w="50" w:type="dxa"/>
              <w:left w:w="90" w:type="dxa"/>
              <w:bottom w:w="60" w:type="dxa"/>
              <w:right w:w="90" w:type="dxa"/>
            </w:tcMar>
          </w:tcPr>
          <w:p>
            <w:pPr>
              <w:spacing w:before="0" w:after="0" w:line="252" w:lineRule="auto"/>
            </w:pPr>
            <w:r>
              <w:rPr>
                <w:rFonts w:ascii="Calibri" w:hAnsi="Calibri"/>
                <w:sz w:val="19"/>
              </w:rPr>
              <w:t>School name and year (optional), suppression threshold (default 10), opt-out review level (default 10%), minimum family notice (default 14 days)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Classes</w:t>
            </w:r>
          </w:p>
        </w:tc>
        <w:tc>
          <w:tcPr>
            <w:tcW w:type="dxa" w:w="1600"/>
            <w:tcMar>
              <w:top w:w="50" w:type="dxa"/>
              <w:left w:w="90" w:type="dxa"/>
              <w:bottom w:w="60" w:type="dxa"/>
              <w:right w:w="90" w:type="dxa"/>
            </w:tcMar>
          </w:tcPr>
          <w:p>
            <w:pPr>
              <w:spacing w:before="0" w:after="0" w:line="252" w:lineRule="auto"/>
            </w:pPr>
            <w:r>
              <w:rPr>
                <w:rFonts w:ascii="Calibri" w:hAnsi="Calibri"/>
                <w:sz w:val="19"/>
              </w:rPr>
              <w:t>Hackles lead</w:t>
            </w:r>
          </w:p>
        </w:tc>
        <w:tc>
          <w:tcPr>
            <w:tcW w:type="dxa" w:w="6789"/>
            <w:tcMar>
              <w:top w:w="50" w:type="dxa"/>
              <w:left w:w="90" w:type="dxa"/>
              <w:bottom w:w="60" w:type="dxa"/>
              <w:right w:w="90" w:type="dxa"/>
            </w:tcMar>
          </w:tcPr>
          <w:p>
            <w:pPr>
              <w:spacing w:before="0" w:after="0" w:line="252" w:lineRule="auto"/>
            </w:pPr>
            <w:r>
              <w:rPr>
                <w:rFonts w:ascii="Calibri" w:hAnsi="Calibri"/>
                <w:sz w:val="19"/>
              </w:rPr>
              <w:t>One row per class or group: a room or period label such as Rm 12 or Per 4, grade band, students enrolled</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Lessons</w:t>
            </w:r>
          </w:p>
        </w:tc>
        <w:tc>
          <w:tcPr>
            <w:tcW w:type="dxa" w:w="1600"/>
            <w:tcMar>
              <w:top w:w="50" w:type="dxa"/>
              <w:left w:w="90" w:type="dxa"/>
              <w:bottom w:w="60" w:type="dxa"/>
              <w:right w:w="90" w:type="dxa"/>
            </w:tcMar>
          </w:tcPr>
          <w:p>
            <w:pPr>
              <w:spacing w:before="0" w:after="0" w:line="252" w:lineRule="auto"/>
            </w:pPr>
            <w:r>
              <w:rPr>
                <w:rFonts w:ascii="Calibri" w:hAnsi="Calibri"/>
                <w:sz w:val="19"/>
              </w:rPr>
              <w:t>Teacher</w:t>
            </w:r>
          </w:p>
        </w:tc>
        <w:tc>
          <w:tcPr>
            <w:tcW w:type="dxa" w:w="6789"/>
            <w:tcMar>
              <w:top w:w="50" w:type="dxa"/>
              <w:left w:w="90" w:type="dxa"/>
              <w:bottom w:w="60" w:type="dxa"/>
              <w:right w:w="90" w:type="dxa"/>
            </w:tcMar>
          </w:tcPr>
          <w:p>
            <w:pPr>
              <w:spacing w:before="0" w:after="0" w:line="252" w:lineRule="auto"/>
            </w:pPr>
            <w:r>
              <w:rPr>
                <w:rFonts w:ascii="Calibri" w:hAnsi="Calibri"/>
                <w:sz w:val="19"/>
              </w:rPr>
              <w:t>Yes, Partial or Not yet for lessons L1 to L10 and, in grades 6 to 12, Plus lessons P1 to P4</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HelpLadder</w:t>
            </w:r>
          </w:p>
        </w:tc>
        <w:tc>
          <w:tcPr>
            <w:tcW w:type="dxa" w:w="1600"/>
            <w:tcMar>
              <w:top w:w="50" w:type="dxa"/>
              <w:left w:w="90" w:type="dxa"/>
              <w:bottom w:w="60" w:type="dxa"/>
              <w:right w:w="90" w:type="dxa"/>
            </w:tcMar>
          </w:tcPr>
          <w:p>
            <w:pPr>
              <w:spacing w:before="0" w:after="0" w:line="252" w:lineRule="auto"/>
            </w:pPr>
            <w:r>
              <w:rPr>
                <w:rFonts w:ascii="Calibri" w:hAnsi="Calibri"/>
                <w:sz w:val="19"/>
              </w:rPr>
              <w:t>Teacher</w:t>
            </w:r>
          </w:p>
        </w:tc>
        <w:tc>
          <w:tcPr>
            <w:tcW w:type="dxa" w:w="6789"/>
            <w:tcMar>
              <w:top w:w="50" w:type="dxa"/>
              <w:left w:w="90" w:type="dxa"/>
              <w:bottom w:w="60" w:type="dxa"/>
              <w:right w:w="90" w:type="dxa"/>
            </w:tcMar>
          </w:tcPr>
          <w:p>
            <w:pPr>
              <w:spacing w:before="0" w:after="0" w:line="252" w:lineRule="auto"/>
            </w:pPr>
            <w:r>
              <w:rPr>
                <w:rFonts w:ascii="Calibri" w:hAnsi="Calibri"/>
                <w:sz w:val="19"/>
              </w:rPr>
              <w:t>Number of Help Ladder practice sessions, students who practiced the first sentence aloud, optional rubric counts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Surveys</w:t>
            </w:r>
          </w:p>
        </w:tc>
        <w:tc>
          <w:tcPr>
            <w:tcW w:type="dxa" w:w="1600"/>
            <w:tcMar>
              <w:top w:w="50" w:type="dxa"/>
              <w:left w:w="90" w:type="dxa"/>
              <w:bottom w:w="60" w:type="dxa"/>
              <w:right w:w="90" w:type="dxa"/>
            </w:tcMar>
          </w:tcPr>
          <w:p>
            <w:pPr>
              <w:spacing w:before="0" w:after="0" w:line="252" w:lineRule="auto"/>
            </w:pPr>
            <w:r>
              <w:rPr>
                <w:rFonts w:ascii="Calibri" w:hAnsi="Calibri"/>
                <w:sz w:val="19"/>
              </w:rPr>
              <w:t>Teacher (optional)</w:t>
            </w:r>
          </w:p>
        </w:tc>
        <w:tc>
          <w:tcPr>
            <w:tcW w:type="dxa" w:w="6789"/>
            <w:tcMar>
              <w:top w:w="50" w:type="dxa"/>
              <w:left w:w="90" w:type="dxa"/>
              <w:bottom w:w="60" w:type="dxa"/>
              <w:right w:w="90" w:type="dxa"/>
            </w:tcMar>
          </w:tcPr>
          <w:p>
            <w:pPr>
              <w:spacing w:before="0" w:after="0" w:line="252" w:lineRule="auto"/>
            </w:pPr>
            <w:r>
              <w:rPr>
                <w:rFonts w:ascii="Calibri" w:hAnsi="Calibri"/>
                <w:sz w:val="19"/>
              </w:rPr>
              <w:t>Class totals from the Assessment Pack's Class Tally Sheet: pre and post, three core items, confidence to tell, matched pairs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Sensitive</w:t>
            </w:r>
          </w:p>
        </w:tc>
        <w:tc>
          <w:tcPr>
            <w:tcW w:type="dxa" w:w="1600"/>
            <w:tcMar>
              <w:top w:w="50" w:type="dxa"/>
              <w:left w:w="90" w:type="dxa"/>
              <w:bottom w:w="60" w:type="dxa"/>
              <w:right w:w="90" w:type="dxa"/>
            </w:tcMar>
          </w:tcPr>
          <w:p>
            <w:pPr>
              <w:spacing w:before="0" w:after="0" w:line="252" w:lineRule="auto"/>
            </w:pPr>
            <w:r>
              <w:rPr>
                <w:rFonts w:ascii="Calibri" w:hAnsi="Calibri"/>
                <w:sz w:val="19"/>
              </w:rPr>
              <w:t>Teacher and counselor</w:t>
            </w:r>
          </w:p>
        </w:tc>
        <w:tc>
          <w:tcPr>
            <w:tcW w:type="dxa" w:w="6789"/>
            <w:tcMar>
              <w:top w:w="50" w:type="dxa"/>
              <w:left w:w="90" w:type="dxa"/>
              <w:bottom w:w="60" w:type="dxa"/>
              <w:right w:w="90" w:type="dxa"/>
            </w:tcMar>
          </w:tcPr>
          <w:p>
            <w:pPr>
              <w:spacing w:before="0" w:after="0" w:line="252" w:lineRule="auto"/>
            </w:pPr>
            <w:r>
              <w:rPr>
                <w:rFonts w:ascii="Calibri" w:hAnsi="Calibri"/>
                <w:sz w:val="19"/>
              </w:rPr>
              <w:t>One row per sensitive lesson taught: class, lesson, lesson date, notice date, opt-out count, alternate offered, counselor availability, counts of students who asked to talk, concerns raised, referrals, reports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Family</w:t>
            </w:r>
          </w:p>
        </w:tc>
        <w:tc>
          <w:tcPr>
            <w:tcW w:type="dxa" w:w="1600"/>
            <w:tcMar>
              <w:top w:w="50" w:type="dxa"/>
              <w:left w:w="90" w:type="dxa"/>
              <w:bottom w:w="60" w:type="dxa"/>
              <w:right w:w="90" w:type="dxa"/>
            </w:tcMar>
          </w:tcPr>
          <w:p>
            <w:pPr>
              <w:spacing w:before="0" w:after="0" w:line="252" w:lineRule="auto"/>
            </w:pPr>
            <w:r>
              <w:rPr>
                <w:rFonts w:ascii="Calibri" w:hAnsi="Calibri"/>
                <w:sz w:val="19"/>
              </w:rPr>
              <w:t>Teacher</w:t>
            </w:r>
          </w:p>
        </w:tc>
        <w:tc>
          <w:tcPr>
            <w:tcW w:type="dxa" w:w="6789"/>
            <w:tcMar>
              <w:top w:w="50" w:type="dxa"/>
              <w:left w:w="90" w:type="dxa"/>
              <w:bottom w:w="60" w:type="dxa"/>
              <w:right w:w="90" w:type="dxa"/>
            </w:tcMar>
          </w:tcPr>
          <w:p>
            <w:pPr>
              <w:spacing w:before="0" w:after="0" w:line="252" w:lineRule="auto"/>
            </w:pPr>
            <w:r>
              <w:rPr>
                <w:rFonts w:ascii="Calibri" w:hAnsi="Calibri"/>
                <w:sz w:val="19"/>
              </w:rPr>
              <w:t>Families notified, reply slips returned, family-event attendees, previews held</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Summary</w:t>
            </w:r>
          </w:p>
        </w:tc>
        <w:tc>
          <w:tcPr>
            <w:tcW w:type="dxa" w:w="1600"/>
            <w:tcMar>
              <w:top w:w="50" w:type="dxa"/>
              <w:left w:w="90" w:type="dxa"/>
              <w:bottom w:w="60" w:type="dxa"/>
              <w:right w:w="90" w:type="dxa"/>
            </w:tcMar>
          </w:tcPr>
          <w:p>
            <w:pPr>
              <w:spacing w:before="0" w:after="0" w:line="252" w:lineRule="auto"/>
            </w:pPr>
            <w:r>
              <w:rPr>
                <w:rFonts w:ascii="Calibri" w:hAnsi="Calibri"/>
                <w:sz w:val="19"/>
              </w:rPr>
              <w:t>Reads itself</w:t>
            </w:r>
          </w:p>
        </w:tc>
        <w:tc>
          <w:tcPr>
            <w:tcW w:type="dxa" w:w="6789"/>
            <w:tcMar>
              <w:top w:w="50" w:type="dxa"/>
              <w:left w:w="90" w:type="dxa"/>
              <w:bottom w:w="60" w:type="dxa"/>
              <w:right w:w="90" w:type="dxa"/>
            </w:tcMar>
          </w:tcPr>
          <w:p>
            <w:pPr>
              <w:spacing w:before="0" w:after="0" w:line="252" w:lineRule="auto"/>
            </w:pPr>
            <w:r>
              <w:rPr>
                <w:rFonts w:ascii="Calibri" w:hAnsi="Calibri"/>
                <w:sz w:val="19"/>
              </w:rPr>
              <w:t>School summary by band, laid out like the Assessment Pack's administrator impact summary</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Dashboard</w:t>
            </w:r>
          </w:p>
        </w:tc>
        <w:tc>
          <w:tcPr>
            <w:tcW w:type="dxa" w:w="1600"/>
            <w:tcMar>
              <w:top w:w="50" w:type="dxa"/>
              <w:left w:w="90" w:type="dxa"/>
              <w:bottom w:w="60" w:type="dxa"/>
              <w:right w:w="90" w:type="dxa"/>
            </w:tcMar>
          </w:tcPr>
          <w:p>
            <w:pPr>
              <w:spacing w:before="0" w:after="0" w:line="252" w:lineRule="auto"/>
            </w:pPr>
            <w:r>
              <w:rPr>
                <w:rFonts w:ascii="Calibri" w:hAnsi="Calibri"/>
                <w:sz w:val="19"/>
              </w:rPr>
              <w:t>Reads itself</w:t>
            </w:r>
          </w:p>
        </w:tc>
        <w:tc>
          <w:tcPr>
            <w:tcW w:type="dxa" w:w="6789"/>
            <w:tcMar>
              <w:top w:w="50" w:type="dxa"/>
              <w:left w:w="90" w:type="dxa"/>
              <w:bottom w:w="60" w:type="dxa"/>
              <w:right w:w="90" w:type="dxa"/>
            </w:tcMar>
          </w:tcPr>
          <w:p>
            <w:pPr>
              <w:spacing w:before="0" w:after="0" w:line="252" w:lineRule="auto"/>
            </w:pPr>
            <w:r>
              <w:rPr>
                <w:rFonts w:ascii="Calibri" w:hAnsi="Calibri"/>
                <w:sz w:val="19"/>
              </w:rPr>
              <w:t>Seven key numbers and five charts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Checks</w:t>
            </w:r>
          </w:p>
        </w:tc>
        <w:tc>
          <w:tcPr>
            <w:tcW w:type="dxa" w:w="1600"/>
            <w:tcMar>
              <w:top w:w="50" w:type="dxa"/>
              <w:left w:w="90" w:type="dxa"/>
              <w:bottom w:w="60" w:type="dxa"/>
              <w:right w:w="90" w:type="dxa"/>
            </w:tcMar>
          </w:tcPr>
          <w:p>
            <w:pPr>
              <w:spacing w:before="0" w:after="0" w:line="252" w:lineRule="auto"/>
            </w:pPr>
            <w:r>
              <w:rPr>
                <w:rFonts w:ascii="Calibri" w:hAnsi="Calibri"/>
                <w:sz w:val="19"/>
              </w:rPr>
              <w:t>Reads itself</w:t>
            </w:r>
          </w:p>
        </w:tc>
        <w:tc>
          <w:tcPr>
            <w:tcW w:type="dxa" w:w="6789"/>
            <w:tcMar>
              <w:top w:w="50" w:type="dxa"/>
              <w:left w:w="90" w:type="dxa"/>
              <w:bottom w:w="60" w:type="dxa"/>
              <w:right w:w="90" w:type="dxa"/>
            </w:tcMar>
          </w:tcPr>
          <w:p>
            <w:pPr>
              <w:spacing w:before="0" w:after="0" w:line="252" w:lineRule="auto"/>
            </w:pPr>
            <w:r>
              <w:rPr>
                <w:rFonts w:ascii="Calibri" w:hAnsi="Calibri"/>
                <w:sz w:val="19"/>
              </w:rPr>
              <w:t>Flags data problems, class by class</w:t>
            </w:r>
          </w:p>
        </w:tc>
      </w:tr>
      <w:tr>
        <w:trPr>
          <w:cantSplit/>
        </w:trPr>
        <w:tc>
          <w:tcPr>
            <w:tcW w:type="dxa" w:w="1403"/>
            <w:tcMar>
              <w:top w:w="50" w:type="dxa"/>
              <w:left w:w="0" w:type="dxa"/>
              <w:bottom w:w="60" w:type="dxa"/>
              <w:right w:w="90" w:type="dxa"/>
            </w:tcMar>
          </w:tcPr>
          <w:p>
            <w:pPr>
              <w:spacing w:before="0" w:after="0" w:line="252" w:lineRule="auto"/>
            </w:pPr>
            <w:r>
              <w:rPr>
                <w:rFonts w:ascii="Calibri" w:hAnsi="Calibri"/>
                <w:sz w:val="19"/>
              </w:rPr>
              <w:t>ChartData, Lists</w:t>
            </w:r>
          </w:p>
        </w:tc>
        <w:tc>
          <w:tcPr>
            <w:tcW w:type="dxa" w:w="1600"/>
            <w:tcMar>
              <w:top w:w="50" w:type="dxa"/>
              <w:left w:w="90" w:type="dxa"/>
              <w:bottom w:w="60" w:type="dxa"/>
              <w:right w:w="90" w:type="dxa"/>
            </w:tcMar>
          </w:tcPr>
          <w:p>
            <w:pPr>
              <w:spacing w:before="0" w:after="0" w:line="252" w:lineRule="auto"/>
            </w:pPr>
            <w:r>
              <w:rPr>
                <w:rFonts w:ascii="Calibri" w:hAnsi="Calibri"/>
                <w:sz w:val="19"/>
              </w:rPr>
              <w:t>Reads itself</w:t>
            </w:r>
          </w:p>
        </w:tc>
        <w:tc>
          <w:tcPr>
            <w:tcW w:type="dxa" w:w="6789"/>
            <w:tcMar>
              <w:top w:w="50" w:type="dxa"/>
              <w:left w:w="90" w:type="dxa"/>
              <w:bottom w:w="60" w:type="dxa"/>
              <w:right w:w="90" w:type="dxa"/>
            </w:tcMar>
          </w:tcPr>
          <w:p>
            <w:pPr>
              <w:spacing w:before="0" w:after="0" w:line="252" w:lineRule="auto"/>
            </w:pPr>
            <w:r>
              <w:rPr>
                <w:rFonts w:ascii="Calibri" w:hAnsi="Calibri"/>
                <w:sz w:val="19"/>
              </w:rPr>
              <w:t>Values behind the charts; drop-down lists and lesson titles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The rules that protect children</w:t>
      </w:r>
    </w:p>
    <w:p>
      <w:pPr>
        <w:spacing w:before="0" w:after="60"/>
        <w:ind w:left="504" w:hanging="360"/>
      </w:pPr>
      <w:r>
        <w:rPr>
          <w:b/>
          <w:color w:val="2F6F73"/>
        </w:rPr>
        <w:t xml:space="preserve">1. </w:t>
      </w:r>
      <w:r>
        <w:rPr>
          <w:b/>
        </w:rPr>
        <w:t>Counts only.</w:t>
      </w:r>
      <w:r>
        <w:rPr/>
        <w:t xml:space="preserve"> There is no free-text box for children. The only free text is a class label (limited to 24 characters) and the school name.</w:t>
      </w:r>
    </w:p>
    <w:p>
      <w:pPr>
        <w:spacing w:before="0" w:after="60"/>
        <w:ind w:left="504" w:hanging="360"/>
      </w:pPr>
      <w:r>
        <w:rPr>
          <w:b/>
          <w:color w:val="2F6F73"/>
        </w:rPr>
        <w:t xml:space="preserve">2. </w:t>
      </w:r>
      <w:r>
        <w:rPr>
          <w:b/>
        </w:rPr>
        <w:t>Never use a person's name as a class label.</w:t>
      </w:r>
      <w:r>
        <w:rPr/>
        <w:t xml:space="preserve"> Use a room or period.</w:t>
      </w:r>
    </w:p>
    <w:p>
      <w:pPr>
        <w:spacing w:before="0" w:after="60"/>
        <w:ind w:left="504" w:hanging="360"/>
      </w:pPr>
      <w:r>
        <w:rPr>
          <w:b/>
          <w:color w:val="2F6F73"/>
        </w:rPr>
        <w:t xml:space="preserve">3. </w:t>
      </w:r>
      <w:r>
        <w:rPr>
          <w:b/>
        </w:rPr>
        <w:t>Small numbers are hidden.</w:t>
      </w:r>
      <w:r>
        <w:rPr/>
        <w:t xml:space="preserve"> If fewer students than the threshold answered a survey, the Summary shows "n&lt;10" instead of a percentage, and the charts skip it. Check your district's rule on small groups. [VERIFY]</w:t>
      </w:r>
    </w:p>
    <w:p>
      <w:pPr>
        <w:spacing w:before="0" w:after="60"/>
        <w:ind w:left="504" w:hanging="360"/>
      </w:pPr>
      <w:r>
        <w:rPr>
          <w:b/>
          <w:color w:val="2F6F73"/>
        </w:rPr>
        <w:t xml:space="preserve">4. </w:t>
      </w:r>
      <w:r>
        <w:rPr>
          <w:b/>
        </w:rPr>
        <w:t>Disclosure, referral and report counts are optional.</w:t>
      </w:r>
      <w:r>
        <w:rPr/>
        <w:t xml:space="preserve"> Include them only if your policy permits. In a small class a count of 1 can point to a child. Real case notes belong in your confidential files, not here.</w:t>
      </w:r>
    </w:p>
    <w:p>
      <w:pPr>
        <w:spacing w:before="0" w:after="60"/>
        <w:ind w:left="504" w:hanging="360"/>
      </w:pPr>
      <w:r>
        <w:rPr>
          <w:b/>
          <w:color w:val="2F6F73"/>
        </w:rPr>
        <w:t xml:space="preserve">5. </w:t>
      </w:r>
      <w:r>
        <w:rPr>
          <w:b/>
        </w:rPr>
        <w:t>Do not enter surveys unless counsel has cleared them.</w:t>
      </w:r>
      <w:r>
        <w:rPr/>
        <w:t xml:space="preserve"> Surveys that touch certain protected areas can need advance written parental consent under federal law, and the kit's own checklist flags a 2026-08-26 Department of Education letter on this. The Assessment Pack surveys are limited to knowledge, skills and confidence, but only counsel can say how your district applies the rule. [VERIFY; COUNSEL TO CONFIRM]</w:t>
      </w:r>
    </w:p>
    <w:p>
      <w:pPr>
        <w:spacing w:before="0" w:after="60"/>
        <w:ind w:left="504" w:hanging="360"/>
      </w:pPr>
      <w:r>
        <w:rPr>
          <w:b/>
          <w:color w:val="2F6F73"/>
        </w:rPr>
        <w:t xml:space="preserve">6. </w:t>
      </w:r>
      <w:r>
        <w:rPr>
          <w:b/>
        </w:rPr>
        <w:t>Store the file where your policy says.</w:t>
      </w:r>
      <w:r>
        <w:rPr/>
        <w:t xml:space="preserve"> If you save it to a cloud drive, that drive's terms apply, not Hackles'.</w:t>
      </w:r>
    </w:p>
    <w:p>
      <w:pPr>
        <w:pStyle w:val="Heading2"/>
        <w:pBdr>
          <w:top w:val="single" w:sz="18" w:space="6" w:color="FF8A3D"/>
        </w:pBdr>
        <w:spacing w:before="320"/>
      </w:pPr>
      <w:r>
        <w:rPr>
          <w:rFonts w:ascii="Courier New" w:hAnsi="Courier New"/>
          <w:b w:val="0"/>
          <w:color w:val="A8400A"/>
          <w:sz w:val="20"/>
        </w:rPr>
        <w:t xml:space="preserve">03  </w:t>
      </w:r>
      <w:r>
        <w:rPr/>
        <w:t>Using it each month</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525"/>
        <w:gridCol w:w="2293"/>
        <w:gridCol w:w="1973"/>
      </w:tblGrid>
      <w:tr>
        <w:trPr>
          <w:tblHeader/>
          <w:cantSplit/>
        </w:trPr>
        <w:tc>
          <w:tcPr>
            <w:tcW w:type="dxa" w:w="55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2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19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Set up classes at the start</w:t>
            </w:r>
          </w:p>
        </w:tc>
        <w:tc>
          <w:tcPr>
            <w:tcW w:type="dxa" w:w="2293"/>
            <w:tcMar>
              <w:top w:w="50" w:type="dxa"/>
              <w:left w:w="90" w:type="dxa"/>
              <w:bottom w:w="60" w:type="dxa"/>
              <w:right w:w="90" w:type="dxa"/>
            </w:tcMar>
          </w:tcPr>
          <w:p>
            <w:pPr>
              <w:spacing w:before="0" w:after="0" w:line="252" w:lineRule="auto"/>
            </w:pPr>
            <w:r>
              <w:rPr>
                <w:rFonts w:ascii="Calibri" w:hAnsi="Calibri"/>
                <w:sz w:val="19"/>
              </w:rPr>
              <w:t>Hackles lead</w:t>
            </w:r>
          </w:p>
        </w:tc>
        <w:tc>
          <w:tcPr>
            <w:tcW w:type="dxa" w:w="1973"/>
            <w:tcMar>
              <w:top w:w="50" w:type="dxa"/>
              <w:left w:w="90" w:type="dxa"/>
              <w:bottom w:w="60" w:type="dxa"/>
              <w:right w:w="90" w:type="dxa"/>
            </w:tcMar>
          </w:tcPr>
          <w:p>
            <w:pPr>
              <w:spacing w:before="0" w:after="0" w:line="252" w:lineRule="auto"/>
            </w:pPr>
            <w:r>
              <w:rPr>
                <w:rFonts w:ascii="Calibri" w:hAnsi="Calibri"/>
                <w:sz w:val="19"/>
              </w:rPr>
              <w:t>15 minutes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After each lesson, tick the Lessons cell</w:t>
            </w:r>
          </w:p>
        </w:tc>
        <w:tc>
          <w:tcPr>
            <w:tcW w:type="dxa" w:w="2293"/>
            <w:tcMar>
              <w:top w:w="50" w:type="dxa"/>
              <w:left w:w="90" w:type="dxa"/>
              <w:bottom w:w="60" w:type="dxa"/>
              <w:right w:w="90" w:type="dxa"/>
            </w:tcMar>
          </w:tcPr>
          <w:p>
            <w:pPr>
              <w:spacing w:before="0" w:after="0" w:line="252" w:lineRule="auto"/>
            </w:pPr>
            <w:r>
              <w:rPr>
                <w:rFonts w:ascii="Calibri" w:hAnsi="Calibri"/>
                <w:sz w:val="19"/>
              </w:rPr>
              <w:t>Teacher</w:t>
            </w:r>
          </w:p>
        </w:tc>
        <w:tc>
          <w:tcPr>
            <w:tcW w:type="dxa" w:w="1973"/>
            <w:tcMar>
              <w:top w:w="50" w:type="dxa"/>
              <w:left w:w="90" w:type="dxa"/>
              <w:bottom w:w="60" w:type="dxa"/>
              <w:right w:w="90" w:type="dxa"/>
            </w:tcMar>
          </w:tcPr>
          <w:p>
            <w:pPr>
              <w:spacing w:before="0" w:after="0" w:line="252" w:lineRule="auto"/>
            </w:pPr>
            <w:r>
              <w:rPr>
                <w:rFonts w:ascii="Calibri" w:hAnsi="Calibri"/>
                <w:sz w:val="19"/>
              </w:rPr>
              <w:t>10 seconds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After a Help Ladder practice, add one to the session count</w:t>
            </w:r>
          </w:p>
        </w:tc>
        <w:tc>
          <w:tcPr>
            <w:tcW w:type="dxa" w:w="2293"/>
            <w:tcMar>
              <w:top w:w="50" w:type="dxa"/>
              <w:left w:w="90" w:type="dxa"/>
              <w:bottom w:w="60" w:type="dxa"/>
              <w:right w:w="90" w:type="dxa"/>
            </w:tcMar>
          </w:tcPr>
          <w:p>
            <w:pPr>
              <w:spacing w:before="0" w:after="0" w:line="252" w:lineRule="auto"/>
            </w:pPr>
            <w:r>
              <w:rPr>
                <w:rFonts w:ascii="Calibri" w:hAnsi="Calibri"/>
                <w:sz w:val="19"/>
              </w:rPr>
              <w:t>Teacher</w:t>
            </w:r>
          </w:p>
        </w:tc>
        <w:tc>
          <w:tcPr>
            <w:tcW w:type="dxa" w:w="1973"/>
            <w:tcMar>
              <w:top w:w="50" w:type="dxa"/>
              <w:left w:w="90" w:type="dxa"/>
              <w:bottom w:w="60" w:type="dxa"/>
              <w:right w:w="90" w:type="dxa"/>
            </w:tcMar>
          </w:tcPr>
          <w:p>
            <w:pPr>
              <w:spacing w:before="0" w:after="0" w:line="252" w:lineRule="auto"/>
            </w:pPr>
            <w:r>
              <w:rPr>
                <w:rFonts w:ascii="Calibri" w:hAnsi="Calibri"/>
                <w:sz w:val="19"/>
              </w:rPr>
              <w:t>10 seconds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After pre and post surveys, type the Class Tally Sheet totals</w:t>
            </w:r>
          </w:p>
        </w:tc>
        <w:tc>
          <w:tcPr>
            <w:tcW w:type="dxa" w:w="2293"/>
            <w:tcMar>
              <w:top w:w="50" w:type="dxa"/>
              <w:left w:w="90" w:type="dxa"/>
              <w:bottom w:w="60" w:type="dxa"/>
              <w:right w:w="90" w:type="dxa"/>
            </w:tcMar>
          </w:tcPr>
          <w:p>
            <w:pPr>
              <w:spacing w:before="0" w:after="0" w:line="252" w:lineRule="auto"/>
            </w:pPr>
            <w:r>
              <w:rPr>
                <w:rFonts w:ascii="Calibri" w:hAnsi="Calibri"/>
                <w:sz w:val="19"/>
              </w:rPr>
              <w:t>Teacher</w:t>
            </w:r>
          </w:p>
        </w:tc>
        <w:tc>
          <w:tcPr>
            <w:tcW w:type="dxa" w:w="1973"/>
            <w:tcMar>
              <w:top w:w="50" w:type="dxa"/>
              <w:left w:w="90" w:type="dxa"/>
              <w:bottom w:w="60" w:type="dxa"/>
              <w:right w:w="90" w:type="dxa"/>
            </w:tcMar>
          </w:tcPr>
          <w:p>
            <w:pPr>
              <w:spacing w:before="0" w:after="0" w:line="252" w:lineRule="auto"/>
            </w:pPr>
            <w:r>
              <w:rPr>
                <w:rFonts w:ascii="Calibri" w:hAnsi="Calibri"/>
                <w:sz w:val="19"/>
              </w:rPr>
              <w:t>5 minutes per class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After a sensitive lesson, add a Sensitive row</w:t>
            </w:r>
          </w:p>
        </w:tc>
        <w:tc>
          <w:tcPr>
            <w:tcW w:type="dxa" w:w="2293"/>
            <w:tcMar>
              <w:top w:w="50" w:type="dxa"/>
              <w:left w:w="90" w:type="dxa"/>
              <w:bottom w:w="60" w:type="dxa"/>
              <w:right w:w="90" w:type="dxa"/>
            </w:tcMar>
          </w:tcPr>
          <w:p>
            <w:pPr>
              <w:spacing w:before="0" w:after="0" w:line="252" w:lineRule="auto"/>
            </w:pPr>
            <w:r>
              <w:rPr>
                <w:rFonts w:ascii="Calibri" w:hAnsi="Calibri"/>
                <w:sz w:val="19"/>
              </w:rPr>
              <w:t>Teacher and counselor</w:t>
            </w:r>
          </w:p>
        </w:tc>
        <w:tc>
          <w:tcPr>
            <w:tcW w:type="dxa" w:w="1973"/>
            <w:tcMar>
              <w:top w:w="50" w:type="dxa"/>
              <w:left w:w="90" w:type="dxa"/>
              <w:bottom w:w="60" w:type="dxa"/>
              <w:right w:w="90" w:type="dxa"/>
            </w:tcMar>
          </w:tcPr>
          <w:p>
            <w:pPr>
              <w:spacing w:before="0" w:after="0" w:line="252" w:lineRule="auto"/>
            </w:pPr>
            <w:r>
              <w:rPr>
                <w:rFonts w:ascii="Calibri" w:hAnsi="Calibri"/>
                <w:sz w:val="19"/>
              </w:rPr>
              <w:t>3 minutes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After family letters or events, update Family</w:t>
            </w:r>
          </w:p>
        </w:tc>
        <w:tc>
          <w:tcPr>
            <w:tcW w:type="dxa" w:w="2293"/>
            <w:tcMar>
              <w:top w:w="50" w:type="dxa"/>
              <w:left w:w="90" w:type="dxa"/>
              <w:bottom w:w="60" w:type="dxa"/>
              <w:right w:w="90" w:type="dxa"/>
            </w:tcMar>
          </w:tcPr>
          <w:p>
            <w:pPr>
              <w:spacing w:before="0" w:after="0" w:line="252" w:lineRule="auto"/>
            </w:pPr>
            <w:r>
              <w:rPr>
                <w:rFonts w:ascii="Calibri" w:hAnsi="Calibri"/>
                <w:sz w:val="19"/>
              </w:rPr>
              <w:t>Teacher</w:t>
            </w:r>
          </w:p>
        </w:tc>
        <w:tc>
          <w:tcPr>
            <w:tcW w:type="dxa" w:w="1973"/>
            <w:tcMar>
              <w:top w:w="50" w:type="dxa"/>
              <w:left w:w="90" w:type="dxa"/>
              <w:bottom w:w="60" w:type="dxa"/>
              <w:right w:w="90" w:type="dxa"/>
            </w:tcMar>
          </w:tcPr>
          <w:p>
            <w:pPr>
              <w:spacing w:before="0" w:after="0" w:line="252" w:lineRule="auto"/>
            </w:pPr>
            <w:r>
              <w:rPr>
                <w:rFonts w:ascii="Calibri" w:hAnsi="Calibri"/>
                <w:sz w:val="19"/>
              </w:rPr>
              <w:t>2 minutes</w:t>
            </w:r>
          </w:p>
        </w:tc>
      </w:tr>
      <w:tr>
        <w:trPr>
          <w:cantSplit/>
        </w:trPr>
        <w:tc>
          <w:tcPr>
            <w:tcW w:type="dxa" w:w="5525"/>
            <w:tcMar>
              <w:top w:w="50" w:type="dxa"/>
              <w:left w:w="0" w:type="dxa"/>
              <w:bottom w:w="60" w:type="dxa"/>
              <w:right w:w="90" w:type="dxa"/>
            </w:tcMar>
          </w:tcPr>
          <w:p>
            <w:pPr>
              <w:spacing w:before="0" w:after="0" w:line="252" w:lineRule="auto"/>
            </w:pPr>
            <w:r>
              <w:rPr>
                <w:rFonts w:ascii="Calibri" w:hAnsi="Calibri"/>
                <w:sz w:val="19"/>
              </w:rPr>
              <w:t>End of month, open Checks, fix flags, glance at Dashboard</w:t>
            </w:r>
          </w:p>
        </w:tc>
        <w:tc>
          <w:tcPr>
            <w:tcW w:type="dxa" w:w="2293"/>
            <w:tcMar>
              <w:top w:w="50" w:type="dxa"/>
              <w:left w:w="90" w:type="dxa"/>
              <w:bottom w:w="60" w:type="dxa"/>
              <w:right w:w="90" w:type="dxa"/>
            </w:tcMar>
          </w:tcPr>
          <w:p>
            <w:pPr>
              <w:spacing w:before="0" w:after="0" w:line="252" w:lineRule="auto"/>
            </w:pPr>
            <w:r>
              <w:rPr>
                <w:rFonts w:ascii="Calibri" w:hAnsi="Calibri"/>
                <w:sz w:val="19"/>
              </w:rPr>
              <w:t>Hackles lead</w:t>
            </w:r>
          </w:p>
        </w:tc>
        <w:tc>
          <w:tcPr>
            <w:tcW w:type="dxa" w:w="1973"/>
            <w:tcMar>
              <w:top w:w="50" w:type="dxa"/>
              <w:left w:w="90" w:type="dxa"/>
              <w:bottom w:w="60" w:type="dxa"/>
              <w:right w:w="90" w:type="dxa"/>
            </w:tcMar>
          </w:tcPr>
          <w:p>
            <w:pPr>
              <w:spacing w:before="0" w:after="0" w:line="252" w:lineRule="auto"/>
            </w:pPr>
            <w:r>
              <w:rPr>
                <w:rFonts w:ascii="Calibri" w:hAnsi="Calibri"/>
                <w:sz w:val="19"/>
              </w:rPr>
              <w:t>10 minutes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What the main numbers mean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82"/>
        <w:gridCol w:w="4591"/>
        <w:gridCol w:w="3319"/>
      </w:tblGrid>
      <w:tr>
        <w:trPr>
          <w:tblHeader/>
          <w:cantSplit/>
        </w:trPr>
        <w:tc>
          <w:tcPr>
            <w:tcW w:type="dxa" w:w="18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NUMBER</w:t>
            </w:r>
          </w:p>
        </w:tc>
        <w:tc>
          <w:tcPr>
            <w:tcW w:type="dxa" w:w="45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IT IS CALCULATED</w:t>
            </w:r>
          </w:p>
        </w:tc>
        <w:tc>
          <w:tcPr>
            <w:tcW w:type="dxa" w:w="33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CAN AND CANNOT TELL YOU</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Core lesson completion</w:t>
            </w:r>
          </w:p>
        </w:tc>
        <w:tc>
          <w:tcPr>
            <w:tcW w:type="dxa" w:w="4591"/>
            <w:tcMar>
              <w:top w:w="50" w:type="dxa"/>
              <w:left w:w="90" w:type="dxa"/>
              <w:bottom w:w="60" w:type="dxa"/>
              <w:right w:w="90" w:type="dxa"/>
            </w:tcMar>
          </w:tcPr>
          <w:p>
            <w:pPr>
              <w:spacing w:before="0" w:after="0" w:line="252" w:lineRule="auto"/>
            </w:pPr>
            <w:r>
              <w:rPr>
                <w:rFonts w:ascii="Calibri" w:hAnsi="Calibri"/>
                <w:sz w:val="19"/>
              </w:rPr>
              <w:t>Lessons marked Yes divided by 10 per class, summed over classes. Partial does not count</w:t>
            </w:r>
          </w:p>
        </w:tc>
        <w:tc>
          <w:tcPr>
            <w:tcW w:type="dxa" w:w="3319"/>
            <w:tcMar>
              <w:top w:w="50" w:type="dxa"/>
              <w:left w:w="90" w:type="dxa"/>
              <w:bottom w:w="60" w:type="dxa"/>
              <w:right w:w="90" w:type="dxa"/>
            </w:tcMar>
          </w:tcPr>
          <w:p>
            <w:pPr>
              <w:spacing w:before="0" w:after="0" w:line="252" w:lineRule="auto"/>
            </w:pPr>
            <w:r>
              <w:rPr>
                <w:rFonts w:ascii="Calibri" w:hAnsi="Calibri"/>
                <w:sz w:val="19"/>
              </w:rPr>
              <w:t>Reach and pacing. It does not measure quality</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Tell-Readiness before and after</w:t>
            </w:r>
          </w:p>
        </w:tc>
        <w:tc>
          <w:tcPr>
            <w:tcW w:type="dxa" w:w="4591"/>
            <w:tcMar>
              <w:top w:w="50" w:type="dxa"/>
              <w:left w:w="90" w:type="dxa"/>
              <w:bottom w:w="60" w:type="dxa"/>
              <w:right w:w="90" w:type="dxa"/>
            </w:tcMar>
          </w:tcPr>
          <w:p>
            <w:pPr>
              <w:spacing w:before="0" w:after="0" w:line="252" w:lineRule="auto"/>
            </w:pPr>
            <w:r>
              <w:rPr>
                <w:rFonts w:ascii="Calibri" w:hAnsi="Calibri"/>
                <w:sz w:val="19"/>
              </w:rPr>
              <w:t>For each band, the total of best answers on its three core items divided by three times the students who answered. Core items: K-2 items 1, 4, 5; 3-5 items 1, 4, 7; 6-8 items 2, 5, 7; 9-12 items 1, 4, 10</w:t>
            </w:r>
          </w:p>
        </w:tc>
        <w:tc>
          <w:tcPr>
            <w:tcW w:type="dxa" w:w="3319"/>
            <w:tcMar>
              <w:top w:w="50" w:type="dxa"/>
              <w:left w:w="90" w:type="dxa"/>
              <w:bottom w:w="60" w:type="dxa"/>
              <w:right w:w="90" w:type="dxa"/>
            </w:tcMar>
          </w:tcPr>
          <w:p>
            <w:pPr>
              <w:spacing w:before="0" w:after="0" w:line="252" w:lineRule="auto"/>
            </w:pPr>
            <w:r>
              <w:rPr>
                <w:rFonts w:ascii="Calibri" w:hAnsi="Calibri"/>
                <w:sz w:val="19"/>
              </w:rPr>
              <w:t>How students' answers moved. Not cause, not behavior, not real-world safety</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Change (percentage points)</w:t>
            </w:r>
          </w:p>
        </w:tc>
        <w:tc>
          <w:tcPr>
            <w:tcW w:type="dxa" w:w="4591"/>
            <w:tcMar>
              <w:top w:w="50" w:type="dxa"/>
              <w:left w:w="90" w:type="dxa"/>
              <w:bottom w:w="60" w:type="dxa"/>
              <w:right w:w="90" w:type="dxa"/>
            </w:tcMar>
          </w:tcPr>
          <w:p>
            <w:pPr>
              <w:spacing w:before="0" w:after="0" w:line="252" w:lineRule="auto"/>
            </w:pPr>
            <w:r>
              <w:rPr>
                <w:rFonts w:ascii="Calibri" w:hAnsi="Calibri"/>
                <w:sz w:val="19"/>
              </w:rPr>
              <w:t>After minus before, times 100</w:t>
            </w:r>
          </w:p>
        </w:tc>
        <w:tc>
          <w:tcPr>
            <w:tcW w:type="dxa" w:w="3319"/>
            <w:tcMar>
              <w:top w:w="50" w:type="dxa"/>
              <w:left w:w="90" w:type="dxa"/>
              <w:bottom w:w="60" w:type="dxa"/>
              <w:right w:w="90" w:type="dxa"/>
            </w:tcMar>
          </w:tcPr>
          <w:p>
            <w:pPr>
              <w:spacing w:before="0" w:after="0" w:line="252" w:lineRule="auto"/>
            </w:pPr>
            <w:r>
              <w:rPr>
                <w:rFonts w:ascii="Calibri" w:hAnsi="Calibri"/>
                <w:sz w:val="19"/>
              </w:rPr>
              <w:t>The size of the shift in self-report</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Confident to tell</w:t>
            </w:r>
          </w:p>
        </w:tc>
        <w:tc>
          <w:tcPr>
            <w:tcW w:type="dxa" w:w="4591"/>
            <w:tcMar>
              <w:top w:w="50" w:type="dxa"/>
              <w:left w:w="90" w:type="dxa"/>
              <w:bottom w:w="60" w:type="dxa"/>
              <w:right w:w="90" w:type="dxa"/>
            </w:tcMar>
          </w:tcPr>
          <w:p>
            <w:pPr>
              <w:spacing w:before="0" w:after="0" w:line="252" w:lineRule="auto"/>
            </w:pPr>
            <w:r>
              <w:rPr>
                <w:rFonts w:ascii="Calibri" w:hAnsi="Calibri"/>
                <w:sz w:val="19"/>
              </w:rPr>
              <w:t>Students rating 3 or higher (4 or higher on a 5-point scale) divided by students who answered</w:t>
            </w:r>
          </w:p>
        </w:tc>
        <w:tc>
          <w:tcPr>
            <w:tcW w:type="dxa" w:w="3319"/>
            <w:tcMar>
              <w:top w:w="50" w:type="dxa"/>
              <w:left w:w="90" w:type="dxa"/>
              <w:bottom w:w="60" w:type="dxa"/>
              <w:right w:w="90" w:type="dxa"/>
            </w:tcMar>
          </w:tcPr>
          <w:p>
            <w:pPr>
              <w:spacing w:before="0" w:after="0" w:line="252" w:lineRule="auto"/>
            </w:pPr>
            <w:r>
              <w:rPr>
                <w:rFonts w:ascii="Calibri" w:hAnsi="Calibri"/>
                <w:sz w:val="19"/>
              </w:rPr>
              <w:t>Self-reported confidence</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Opt-out rate</w:t>
            </w:r>
          </w:p>
        </w:tc>
        <w:tc>
          <w:tcPr>
            <w:tcW w:type="dxa" w:w="4591"/>
            <w:tcMar>
              <w:top w:w="50" w:type="dxa"/>
              <w:left w:w="90" w:type="dxa"/>
              <w:bottom w:w="60" w:type="dxa"/>
              <w:right w:w="90" w:type="dxa"/>
            </w:tcMar>
          </w:tcPr>
          <w:p>
            <w:pPr>
              <w:spacing w:before="0" w:after="0" w:line="252" w:lineRule="auto"/>
            </w:pPr>
            <w:r>
              <w:rPr>
                <w:rFonts w:ascii="Calibri" w:hAnsi="Calibri"/>
                <w:sz w:val="19"/>
              </w:rPr>
              <w:t>Opt-out requests divided by students enrolled in the classes that had the lesson</w:t>
            </w:r>
          </w:p>
        </w:tc>
        <w:tc>
          <w:tcPr>
            <w:tcW w:type="dxa" w:w="3319"/>
            <w:tcMar>
              <w:top w:w="50" w:type="dxa"/>
              <w:left w:w="90" w:type="dxa"/>
              <w:bottom w:w="60" w:type="dxa"/>
              <w:right w:w="90" w:type="dxa"/>
            </w:tcMar>
          </w:tcPr>
          <w:p>
            <w:pPr>
              <w:spacing w:before="0" w:after="0" w:line="252" w:lineRule="auto"/>
            </w:pPr>
            <w:r>
              <w:rPr>
                <w:rFonts w:ascii="Calibri" w:hAnsi="Calibri"/>
                <w:sz w:val="19"/>
              </w:rPr>
              <w:t>A conversation starter. The workbook flags a rate at or above your review level so a person looks, not as a target</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Notice check</w:t>
            </w:r>
          </w:p>
        </w:tc>
        <w:tc>
          <w:tcPr>
            <w:tcW w:type="dxa" w:w="4591"/>
            <w:tcMar>
              <w:top w:w="50" w:type="dxa"/>
              <w:left w:w="90" w:type="dxa"/>
              <w:bottom w:w="60" w:type="dxa"/>
              <w:right w:w="90" w:type="dxa"/>
            </w:tcMar>
          </w:tcPr>
          <w:p>
            <w:pPr>
              <w:spacing w:before="0" w:after="0" w:line="252" w:lineRule="auto"/>
            </w:pPr>
            <w:r>
              <w:rPr>
                <w:rFonts w:ascii="Calibri" w:hAnsi="Calibri"/>
                <w:sz w:val="19"/>
              </w:rPr>
              <w:t>Days between family notice and lesson, compared with your minimum</w:t>
            </w:r>
          </w:p>
        </w:tc>
        <w:tc>
          <w:tcPr>
            <w:tcW w:type="dxa" w:w="3319"/>
            <w:tcMar>
              <w:top w:w="50" w:type="dxa"/>
              <w:left w:w="90" w:type="dxa"/>
              <w:bottom w:w="60" w:type="dxa"/>
              <w:right w:w="90" w:type="dxa"/>
            </w:tcMar>
          </w:tcPr>
          <w:p>
            <w:pPr>
              <w:spacing w:before="0" w:after="0" w:line="252" w:lineRule="auto"/>
            </w:pPr>
            <w:r>
              <w:rPr>
                <w:rFonts w:ascii="Calibri" w:hAnsi="Calibri"/>
                <w:sz w:val="19"/>
              </w:rPr>
              <w:t>Whether your own notice rule was kept</w:t>
            </w:r>
          </w:p>
        </w:tc>
      </w:tr>
      <w:tr>
        <w:trPr>
          <w:cantSplit/>
        </w:trPr>
        <w:tc>
          <w:tcPr>
            <w:tcW w:type="dxa" w:w="1882"/>
            <w:tcMar>
              <w:top w:w="50" w:type="dxa"/>
              <w:left w:w="0" w:type="dxa"/>
              <w:bottom w:w="60" w:type="dxa"/>
              <w:right w:w="90" w:type="dxa"/>
            </w:tcMar>
          </w:tcPr>
          <w:p>
            <w:pPr>
              <w:spacing w:before="0" w:after="0" w:line="252" w:lineRule="auto"/>
            </w:pPr>
            <w:r>
              <w:rPr>
                <w:rFonts w:ascii="Calibri" w:hAnsi="Calibri"/>
                <w:sz w:val="19"/>
              </w:rPr>
              <w:t>Reply rate</w:t>
            </w:r>
          </w:p>
        </w:tc>
        <w:tc>
          <w:tcPr>
            <w:tcW w:type="dxa" w:w="4591"/>
            <w:tcMar>
              <w:top w:w="50" w:type="dxa"/>
              <w:left w:w="90" w:type="dxa"/>
              <w:bottom w:w="60" w:type="dxa"/>
              <w:right w:w="90" w:type="dxa"/>
            </w:tcMar>
          </w:tcPr>
          <w:p>
            <w:pPr>
              <w:spacing w:before="0" w:after="0" w:line="252" w:lineRule="auto"/>
            </w:pPr>
            <w:r>
              <w:rPr>
                <w:rFonts w:ascii="Calibri" w:hAnsi="Calibri"/>
                <w:sz w:val="19"/>
              </w:rPr>
              <w:t>Reply slips returned divided by families notified</w:t>
            </w:r>
          </w:p>
        </w:tc>
        <w:tc>
          <w:tcPr>
            <w:tcW w:type="dxa" w:w="3319"/>
            <w:tcMar>
              <w:top w:w="50" w:type="dxa"/>
              <w:left w:w="90" w:type="dxa"/>
              <w:bottom w:w="60" w:type="dxa"/>
              <w:right w:w="90" w:type="dxa"/>
            </w:tcMar>
          </w:tcPr>
          <w:p>
            <w:pPr>
              <w:spacing w:before="0" w:after="0" w:line="252" w:lineRule="auto"/>
            </w:pPr>
            <w:r>
              <w:rPr>
                <w:rFonts w:ascii="Calibri" w:hAnsi="Calibri"/>
                <w:sz w:val="19"/>
              </w:rPr>
              <w:t>Engagement, not agreement</w:t>
            </w:r>
          </w:p>
        </w:tc>
      </w:tr>
    </w:tbl>
    <w:p>
      <w:pPr>
        <w:spacing w:before="0" w:after="0" w:line="160" w:lineRule="exact"/>
      </w:pPr>
      <w:r>
        <w:rPr>
          <w:sz w:val="2"/>
        </w:rPr>
      </w:r>
    </w:p>
    <w:p>
      <w:r>
        <w:rPr>
          <w:b/>
        </w:rPr>
        <w:t>Read the limits paragraph on the Summary sheet whenever you share results.</w:t>
      </w:r>
      <w:r>
        <w:rPr/>
        <w:t xml:space="preserve"> These data come from short self-report surveys and teacher counts, with no comparison group. They show how answers and confidence changed. They do not show that Hackles caused the change, and they do not show that children are safer. After lessons, disclosures often go up because students feel safer to tell; do not treat an increase as a failure. Hackles has not been evaluated in a controlled study. [VERIFY]</w:t>
      </w:r>
    </w:p>
    <w:p>
      <w:r>
        <w:rPr/>
        <w:t>Good report wording: "Between September and December, the share of best answers on the three core items for our 6th-grade classes rose from 46 percent to 83 percent (50 students answered before and 48 after; no comparison group)." Poor wording: "Hackles reduced sextortion at our school."</w:t>
      </w:r>
    </w:p>
    <w:p>
      <w:pPr>
        <w:pStyle w:val="Heading2"/>
        <w:pBdr>
          <w:top w:val="single" w:sz="18" w:space="6" w:color="FF8A3D"/>
        </w:pBdr>
        <w:spacing w:before="320"/>
      </w:pPr>
      <w:r>
        <w:rPr>
          <w:rFonts w:ascii="Courier New" w:hAnsi="Courier New"/>
          <w:b w:val="0"/>
          <w:color w:val="A8400A"/>
          <w:sz w:val="20"/>
        </w:rPr>
        <w:t xml:space="preserve">05  </w:t>
      </w:r>
      <w:r>
        <w:rPr/>
        <w:t>Example, with made-up numbers</w:t>
      </w:r>
    </w:p>
    <w:p>
      <w:r>
        <w:rPr/>
        <w:t>The EXAMPLE workbook has seven invented classes and eight sensitive-lesson sessions. Here is what its Summary shows.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62"/>
        <w:gridCol w:w="1242"/>
        <w:gridCol w:w="1209"/>
        <w:gridCol w:w="1209"/>
        <w:gridCol w:w="1376"/>
        <w:gridCol w:w="1594"/>
      </w:tblGrid>
      <w:tr>
        <w:trPr>
          <w:tblHeader/>
          <w:cantSplit/>
        </w:trPr>
        <w:tc>
          <w:tcPr>
            <w:tcW w:type="dxa" w:w="316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MEASURE</w:t>
            </w:r>
          </w:p>
        </w:tc>
        <w:tc>
          <w:tcPr>
            <w:tcW w:type="dxa" w:w="1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 K-2</w:t>
            </w:r>
          </w:p>
        </w:tc>
        <w:tc>
          <w:tcPr>
            <w:tcW w:type="dxa" w:w="12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 3-5</w:t>
            </w:r>
          </w:p>
        </w:tc>
        <w:tc>
          <w:tcPr>
            <w:tcW w:type="dxa" w:w="12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 6-8</w:t>
            </w:r>
          </w:p>
        </w:tc>
        <w:tc>
          <w:tcPr>
            <w:tcW w:type="dxa" w:w="13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 9-12</w:t>
            </w:r>
          </w:p>
        </w:tc>
        <w:tc>
          <w:tcPr>
            <w:tcW w:type="dxa" w:w="15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ALL BANDS</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Classes</w:t>
            </w:r>
          </w:p>
        </w:tc>
        <w:tc>
          <w:tcPr>
            <w:tcW w:type="dxa" w:w="1242"/>
            <w:tcMar>
              <w:top w:w="50" w:type="dxa"/>
              <w:left w:w="90" w:type="dxa"/>
              <w:bottom w:w="60" w:type="dxa"/>
              <w:right w:w="90" w:type="dxa"/>
            </w:tcMar>
          </w:tcPr>
          <w:p>
            <w:pPr>
              <w:spacing w:before="0" w:after="0" w:line="252" w:lineRule="auto"/>
            </w:pPr>
            <w:r>
              <w:rPr>
                <w:rFonts w:ascii="Calibri" w:hAnsi="Calibri"/>
                <w:sz w:val="19"/>
              </w:rPr>
              <w:t>2</w:t>
            </w:r>
          </w:p>
        </w:tc>
        <w:tc>
          <w:tcPr>
            <w:tcW w:type="dxa" w:w="1209"/>
            <w:tcMar>
              <w:top w:w="50" w:type="dxa"/>
              <w:left w:w="90" w:type="dxa"/>
              <w:bottom w:w="60" w:type="dxa"/>
              <w:right w:w="90" w:type="dxa"/>
            </w:tcMar>
          </w:tcPr>
          <w:p>
            <w:pPr>
              <w:spacing w:before="0" w:after="0" w:line="252" w:lineRule="auto"/>
            </w:pPr>
            <w:r>
              <w:rPr>
                <w:rFonts w:ascii="Calibri" w:hAnsi="Calibri"/>
                <w:sz w:val="19"/>
              </w:rPr>
              <w:t>2</w:t>
            </w:r>
          </w:p>
        </w:tc>
        <w:tc>
          <w:tcPr>
            <w:tcW w:type="dxa" w:w="1209"/>
            <w:tcMar>
              <w:top w:w="50" w:type="dxa"/>
              <w:left w:w="90" w:type="dxa"/>
              <w:bottom w:w="60" w:type="dxa"/>
              <w:right w:w="90" w:type="dxa"/>
            </w:tcMar>
          </w:tcPr>
          <w:p>
            <w:pPr>
              <w:spacing w:before="0" w:after="0" w:line="252" w:lineRule="auto"/>
            </w:pPr>
            <w:r>
              <w:rPr>
                <w:rFonts w:ascii="Calibri" w:hAnsi="Calibri"/>
                <w:sz w:val="19"/>
              </w:rPr>
              <w:t>2</w:t>
            </w:r>
          </w:p>
        </w:tc>
        <w:tc>
          <w:tcPr>
            <w:tcW w:type="dxa" w:w="1376"/>
            <w:tcMar>
              <w:top w:w="50" w:type="dxa"/>
              <w:left w:w="90" w:type="dxa"/>
              <w:bottom w:w="60" w:type="dxa"/>
              <w:right w:w="90" w:type="dxa"/>
            </w:tcMar>
          </w:tcPr>
          <w:p>
            <w:pPr>
              <w:spacing w:before="0" w:after="0" w:line="252" w:lineRule="auto"/>
            </w:pPr>
            <w:r>
              <w:rPr>
                <w:rFonts w:ascii="Calibri" w:hAnsi="Calibri"/>
                <w:sz w:val="19"/>
              </w:rPr>
              <w:t>1</w:t>
            </w:r>
          </w:p>
        </w:tc>
        <w:tc>
          <w:tcPr>
            <w:tcW w:type="dxa" w:w="1594"/>
            <w:tcMar>
              <w:top w:w="50" w:type="dxa"/>
              <w:left w:w="90" w:type="dxa"/>
              <w:bottom w:w="60" w:type="dxa"/>
              <w:right w:w="90" w:type="dxa"/>
            </w:tcMar>
          </w:tcPr>
          <w:p>
            <w:pPr>
              <w:spacing w:before="0" w:after="0" w:line="252" w:lineRule="auto"/>
            </w:pPr>
            <w:r>
              <w:rPr>
                <w:rFonts w:ascii="Calibri" w:hAnsi="Calibri"/>
                <w:sz w:val="19"/>
              </w:rPr>
              <w:t>7</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Students enrolled</w:t>
            </w:r>
          </w:p>
        </w:tc>
        <w:tc>
          <w:tcPr>
            <w:tcW w:type="dxa" w:w="1242"/>
            <w:tcMar>
              <w:top w:w="50" w:type="dxa"/>
              <w:left w:w="90" w:type="dxa"/>
              <w:bottom w:w="60" w:type="dxa"/>
              <w:right w:w="90" w:type="dxa"/>
            </w:tcMar>
          </w:tcPr>
          <w:p>
            <w:pPr>
              <w:spacing w:before="0" w:after="0" w:line="252" w:lineRule="auto"/>
            </w:pPr>
            <w:r>
              <w:rPr>
                <w:rFonts w:ascii="Calibri" w:hAnsi="Calibri"/>
                <w:sz w:val="19"/>
              </w:rPr>
              <w:t>42</w:t>
            </w:r>
          </w:p>
        </w:tc>
        <w:tc>
          <w:tcPr>
            <w:tcW w:type="dxa" w:w="1209"/>
            <w:tcMar>
              <w:top w:w="50" w:type="dxa"/>
              <w:left w:w="90" w:type="dxa"/>
              <w:bottom w:w="60" w:type="dxa"/>
              <w:right w:w="90" w:type="dxa"/>
            </w:tcMar>
          </w:tcPr>
          <w:p>
            <w:pPr>
              <w:spacing w:before="0" w:after="0" w:line="252" w:lineRule="auto"/>
            </w:pPr>
            <w:r>
              <w:rPr>
                <w:rFonts w:ascii="Calibri" w:hAnsi="Calibri"/>
                <w:sz w:val="19"/>
              </w:rPr>
              <w:t>47</w:t>
            </w:r>
          </w:p>
        </w:tc>
        <w:tc>
          <w:tcPr>
            <w:tcW w:type="dxa" w:w="1209"/>
            <w:tcMar>
              <w:top w:w="50" w:type="dxa"/>
              <w:left w:w="90" w:type="dxa"/>
              <w:bottom w:w="60" w:type="dxa"/>
              <w:right w:w="90" w:type="dxa"/>
            </w:tcMar>
          </w:tcPr>
          <w:p>
            <w:pPr>
              <w:spacing w:before="0" w:after="0" w:line="252" w:lineRule="auto"/>
            </w:pPr>
            <w:r>
              <w:rPr>
                <w:rFonts w:ascii="Calibri" w:hAnsi="Calibri"/>
                <w:sz w:val="19"/>
              </w:rPr>
              <w:t>52</w:t>
            </w:r>
          </w:p>
        </w:tc>
        <w:tc>
          <w:tcPr>
            <w:tcW w:type="dxa" w:w="1376"/>
            <w:tcMar>
              <w:top w:w="50" w:type="dxa"/>
              <w:left w:w="90" w:type="dxa"/>
              <w:bottom w:w="60" w:type="dxa"/>
              <w:right w:w="90" w:type="dxa"/>
            </w:tcMar>
          </w:tcPr>
          <w:p>
            <w:pPr>
              <w:spacing w:before="0" w:after="0" w:line="252" w:lineRule="auto"/>
            </w:pPr>
            <w:r>
              <w:rPr>
                <w:rFonts w:ascii="Calibri" w:hAnsi="Calibri"/>
                <w:sz w:val="19"/>
              </w:rPr>
              <w:t>8</w:t>
            </w:r>
          </w:p>
        </w:tc>
        <w:tc>
          <w:tcPr>
            <w:tcW w:type="dxa" w:w="1594"/>
            <w:tcMar>
              <w:top w:w="50" w:type="dxa"/>
              <w:left w:w="90" w:type="dxa"/>
              <w:bottom w:w="60" w:type="dxa"/>
              <w:right w:w="90" w:type="dxa"/>
            </w:tcMar>
          </w:tcPr>
          <w:p>
            <w:pPr>
              <w:spacing w:before="0" w:after="0" w:line="252" w:lineRule="auto"/>
            </w:pPr>
            <w:r>
              <w:rPr>
                <w:rFonts w:ascii="Calibri" w:hAnsi="Calibri"/>
                <w:sz w:val="19"/>
              </w:rPr>
              <w:t>149</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Core lesson completion</w:t>
            </w:r>
          </w:p>
        </w:tc>
        <w:tc>
          <w:tcPr>
            <w:tcW w:type="dxa" w:w="1242"/>
            <w:tcMar>
              <w:top w:w="50" w:type="dxa"/>
              <w:left w:w="90" w:type="dxa"/>
              <w:bottom w:w="60" w:type="dxa"/>
              <w:right w:w="90" w:type="dxa"/>
            </w:tcMar>
          </w:tcPr>
          <w:p>
            <w:pPr>
              <w:spacing w:before="0" w:after="0" w:line="252" w:lineRule="auto"/>
            </w:pPr>
            <w:r>
              <w:rPr>
                <w:rFonts w:ascii="Calibri" w:hAnsi="Calibri"/>
                <w:sz w:val="19"/>
              </w:rPr>
              <w:t>65%</w:t>
            </w:r>
          </w:p>
        </w:tc>
        <w:tc>
          <w:tcPr>
            <w:tcW w:type="dxa" w:w="1209"/>
            <w:tcMar>
              <w:top w:w="50" w:type="dxa"/>
              <w:left w:w="90" w:type="dxa"/>
              <w:bottom w:w="60" w:type="dxa"/>
              <w:right w:w="90" w:type="dxa"/>
            </w:tcMar>
          </w:tcPr>
          <w:p>
            <w:pPr>
              <w:spacing w:before="0" w:after="0" w:line="252" w:lineRule="auto"/>
            </w:pPr>
            <w:r>
              <w:rPr>
                <w:rFonts w:ascii="Calibri" w:hAnsi="Calibri"/>
                <w:sz w:val="19"/>
              </w:rPr>
              <w:t>65%</w:t>
            </w:r>
          </w:p>
        </w:tc>
        <w:tc>
          <w:tcPr>
            <w:tcW w:type="dxa" w:w="1209"/>
            <w:tcMar>
              <w:top w:w="50" w:type="dxa"/>
              <w:left w:w="90" w:type="dxa"/>
              <w:bottom w:w="60" w:type="dxa"/>
              <w:right w:w="90" w:type="dxa"/>
            </w:tcMar>
          </w:tcPr>
          <w:p>
            <w:pPr>
              <w:spacing w:before="0" w:after="0" w:line="252" w:lineRule="auto"/>
            </w:pPr>
            <w:r>
              <w:rPr>
                <w:rFonts w:ascii="Calibri" w:hAnsi="Calibri"/>
                <w:sz w:val="19"/>
              </w:rPr>
              <w:t>85%</w:t>
            </w:r>
          </w:p>
        </w:tc>
        <w:tc>
          <w:tcPr>
            <w:tcW w:type="dxa" w:w="1376"/>
            <w:tcMar>
              <w:top w:w="50" w:type="dxa"/>
              <w:left w:w="90" w:type="dxa"/>
              <w:bottom w:w="60" w:type="dxa"/>
              <w:right w:w="90" w:type="dxa"/>
            </w:tcMar>
          </w:tcPr>
          <w:p>
            <w:pPr>
              <w:spacing w:before="0" w:after="0" w:line="252" w:lineRule="auto"/>
            </w:pPr>
            <w:r>
              <w:rPr>
                <w:rFonts w:ascii="Calibri" w:hAnsi="Calibri"/>
                <w:sz w:val="19"/>
              </w:rPr>
              <w:t>60%</w:t>
            </w:r>
          </w:p>
        </w:tc>
        <w:tc>
          <w:tcPr>
            <w:tcW w:type="dxa" w:w="1594"/>
            <w:tcMar>
              <w:top w:w="50" w:type="dxa"/>
              <w:left w:w="90" w:type="dxa"/>
              <w:bottom w:w="60" w:type="dxa"/>
              <w:right w:w="90" w:type="dxa"/>
            </w:tcMar>
          </w:tcPr>
          <w:p>
            <w:pPr>
              <w:spacing w:before="0" w:after="0" w:line="252" w:lineRule="auto"/>
            </w:pPr>
            <w:r>
              <w:rPr>
                <w:rFonts w:ascii="Calibri" w:hAnsi="Calibri"/>
                <w:sz w:val="19"/>
              </w:rPr>
              <w:t>70%</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Help Ladder sessions</w:t>
            </w:r>
          </w:p>
        </w:tc>
        <w:tc>
          <w:tcPr>
            <w:tcW w:type="dxa" w:w="1242"/>
            <w:tcMar>
              <w:top w:w="50" w:type="dxa"/>
              <w:left w:w="90" w:type="dxa"/>
              <w:bottom w:w="60" w:type="dxa"/>
              <w:right w:w="90" w:type="dxa"/>
            </w:tcMar>
          </w:tcPr>
          <w:p>
            <w:pPr>
              <w:spacing w:before="0" w:after="0" w:line="252" w:lineRule="auto"/>
            </w:pPr>
            <w:r>
              <w:rPr>
                <w:rFonts w:ascii="Calibri" w:hAnsi="Calibri"/>
                <w:sz w:val="19"/>
              </w:rPr>
              <w:t>7</w:t>
            </w:r>
          </w:p>
        </w:tc>
        <w:tc>
          <w:tcPr>
            <w:tcW w:type="dxa" w:w="1209"/>
            <w:tcMar>
              <w:top w:w="50" w:type="dxa"/>
              <w:left w:w="90" w:type="dxa"/>
              <w:bottom w:w="60" w:type="dxa"/>
              <w:right w:w="90" w:type="dxa"/>
            </w:tcMar>
          </w:tcPr>
          <w:p>
            <w:pPr>
              <w:spacing w:before="0" w:after="0" w:line="252" w:lineRule="auto"/>
            </w:pPr>
            <w:r>
              <w:rPr>
                <w:rFonts w:ascii="Calibri" w:hAnsi="Calibri"/>
                <w:sz w:val="19"/>
              </w:rPr>
              <w:t>8</w:t>
            </w:r>
          </w:p>
        </w:tc>
        <w:tc>
          <w:tcPr>
            <w:tcW w:type="dxa" w:w="1209"/>
            <w:tcMar>
              <w:top w:w="50" w:type="dxa"/>
              <w:left w:w="90" w:type="dxa"/>
              <w:bottom w:w="60" w:type="dxa"/>
              <w:right w:w="90" w:type="dxa"/>
            </w:tcMar>
          </w:tcPr>
          <w:p>
            <w:pPr>
              <w:spacing w:before="0" w:after="0" w:line="252" w:lineRule="auto"/>
            </w:pPr>
            <w:r>
              <w:rPr>
                <w:rFonts w:ascii="Calibri" w:hAnsi="Calibri"/>
                <w:sz w:val="19"/>
              </w:rPr>
              <w:t>11</w:t>
            </w:r>
          </w:p>
        </w:tc>
        <w:tc>
          <w:tcPr>
            <w:tcW w:type="dxa" w:w="1376"/>
            <w:tcMar>
              <w:top w:w="50" w:type="dxa"/>
              <w:left w:w="90" w:type="dxa"/>
              <w:bottom w:w="60" w:type="dxa"/>
              <w:right w:w="90" w:type="dxa"/>
            </w:tcMar>
          </w:tcPr>
          <w:p>
            <w:pPr>
              <w:spacing w:before="0" w:after="0" w:line="252" w:lineRule="auto"/>
            </w:pPr>
            <w:r>
              <w:rPr>
                <w:rFonts w:ascii="Calibri" w:hAnsi="Calibri"/>
                <w:sz w:val="19"/>
              </w:rPr>
              <w:t>3</w:t>
            </w:r>
          </w:p>
        </w:tc>
        <w:tc>
          <w:tcPr>
            <w:tcW w:type="dxa" w:w="1594"/>
            <w:tcMar>
              <w:top w:w="50" w:type="dxa"/>
              <w:left w:w="90" w:type="dxa"/>
              <w:bottom w:w="60" w:type="dxa"/>
              <w:right w:w="90" w:type="dxa"/>
            </w:tcMar>
          </w:tcPr>
          <w:p>
            <w:pPr>
              <w:spacing w:before="0" w:after="0" w:line="252" w:lineRule="auto"/>
            </w:pPr>
            <w:r>
              <w:rPr>
                <w:rFonts w:ascii="Calibri" w:hAnsi="Calibri"/>
                <w:sz w:val="19"/>
              </w:rPr>
              <w:t>29</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Tell-Readiness before</w:t>
            </w:r>
          </w:p>
        </w:tc>
        <w:tc>
          <w:tcPr>
            <w:tcW w:type="dxa" w:w="1242"/>
            <w:tcMar>
              <w:top w:w="50" w:type="dxa"/>
              <w:left w:w="90" w:type="dxa"/>
              <w:bottom w:w="60" w:type="dxa"/>
              <w:right w:w="90" w:type="dxa"/>
            </w:tcMar>
          </w:tcPr>
          <w:p>
            <w:pPr>
              <w:spacing w:before="0" w:after="0" w:line="252" w:lineRule="auto"/>
            </w:pPr>
            <w:r>
              <w:rPr>
                <w:rFonts w:ascii="Calibri" w:hAnsi="Calibri"/>
                <w:sz w:val="19"/>
              </w:rPr>
              <w:t>43%</w:t>
            </w:r>
          </w:p>
        </w:tc>
        <w:tc>
          <w:tcPr>
            <w:tcW w:type="dxa" w:w="1209"/>
            <w:tcMar>
              <w:top w:w="50" w:type="dxa"/>
              <w:left w:w="90" w:type="dxa"/>
              <w:bottom w:w="60" w:type="dxa"/>
              <w:right w:w="90" w:type="dxa"/>
            </w:tcMar>
          </w:tcPr>
          <w:p>
            <w:pPr>
              <w:spacing w:before="0" w:after="0" w:line="252" w:lineRule="auto"/>
            </w:pPr>
            <w:r>
              <w:rPr>
                <w:rFonts w:ascii="Calibri" w:hAnsi="Calibri"/>
                <w:sz w:val="19"/>
              </w:rPr>
              <w:t>47%</w:t>
            </w:r>
          </w:p>
        </w:tc>
        <w:tc>
          <w:tcPr>
            <w:tcW w:type="dxa" w:w="1209"/>
            <w:tcMar>
              <w:top w:w="50" w:type="dxa"/>
              <w:left w:w="90" w:type="dxa"/>
              <w:bottom w:w="60" w:type="dxa"/>
              <w:right w:w="90" w:type="dxa"/>
            </w:tcMar>
          </w:tcPr>
          <w:p>
            <w:pPr>
              <w:spacing w:before="0" w:after="0" w:line="252" w:lineRule="auto"/>
            </w:pPr>
            <w:r>
              <w:rPr>
                <w:rFonts w:ascii="Calibri" w:hAnsi="Calibri"/>
                <w:sz w:val="19"/>
              </w:rPr>
              <w:t>46%</w:t>
            </w:r>
          </w:p>
        </w:tc>
        <w:tc>
          <w:tcPr>
            <w:tcW w:type="dxa" w:w="1376"/>
            <w:tcMar>
              <w:top w:w="50" w:type="dxa"/>
              <w:left w:w="90" w:type="dxa"/>
              <w:bottom w:w="60" w:type="dxa"/>
              <w:right w:w="90" w:type="dxa"/>
            </w:tcMar>
          </w:tcPr>
          <w:p>
            <w:pPr>
              <w:spacing w:before="0" w:after="0" w:line="252" w:lineRule="auto"/>
            </w:pPr>
            <w:r>
              <w:rPr>
                <w:rFonts w:ascii="Calibri" w:hAnsi="Calibri"/>
                <w:sz w:val="19"/>
              </w:rPr>
              <w:t>n&lt;10</w:t>
            </w:r>
          </w:p>
        </w:tc>
        <w:tc>
          <w:tcPr>
            <w:tcW w:type="dxa" w:w="1594"/>
            <w:tcMar>
              <w:top w:w="50" w:type="dxa"/>
              <w:left w:w="90" w:type="dxa"/>
              <w:bottom w:w="60" w:type="dxa"/>
              <w:right w:w="90" w:type="dxa"/>
            </w:tcMar>
          </w:tcPr>
          <w:p>
            <w:pPr>
              <w:spacing w:before="0" w:after="0" w:line="252" w:lineRule="auto"/>
            </w:pPr>
            <w:r>
              <w:rPr>
                <w:rFonts w:ascii="Calibri" w:hAnsi="Calibri"/>
                <w:sz w:val="19"/>
              </w:rPr>
              <w:t>45%</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Tell-Readiness after</w:t>
            </w:r>
          </w:p>
        </w:tc>
        <w:tc>
          <w:tcPr>
            <w:tcW w:type="dxa" w:w="1242"/>
            <w:tcMar>
              <w:top w:w="50" w:type="dxa"/>
              <w:left w:w="90" w:type="dxa"/>
              <w:bottom w:w="60" w:type="dxa"/>
              <w:right w:w="90" w:type="dxa"/>
            </w:tcMar>
          </w:tcPr>
          <w:p>
            <w:pPr>
              <w:spacing w:before="0" w:after="0" w:line="252" w:lineRule="auto"/>
            </w:pPr>
            <w:r>
              <w:rPr>
                <w:rFonts w:ascii="Calibri" w:hAnsi="Calibri"/>
                <w:sz w:val="19"/>
              </w:rPr>
              <w:t>78%</w:t>
            </w:r>
          </w:p>
        </w:tc>
        <w:tc>
          <w:tcPr>
            <w:tcW w:type="dxa" w:w="1209"/>
            <w:tcMar>
              <w:top w:w="50" w:type="dxa"/>
              <w:left w:w="90" w:type="dxa"/>
              <w:bottom w:w="60" w:type="dxa"/>
              <w:right w:w="90" w:type="dxa"/>
            </w:tcMar>
          </w:tcPr>
          <w:p>
            <w:pPr>
              <w:spacing w:before="0" w:after="0" w:line="252" w:lineRule="auto"/>
            </w:pPr>
            <w:r>
              <w:rPr>
                <w:rFonts w:ascii="Calibri" w:hAnsi="Calibri"/>
                <w:sz w:val="19"/>
              </w:rPr>
              <w:t>77%</w:t>
            </w:r>
          </w:p>
        </w:tc>
        <w:tc>
          <w:tcPr>
            <w:tcW w:type="dxa" w:w="1209"/>
            <w:tcMar>
              <w:top w:w="50" w:type="dxa"/>
              <w:left w:w="90" w:type="dxa"/>
              <w:bottom w:w="60" w:type="dxa"/>
              <w:right w:w="90" w:type="dxa"/>
            </w:tcMar>
          </w:tcPr>
          <w:p>
            <w:pPr>
              <w:spacing w:before="0" w:after="0" w:line="252" w:lineRule="auto"/>
            </w:pPr>
            <w:r>
              <w:rPr>
                <w:rFonts w:ascii="Calibri" w:hAnsi="Calibri"/>
                <w:sz w:val="19"/>
              </w:rPr>
              <w:t>83%</w:t>
            </w:r>
          </w:p>
        </w:tc>
        <w:tc>
          <w:tcPr>
            <w:tcW w:type="dxa" w:w="1376"/>
            <w:tcMar>
              <w:top w:w="50" w:type="dxa"/>
              <w:left w:w="90" w:type="dxa"/>
              <w:bottom w:w="60" w:type="dxa"/>
              <w:right w:w="90" w:type="dxa"/>
            </w:tcMar>
          </w:tcPr>
          <w:p>
            <w:pPr>
              <w:spacing w:before="0" w:after="0" w:line="252" w:lineRule="auto"/>
            </w:pPr>
            <w:r>
              <w:rPr>
                <w:rFonts w:ascii="Calibri" w:hAnsi="Calibri"/>
                <w:sz w:val="19"/>
              </w:rPr>
              <w:t>n&lt;10</w:t>
            </w:r>
          </w:p>
        </w:tc>
        <w:tc>
          <w:tcPr>
            <w:tcW w:type="dxa" w:w="1594"/>
            <w:tcMar>
              <w:top w:w="50" w:type="dxa"/>
              <w:left w:w="90" w:type="dxa"/>
              <w:bottom w:w="60" w:type="dxa"/>
              <w:right w:w="90" w:type="dxa"/>
            </w:tcMar>
          </w:tcPr>
          <w:p>
            <w:pPr>
              <w:spacing w:before="0" w:after="0" w:line="252" w:lineRule="auto"/>
            </w:pPr>
            <w:r>
              <w:rPr>
                <w:rFonts w:ascii="Calibri" w:hAnsi="Calibri"/>
                <w:sz w:val="19"/>
              </w:rPr>
              <w:t>79%</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Opt-out requests</w:t>
            </w:r>
          </w:p>
        </w:tc>
        <w:tc>
          <w:tcPr>
            <w:tcW w:type="dxa" w:w="1242"/>
            <w:tcMar>
              <w:top w:w="50" w:type="dxa"/>
              <w:left w:w="90" w:type="dxa"/>
              <w:bottom w:w="60" w:type="dxa"/>
              <w:right w:w="90" w:type="dxa"/>
            </w:tcMar>
          </w:tcPr>
          <w:p>
            <w:pPr>
              <w:spacing w:before="0" w:after="0" w:line="252" w:lineRule="auto"/>
            </w:pPr>
            <w:r>
              <w:rPr>
                <w:rFonts w:ascii="Calibri" w:hAnsi="Calibri"/>
                <w:sz w:val="19"/>
              </w:rPr>
              <w:t>1</w:t>
            </w:r>
          </w:p>
        </w:tc>
        <w:tc>
          <w:tcPr>
            <w:tcW w:type="dxa" w:w="1209"/>
            <w:tcMar>
              <w:top w:w="50" w:type="dxa"/>
              <w:left w:w="90" w:type="dxa"/>
              <w:bottom w:w="60" w:type="dxa"/>
              <w:right w:w="90" w:type="dxa"/>
            </w:tcMar>
          </w:tcPr>
          <w:p>
            <w:pPr>
              <w:spacing w:before="0" w:after="0" w:line="252" w:lineRule="auto"/>
            </w:pPr>
            <w:r>
              <w:rPr>
                <w:rFonts w:ascii="Calibri" w:hAnsi="Calibri"/>
                <w:sz w:val="19"/>
              </w:rPr>
              <w:t>1</w:t>
            </w:r>
          </w:p>
        </w:tc>
        <w:tc>
          <w:tcPr>
            <w:tcW w:type="dxa" w:w="1209"/>
            <w:tcMar>
              <w:top w:w="50" w:type="dxa"/>
              <w:left w:w="90" w:type="dxa"/>
              <w:bottom w:w="60" w:type="dxa"/>
              <w:right w:w="90" w:type="dxa"/>
            </w:tcMar>
          </w:tcPr>
          <w:p>
            <w:pPr>
              <w:spacing w:before="0" w:after="0" w:line="252" w:lineRule="auto"/>
            </w:pPr>
            <w:r>
              <w:rPr>
                <w:rFonts w:ascii="Calibri" w:hAnsi="Calibri"/>
                <w:sz w:val="19"/>
              </w:rPr>
              <w:t>6</w:t>
            </w:r>
          </w:p>
        </w:tc>
        <w:tc>
          <w:tcPr>
            <w:tcW w:type="dxa" w:w="1376"/>
            <w:tcMar>
              <w:top w:w="50" w:type="dxa"/>
              <w:left w:w="90" w:type="dxa"/>
              <w:bottom w:w="60" w:type="dxa"/>
              <w:right w:w="90" w:type="dxa"/>
            </w:tcMar>
          </w:tcPr>
          <w:p>
            <w:pPr>
              <w:spacing w:before="0" w:after="0" w:line="252" w:lineRule="auto"/>
            </w:pPr>
            <w:r>
              <w:rPr>
                <w:rFonts w:ascii="Calibri" w:hAnsi="Calibri"/>
                <w:sz w:val="19"/>
              </w:rPr>
              <w:t>1</w:t>
            </w:r>
          </w:p>
        </w:tc>
        <w:tc>
          <w:tcPr>
            <w:tcW w:type="dxa" w:w="1594"/>
            <w:tcMar>
              <w:top w:w="50" w:type="dxa"/>
              <w:left w:w="90" w:type="dxa"/>
              <w:bottom w:w="60" w:type="dxa"/>
              <w:right w:w="90" w:type="dxa"/>
            </w:tcMar>
          </w:tcPr>
          <w:p>
            <w:pPr>
              <w:spacing w:before="0" w:after="0" w:line="252" w:lineRule="auto"/>
            </w:pPr>
            <w:r>
              <w:rPr>
                <w:rFonts w:ascii="Calibri" w:hAnsi="Calibri"/>
                <w:sz w:val="19"/>
              </w:rPr>
              <w:t>9</w:t>
            </w:r>
          </w:p>
        </w:tc>
      </w:tr>
      <w:tr>
        <w:trPr>
          <w:cantSplit/>
        </w:trPr>
        <w:tc>
          <w:tcPr>
            <w:tcW w:type="dxa" w:w="3162"/>
            <w:tcMar>
              <w:top w:w="50" w:type="dxa"/>
              <w:left w:w="0" w:type="dxa"/>
              <w:bottom w:w="60" w:type="dxa"/>
              <w:right w:w="90" w:type="dxa"/>
            </w:tcMar>
          </w:tcPr>
          <w:p>
            <w:pPr>
              <w:spacing w:before="0" w:after="0" w:line="252" w:lineRule="auto"/>
            </w:pPr>
            <w:r>
              <w:rPr>
                <w:rFonts w:ascii="Calibri" w:hAnsi="Calibri"/>
                <w:sz w:val="19"/>
              </w:rPr>
              <w:t>Reply rate</w:t>
            </w:r>
          </w:p>
        </w:tc>
        <w:tc>
          <w:tcPr>
            <w:tcW w:type="dxa" w:w="1242"/>
            <w:tcMar>
              <w:top w:w="50" w:type="dxa"/>
              <w:left w:w="90" w:type="dxa"/>
              <w:bottom w:w="60" w:type="dxa"/>
              <w:right w:w="90" w:type="dxa"/>
            </w:tcMar>
          </w:tcPr>
          <w:p>
            <w:pPr>
              <w:spacing w:before="0" w:after="0" w:line="252" w:lineRule="auto"/>
            </w:pPr>
            <w:r>
              <w:rPr>
                <w:rFonts w:ascii="Calibri" w:hAnsi="Calibri"/>
                <w:sz w:val="19"/>
              </w:rPr>
              <w:t>38%</w:t>
            </w:r>
          </w:p>
        </w:tc>
        <w:tc>
          <w:tcPr>
            <w:tcW w:type="dxa" w:w="1209"/>
            <w:tcMar>
              <w:top w:w="50" w:type="dxa"/>
              <w:left w:w="90" w:type="dxa"/>
              <w:bottom w:w="60" w:type="dxa"/>
              <w:right w:w="90" w:type="dxa"/>
            </w:tcMar>
          </w:tcPr>
          <w:p>
            <w:pPr>
              <w:spacing w:before="0" w:after="0" w:line="252" w:lineRule="auto"/>
            </w:pPr>
            <w:r>
              <w:rPr>
                <w:rFonts w:ascii="Calibri" w:hAnsi="Calibri"/>
                <w:sz w:val="19"/>
              </w:rPr>
              <w:t>40%</w:t>
            </w:r>
          </w:p>
        </w:tc>
        <w:tc>
          <w:tcPr>
            <w:tcW w:type="dxa" w:w="1209"/>
            <w:tcMar>
              <w:top w:w="50" w:type="dxa"/>
              <w:left w:w="90" w:type="dxa"/>
              <w:bottom w:w="60" w:type="dxa"/>
              <w:right w:w="90" w:type="dxa"/>
            </w:tcMar>
          </w:tcPr>
          <w:p>
            <w:pPr>
              <w:spacing w:before="0" w:after="0" w:line="252" w:lineRule="auto"/>
            </w:pPr>
            <w:r>
              <w:rPr>
                <w:rFonts w:ascii="Calibri" w:hAnsi="Calibri"/>
                <w:sz w:val="19"/>
              </w:rPr>
              <w:t>21%</w:t>
            </w:r>
          </w:p>
        </w:tc>
        <w:tc>
          <w:tcPr>
            <w:tcW w:type="dxa" w:w="1376"/>
            <w:tcMar>
              <w:top w:w="50" w:type="dxa"/>
              <w:left w:w="90" w:type="dxa"/>
              <w:bottom w:w="60" w:type="dxa"/>
              <w:right w:w="90" w:type="dxa"/>
            </w:tcMar>
          </w:tcPr>
          <w:p>
            <w:pPr>
              <w:spacing w:before="0" w:after="0" w:line="252" w:lineRule="auto"/>
            </w:pPr>
            <w:r>
              <w:rPr>
                <w:rFonts w:ascii="Calibri" w:hAnsi="Calibri"/>
                <w:sz w:val="19"/>
              </w:rPr>
              <w:t>25%</w:t>
            </w:r>
          </w:p>
        </w:tc>
        <w:tc>
          <w:tcPr>
            <w:tcW w:type="dxa" w:w="1594"/>
            <w:tcMar>
              <w:top w:w="50" w:type="dxa"/>
              <w:left w:w="90" w:type="dxa"/>
              <w:bottom w:w="60" w:type="dxa"/>
              <w:right w:w="90" w:type="dxa"/>
            </w:tcMar>
          </w:tcPr>
          <w:p>
            <w:pPr>
              <w:spacing w:before="0" w:after="0" w:line="252" w:lineRule="auto"/>
            </w:pPr>
            <w:r>
              <w:rPr>
                <w:rFonts w:ascii="Calibri" w:hAnsi="Calibri"/>
                <w:sz w:val="19"/>
              </w:rPr>
              <w:t>32%</w:t>
            </w:r>
          </w:p>
        </w:tc>
      </w:tr>
    </w:tbl>
    <w:p>
      <w:pPr>
        <w:spacing w:before="0" w:after="0" w:line="160" w:lineRule="exact"/>
      </w:pPr>
      <w:r>
        <w:rPr>
          <w:sz w:val="2"/>
        </w:rPr>
      </w:r>
    </w:p>
    <w:p>
      <w:r>
        <w:rPr/>
        <w:t>The 9-12 column shows "n&lt;10" because only 8 students answered. The Checks sheet flags two Sensitive rows: one family notice sent only 8 days ahead, and one lesson with no counselor available. These are the kinds of things the checks exist to catch. The example numbers are invented and prove nothing about the kit.</w:t>
      </w:r>
    </w:p>
    <w:p>
      <w:pPr>
        <w:pStyle w:val="Heading2"/>
        <w:pBdr>
          <w:top w:val="single" w:sz="18" w:space="6" w:color="FF8A3D"/>
        </w:pBdr>
        <w:spacing w:before="320"/>
      </w:pPr>
      <w:r>
        <w:rPr>
          <w:rFonts w:ascii="Courier New" w:hAnsi="Courier New"/>
          <w:b w:val="0"/>
          <w:color w:val="A8400A"/>
          <w:sz w:val="20"/>
        </w:rPr>
        <w:t xml:space="preserve">06  </w:t>
      </w:r>
      <w:r>
        <w:rPr/>
        <w:t>How the workbook was tested, and what that does not cover</w:t>
      </w:r>
    </w:p>
    <w:p>
      <w:pPr>
        <w:pStyle w:val="ListBullet"/>
      </w:pPr>
      <w:r>
        <w:rPr>
          <w:b/>
        </w:rPr>
        <w:t>Loaded with Python's openpyxl.</w:t>
      </w:r>
      <w:r>
        <w:rPr/>
        <w:t xml:space="preserve"> The test script </w:t>
      </w:r>
      <w:r>
        <w:rPr>
          <w:rFonts w:ascii="Consolas" w:hAnsi="Consolas"/>
          <w:color w:val="A8400A"/>
        </w:rPr>
        <w:t>tools/test_tracker.py</w:t>
      </w:r>
      <w:r>
        <w:rPr/>
        <w:t xml:space="preserve"> checks the sheet list, sheet protection, that only entry cells are unlocked, drop-down and number limits, conditional formats, five charts, that every formula points to a sheet that exists, and that no column header asks for a name or ID.</w:t>
      </w:r>
    </w:p>
    <w:p>
      <w:pPr>
        <w:pStyle w:val="ListBullet"/>
      </w:pPr>
      <w:r>
        <w:rPr>
          <w:b/>
        </w:rPr>
        <w:t>Formulas evaluated without Excel.</w:t>
      </w:r>
      <w:r>
        <w:rPr/>
        <w:t xml:space="preserve"> The same script includes a small formula interpreter written for this test. It computed all 2,330 formulas in both workbooks with no error values, and 181 results in the example workbook matched an independent Python computation from the raw example data. It also checked that deliberately broken entries are caught by the Checks sheet.</w:t>
      </w:r>
    </w:p>
    <w:p>
      <w:pPr>
        <w:pStyle w:val="ListBullet"/>
      </w:pPr>
      <w:r>
        <w:rPr>
          <w:b/>
        </w:rPr>
        <w:t>Budget workbook</w:t>
      </w:r>
      <w:r>
        <w:rPr/>
        <w:t xml:space="preserve"> (Hackles Day) was tested the same way.</w:t>
      </w:r>
    </w:p>
    <w:p>
      <w:pPr>
        <w:pStyle w:val="ListBullet"/>
      </w:pPr>
      <w:r>
        <w:rPr>
          <w:b/>
        </w:rPr>
        <w:t>Not tested: Excel itself.</w:t>
      </w:r>
      <w:r>
        <w:rPr/>
        <w:t xml:space="preserve"> Excel (and LibreOffice and Google Sheets) was not available. Nobody has seen how the sheets, drop-downs, shading, protection and charts look in a real spreadsheet program. Chart appearance, data bars and color scales are the most likely things to need adjusting. The interpreter is a test aid, not a copy of Excel's calculation engine, so a rare difference in how Excel treats blanks or text is possible. If you find a difference, tell the maintainers. [CONTACT: to be added]</w:t>
      </w:r>
    </w:p>
    <w:p>
      <w:pPr>
        <w:pStyle w:val="ListBullet"/>
      </w:pPr>
      <w:r>
        <w:rPr>
          <w:b/>
        </w:rPr>
        <w:t>Browser-based spreadsheet apps</w:t>
      </w:r>
      <w:r>
        <w:rPr/>
        <w:t xml:space="preserve"> may not honor every protection or validation setting.</w:t>
      </w:r>
    </w:p>
    <w:p>
      <w:pPr>
        <w:pStyle w:val="ListBullet"/>
      </w:pPr>
      <w:r>
        <w:rPr/>
        <w:t>Protection has no password. That is deliberate so you can adapt the workbook. Unprotect with Review, Unprotect Sheet.</w:t>
      </w:r>
    </w:p>
    <w:p>
      <w:pPr>
        <w:pStyle w:val="Heading2"/>
        <w:pBdr>
          <w:top w:val="single" w:sz="18" w:space="6" w:color="FF8A3D"/>
        </w:pBdr>
        <w:spacing w:before="320"/>
      </w:pPr>
      <w:r>
        <w:rPr>
          <w:rFonts w:ascii="Courier New" w:hAnsi="Courier New"/>
          <w:b w:val="0"/>
          <w:color w:val="A8400A"/>
          <w:sz w:val="20"/>
        </w:rPr>
        <w:t xml:space="preserve">07  </w:t>
      </w:r>
      <w:r>
        <w:rPr/>
        <w:t>Adapting the tracker</w:t>
      </w:r>
    </w:p>
    <w:p>
      <w:pPr>
        <w:pStyle w:val="ListBullet"/>
      </w:pPr>
      <w:r>
        <w:rPr/>
        <w:t>Add classes: the workbook has room for 40 classes and 120 sensitive-lesson sessions. For more, copy the file for another school or year.</w:t>
      </w:r>
    </w:p>
    <w:p>
      <w:pPr>
        <w:pStyle w:val="ListBullet"/>
      </w:pPr>
      <w:r>
        <w:rPr/>
        <w:t>Change lesson titles: edit the Lists sheet after unprotecting it.</w:t>
      </w:r>
    </w:p>
    <w:p>
      <w:pPr>
        <w:pStyle w:val="ListBullet"/>
      </w:pPr>
      <w:r>
        <w:rPr/>
        <w:t>Different notice period: change it on Setup.</w:t>
      </w:r>
    </w:p>
    <w:p>
      <w:pPr>
        <w:pStyle w:val="ListBullet"/>
      </w:pPr>
      <w:r>
        <w:rPr/>
        <w:t>Different small-number rule: change the threshold on Setup.</w:t>
      </w:r>
    </w:p>
    <w:p>
      <w:pPr>
        <w:pStyle w:val="ListBullet"/>
      </w:pPr>
      <w:r>
        <w:rPr/>
        <w:t>Add the optional delayed post survey (4 to 8 weeks later): copy the Surveys sheet and rename its columns, or record it in a second copy of the workbook.</w:t>
      </w:r>
    </w:p>
    <w:p>
      <w:pPr>
        <w:pStyle w:val="ListBullet"/>
      </w:pPr>
      <w:r>
        <w:rPr/>
        <w:t>Do not add any column that asks for a name, ID, birth date or a note about a child.</w:t>
      </w:r>
    </w:p>
    <w:p>
      <w:pPr>
        <w:pStyle w:val="Heading2"/>
        <w:pBdr>
          <w:top w:val="single" w:sz="18" w:space="6" w:color="FF8A3D"/>
        </w:pBdr>
        <w:spacing w:before="320"/>
      </w:pPr>
      <w:r>
        <w:rPr>
          <w:rFonts w:ascii="Courier New" w:hAnsi="Courier New"/>
          <w:b w:val="0"/>
          <w:color w:val="A8400A"/>
          <w:sz w:val="20"/>
        </w:rPr>
        <w:t xml:space="preserve">08  </w:t>
      </w:r>
      <w:r>
        <w:rPr/>
        <w:t>What this tool cannot do</w:t>
      </w:r>
    </w:p>
    <w:p>
      <w:r>
        <w:rPr/>
        <w:t>It does not evaluate whether Hackles works. A real evaluation would use a comparison group, pre-registered measures, ethics review and independent analysis, and would be run by a university or district research office. The kit's Risks document names this as a possible year-2 option. [VERIFY]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IMPLEMENTATION TRACKER GUIDE (EVALUATION WITHOUT 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Implementation Tracker Guide (Evaluation Without Student Data)</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