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276649" cy="457200"/>
            <wp:docPr id="1" name="Picture 1" descr="Hackles logo"/>
            <wp:cNvGraphicFramePr>
              <a:graphicFrameLocks noChangeAspect="1"/>
            </wp:cNvGraphicFramePr>
            <a:graphic>
              <a:graphicData uri="http://schemas.openxmlformats.org/drawingml/2006/picture">
                <pic:pic>
                  <pic:nvPicPr>
                    <pic:cNvPr id="0" name="Hackles_logo_horizontal.png"/>
                    <pic:cNvPicPr/>
                  </pic:nvPicPr>
                  <pic:blipFill>
                    <a:blip r:embed="rId12"/>
                    <a:stretch>
                      <a:fillRect/>
                    </a:stretch>
                  </pic:blipFill>
                  <pic:spPr>
                    <a:xfrm>
                      <a:off x="0" y="0"/>
                      <a:ext cx="1276649" cy="457200"/>
                    </a:xfrm>
                    <a:prstGeom prst="rect"/>
                  </pic:spPr>
                </pic:pic>
              </a:graphicData>
            </a:graphic>
          </wp:inline>
        </w:drawing>
      </w:r>
    </w:p>
    <w:p>
      <w:pPr>
        <w:pBdr>
          <w:bottom w:val="double" w:sz="6" w:space="4" w:color="2B2D42"/>
        </w:pBdr>
        <w:spacing w:before="0" w:after="120"/>
      </w:pPr>
    </w:p>
    <w:p>
      <w:pPr>
        <w:spacing w:before="120" w:after="40" w:line="240" w:lineRule="auto"/>
      </w:pPr>
      <w:r>
        <w:rPr>
          <w:rFonts w:ascii="Georgia" w:hAnsi="Georgia"/>
          <w:b/>
          <w:color w:val="2B2D42"/>
          <w:sz w:val="56"/>
        </w:rPr>
        <w:t>Implementation in 30 Days</w:t>
      </w:r>
    </w:p>
    <w:p>
      <w:pPr>
        <w:spacing w:before="0" w:after="40"/>
      </w:pPr>
      <w:r>
        <w:rPr>
          <w:rFonts w:ascii="Georgia" w:hAnsi="Georgia"/>
          <w:b/>
          <w:i/>
          <w:color w:val="2F6F73"/>
          <w:sz w:val="26"/>
        </w:rPr>
        <w:t>The Hackles Kit</w:t>
      </w:r>
    </w:p>
    <w:p>
      <w:pPr>
        <w:spacing w:before="0" w:after="240"/>
      </w:pPr>
      <w:r>
        <w:rPr>
          <w:rFonts w:ascii="Calibri" w:hAnsi="Calibri"/>
          <w:color w:val="5A5C70"/>
          <w:sz w:val="17"/>
        </w:rPr>
        <w:t>A free kit by Competence Collective · competencecollective.org · October 2026</w:t>
      </w:r>
    </w:p>
    <w:p>
      <w:r>
        <w:rPr>
          <w:i/>
        </w:rPr>
        <w:t>© 2026 Competence Collective. Lesson text and teaching materials CC BY-NC 4.0. The Hackles name, logos, characters and artwork are not covered by that license: print and share them unaltered for classroom and family use; any other use needs written permission. [VERIFY with counsel]</w:t>
      </w:r>
    </w:p>
    <w:p>
      <w:r>
        <w:rPr>
          <w:b/>
        </w:rPr>
        <w:t>Status: DRAFT for local review, 2026-10-05. Not legal advice.</w:t>
      </w:r>
      <w:r>
        <w:rPr/>
        <w:t xml:space="preserve"> Hackles has not been reviewed, approved or endorsed by FLDOE or any state agency. It has not been evaluated in a controlled study. Every legal or statistical statement is marked [VERIFY] or [COUNSEL TO CONFIRM]; ask your own counsel before relying on it.</w:t>
      </w:r>
    </w:p>
    <w:p>
      <w:r>
        <w:rPr>
          <w:i/>
        </w:rPr>
        <w:t>A week-by-week playbook for a small school, library or youth organization (up to about 300 students, one or two grade bands, a part-time counselor). It assumes you want to teach your first lesson about 30 days from today, with the safeguards in place. If your district needs a formal materials review, board action or counsel sign-off, those steps may take longer than 30 days. Do them before Day 22. [COUNSEL TO CONFIRM]</w:t>
      </w:r>
    </w:p>
    <w:p>
      <w:pPr>
        <w:pStyle w:val="Heading2"/>
        <w:pBdr>
          <w:top w:val="single" w:sz="18" w:space="6" w:color="FF8A3D"/>
        </w:pBdr>
        <w:spacing w:before="320"/>
      </w:pPr>
      <w:r>
        <w:rPr/>
        <w:t>Before day 1 (the 20-minute decision)</w:t>
      </w:r>
    </w:p>
    <w:p>
      <w:pPr>
        <w:pStyle w:val="ListBullet"/>
      </w:pPr>
      <w:r>
        <w:rPr/>
        <w:t>Read Start Here for Administrators.</w:t>
      </w:r>
    </w:p>
    <w:p>
      <w:pPr>
        <w:pStyle w:val="ListBullet"/>
      </w:pPr>
      <w:r>
        <w:rPr/>
        <w:t>Decide whether you have the people: a Hackles lead (any teacher, librarian or counselor), a counselor or counselor stand-in who agrees to be on call, and one administrator who owns the decision.</w:t>
      </w:r>
    </w:p>
    <w:p>
      <w:pPr>
        <w:pStyle w:val="ListBullet"/>
      </w:pPr>
      <w:r>
        <w:rPr/>
        <w:t>Pick a first-lesson date about 4 weeks out, in a mid-morning slot, not before a break.</w:t>
      </w:r>
    </w:p>
    <w:p>
      <w:pPr>
        <w:pStyle w:val="Heading2"/>
        <w:pBdr>
          <w:top w:val="single" w:sz="18" w:space="6" w:color="FF8A3D"/>
        </w:pBdr>
        <w:spacing w:before="320"/>
      </w:pPr>
      <w:r>
        <w:rPr/>
        <w:t>Week 1 (days 1 to 7): decide, check and plan</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47"/>
        <w:gridCol w:w="6678"/>
        <w:gridCol w:w="1743"/>
        <w:gridCol w:w="723"/>
      </w:tblGrid>
      <w:tr>
        <w:trPr>
          <w:tblHeader/>
          <w:cantSplit/>
        </w:trPr>
        <w:tc>
          <w:tcPr>
            <w:tcW w:type="dxa" w:w="64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DAY</w:t>
            </w:r>
          </w:p>
        </w:tc>
        <w:tc>
          <w:tcPr>
            <w:tcW w:type="dxa" w:w="667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TASK</w:t>
            </w:r>
          </w:p>
        </w:tc>
        <w:tc>
          <w:tcPr>
            <w:tcW w:type="dxa" w:w="174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OWNER</w:t>
            </w:r>
          </w:p>
        </w:tc>
        <w:tc>
          <w:tcPr>
            <w:tcW w:type="dxa" w:w="72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DONE</w:t>
            </w:r>
          </w:p>
        </w:tc>
      </w:tr>
      <w:tr>
        <w:trPr>
          <w:cantSplit/>
        </w:trPr>
        <w:tc>
          <w:tcPr>
            <w:tcW w:type="dxa" w:w="647"/>
            <w:tcMar>
              <w:top w:w="50" w:type="dxa"/>
              <w:left w:w="0" w:type="dxa"/>
              <w:bottom w:w="60" w:type="dxa"/>
              <w:right w:w="90" w:type="dxa"/>
            </w:tcMar>
          </w:tcPr>
          <w:p>
            <w:pPr>
              <w:spacing w:before="0" w:after="0" w:line="252" w:lineRule="auto"/>
            </w:pPr>
            <w:r>
              <w:rPr>
                <w:rFonts w:ascii="Calibri" w:hAnsi="Calibri"/>
                <w:sz w:val="19"/>
              </w:rPr>
              <w:t>1</w:t>
            </w:r>
          </w:p>
        </w:tc>
        <w:tc>
          <w:tcPr>
            <w:tcW w:type="dxa" w:w="6678"/>
            <w:tcMar>
              <w:top w:w="50" w:type="dxa"/>
              <w:left w:w="90" w:type="dxa"/>
              <w:bottom w:w="60" w:type="dxa"/>
              <w:right w:w="90" w:type="dxa"/>
            </w:tcMar>
          </w:tcPr>
          <w:p>
            <w:pPr>
              <w:spacing w:before="0" w:after="0" w:line="252" w:lineRule="auto"/>
            </w:pPr>
            <w:r>
              <w:rPr>
                <w:rFonts w:ascii="Calibri" w:hAnsi="Calibri"/>
                <w:sz w:val="19"/>
              </w:rPr>
              <w:t>Name the Hackles lead and the counselor contact. Book 30 minutes for the two of them and the administrator</w:t>
            </w:r>
          </w:p>
        </w:tc>
        <w:tc>
          <w:tcPr>
            <w:tcW w:type="dxa" w:w="1743"/>
            <w:tcMar>
              <w:top w:w="50" w:type="dxa"/>
              <w:left w:w="90" w:type="dxa"/>
              <w:bottom w:w="60" w:type="dxa"/>
              <w:right w:w="90" w:type="dxa"/>
            </w:tcMar>
          </w:tcPr>
          <w:p>
            <w:pPr>
              <w:spacing w:before="0" w:after="0" w:line="252" w:lineRule="auto"/>
            </w:pPr>
            <w:r>
              <w:rPr>
                <w:rFonts w:ascii="Calibri" w:hAnsi="Calibri"/>
                <w:sz w:val="19"/>
              </w:rPr>
              <w:t>Administrator</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647"/>
            <w:tcMar>
              <w:top w:w="50" w:type="dxa"/>
              <w:left w:w="0" w:type="dxa"/>
              <w:bottom w:w="60" w:type="dxa"/>
              <w:right w:w="90" w:type="dxa"/>
            </w:tcMar>
          </w:tcPr>
          <w:p>
            <w:pPr>
              <w:spacing w:before="0" w:after="0" w:line="252" w:lineRule="auto"/>
            </w:pPr>
            <w:r>
              <w:rPr>
                <w:rFonts w:ascii="Calibri" w:hAnsi="Calibri"/>
                <w:sz w:val="19"/>
              </w:rPr>
              <w:t>1 to 2</w:t>
            </w:r>
          </w:p>
        </w:tc>
        <w:tc>
          <w:tcPr>
            <w:tcW w:type="dxa" w:w="6678"/>
            <w:tcMar>
              <w:top w:w="50" w:type="dxa"/>
              <w:left w:w="90" w:type="dxa"/>
              <w:bottom w:w="60" w:type="dxa"/>
              <w:right w:w="90" w:type="dxa"/>
            </w:tcMar>
          </w:tcPr>
          <w:p>
            <w:pPr>
              <w:spacing w:before="0" w:after="0" w:line="252" w:lineRule="auto"/>
            </w:pPr>
            <w:r>
              <w:rPr>
                <w:rFonts w:ascii="Calibri" w:hAnsi="Calibri"/>
                <w:sz w:val="19"/>
              </w:rPr>
              <w:t>Read the Procurement Brief, Security and Privacy Questionnaire and Data-Flow Statement. Fill the Procurement Brief approvals table</w:t>
            </w:r>
          </w:p>
        </w:tc>
        <w:tc>
          <w:tcPr>
            <w:tcW w:type="dxa" w:w="1743"/>
            <w:tcMar>
              <w:top w:w="50" w:type="dxa"/>
              <w:left w:w="90" w:type="dxa"/>
              <w:bottom w:w="60" w:type="dxa"/>
              <w:right w:w="90" w:type="dxa"/>
            </w:tcMar>
          </w:tcPr>
          <w:p>
            <w:pPr>
              <w:spacing w:before="0" w:after="0" w:line="252" w:lineRule="auto"/>
            </w:pPr>
            <w:r>
              <w:rPr>
                <w:rFonts w:ascii="Calibri" w:hAnsi="Calibri"/>
                <w:sz w:val="19"/>
              </w:rPr>
              <w:t>Business office or tech lead</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647"/>
            <w:tcMar>
              <w:top w:w="50" w:type="dxa"/>
              <w:left w:w="0" w:type="dxa"/>
              <w:bottom w:w="60" w:type="dxa"/>
              <w:right w:w="90" w:type="dxa"/>
            </w:tcMar>
          </w:tcPr>
          <w:p>
            <w:pPr>
              <w:spacing w:before="0" w:after="0" w:line="252" w:lineRule="auto"/>
            </w:pPr>
            <w:r>
              <w:rPr>
                <w:rFonts w:ascii="Calibri" w:hAnsi="Calibri"/>
                <w:sz w:val="19"/>
              </w:rPr>
              <w:t>2 to 3</w:t>
            </w:r>
          </w:p>
        </w:tc>
        <w:tc>
          <w:tcPr>
            <w:tcW w:type="dxa" w:w="6678"/>
            <w:tcMar>
              <w:top w:w="50" w:type="dxa"/>
              <w:left w:w="90" w:type="dxa"/>
              <w:bottom w:w="60" w:type="dxa"/>
              <w:right w:w="90" w:type="dxa"/>
            </w:tcMar>
          </w:tcPr>
          <w:p>
            <w:pPr>
              <w:spacing w:before="0" w:after="0" w:line="252" w:lineRule="auto"/>
            </w:pPr>
            <w:r>
              <w:rPr>
                <w:rFonts w:ascii="Calibri" w:hAnsi="Calibri"/>
                <w:sz w:val="19"/>
              </w:rPr>
              <w:t>Send counsel the package: Start Here, Model Policy, Parent Letter Set, Counselor Coordination Protocol, the Assessment Pack surveys (if you plan to use them) and your state's page in the State Atlas. Ask for answers on state mandate, notice and opt-out, survey consent, reporting route and deadline</w:t>
            </w:r>
          </w:p>
        </w:tc>
        <w:tc>
          <w:tcPr>
            <w:tcW w:type="dxa" w:w="1743"/>
            <w:tcMar>
              <w:top w:w="50" w:type="dxa"/>
              <w:left w:w="90" w:type="dxa"/>
              <w:bottom w:w="60" w:type="dxa"/>
              <w:right w:w="90" w:type="dxa"/>
            </w:tcMar>
          </w:tcPr>
          <w:p>
            <w:pPr>
              <w:spacing w:before="0" w:after="0" w:line="252" w:lineRule="auto"/>
            </w:pPr>
            <w:r>
              <w:rPr>
                <w:rFonts w:ascii="Calibri" w:hAnsi="Calibri"/>
                <w:sz w:val="19"/>
              </w:rPr>
              <w:t>Administrator</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647"/>
            <w:tcMar>
              <w:top w:w="50" w:type="dxa"/>
              <w:left w:w="0" w:type="dxa"/>
              <w:bottom w:w="60" w:type="dxa"/>
              <w:right w:w="90" w:type="dxa"/>
            </w:tcMar>
          </w:tcPr>
          <w:p>
            <w:pPr>
              <w:spacing w:before="0" w:after="0" w:line="252" w:lineRule="auto"/>
            </w:pPr>
            <w:r>
              <w:rPr>
                <w:rFonts w:ascii="Calibri" w:hAnsi="Calibri"/>
                <w:sz w:val="19"/>
              </w:rPr>
              <w:t>3</w:t>
            </w:r>
          </w:p>
        </w:tc>
        <w:tc>
          <w:tcPr>
            <w:tcW w:type="dxa" w:w="6678"/>
            <w:tcMar>
              <w:top w:w="50" w:type="dxa"/>
              <w:left w:w="90" w:type="dxa"/>
              <w:bottom w:w="60" w:type="dxa"/>
              <w:right w:w="90" w:type="dxa"/>
            </w:tcMar>
          </w:tcPr>
          <w:p>
            <w:pPr>
              <w:spacing w:before="0" w:after="0" w:line="252" w:lineRule="auto"/>
            </w:pPr>
            <w:r>
              <w:rPr>
                <w:rFonts w:ascii="Calibri" w:hAnsi="Calibri"/>
                <w:sz w:val="19"/>
              </w:rPr>
              <w:t>Counselor reads the sensitive-lesson list and the Disclosure and Incident Guide. Marks any lesson to hold back</w:t>
            </w:r>
          </w:p>
        </w:tc>
        <w:tc>
          <w:tcPr>
            <w:tcW w:type="dxa" w:w="1743"/>
            <w:tcMar>
              <w:top w:w="50" w:type="dxa"/>
              <w:left w:w="90" w:type="dxa"/>
              <w:bottom w:w="60" w:type="dxa"/>
              <w:right w:w="90" w:type="dxa"/>
            </w:tcMar>
          </w:tcPr>
          <w:p>
            <w:pPr>
              <w:spacing w:before="0" w:after="0" w:line="252" w:lineRule="auto"/>
            </w:pPr>
            <w:r>
              <w:rPr>
                <w:rFonts w:ascii="Calibri" w:hAnsi="Calibri"/>
                <w:sz w:val="19"/>
              </w:rPr>
              <w:t>Counselor</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647"/>
            <w:tcMar>
              <w:top w:w="50" w:type="dxa"/>
              <w:left w:w="0" w:type="dxa"/>
              <w:bottom w:w="60" w:type="dxa"/>
              <w:right w:w="90" w:type="dxa"/>
            </w:tcMar>
          </w:tcPr>
          <w:p>
            <w:pPr>
              <w:spacing w:before="0" w:after="0" w:line="252" w:lineRule="auto"/>
            </w:pPr>
            <w:r>
              <w:rPr>
                <w:rFonts w:ascii="Calibri" w:hAnsi="Calibri"/>
                <w:sz w:val="19"/>
              </w:rPr>
              <w:t>4</w:t>
            </w:r>
          </w:p>
        </w:tc>
        <w:tc>
          <w:tcPr>
            <w:tcW w:type="dxa" w:w="6678"/>
            <w:tcMar>
              <w:top w:w="50" w:type="dxa"/>
              <w:left w:w="90" w:type="dxa"/>
              <w:bottom w:w="60" w:type="dxa"/>
              <w:right w:w="90" w:type="dxa"/>
            </w:tcMar>
          </w:tcPr>
          <w:p>
            <w:pPr>
              <w:spacing w:before="0" w:after="0" w:line="252" w:lineRule="auto"/>
            </w:pPr>
            <w:r>
              <w:rPr>
                <w:rFonts w:ascii="Calibri" w:hAnsi="Calibri"/>
                <w:sz w:val="19"/>
              </w:rPr>
              <w:t>IT picks a hosting option (print only, school server, local copy) and downloads the kit. Verify checksums</w:t>
            </w:r>
          </w:p>
        </w:tc>
        <w:tc>
          <w:tcPr>
            <w:tcW w:type="dxa" w:w="1743"/>
            <w:tcMar>
              <w:top w:w="50" w:type="dxa"/>
              <w:left w:w="90" w:type="dxa"/>
              <w:bottom w:w="60" w:type="dxa"/>
              <w:right w:w="90" w:type="dxa"/>
            </w:tcMar>
          </w:tcPr>
          <w:p>
            <w:pPr>
              <w:spacing w:before="0" w:after="0" w:line="252" w:lineRule="auto"/>
            </w:pPr>
            <w:r>
              <w:rPr>
                <w:rFonts w:ascii="Calibri" w:hAnsi="Calibri"/>
                <w:sz w:val="19"/>
              </w:rPr>
              <w:t>Tech lead</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647"/>
            <w:tcMar>
              <w:top w:w="50" w:type="dxa"/>
              <w:left w:w="0" w:type="dxa"/>
              <w:bottom w:w="60" w:type="dxa"/>
              <w:right w:w="90" w:type="dxa"/>
            </w:tcMar>
          </w:tcPr>
          <w:p>
            <w:pPr>
              <w:spacing w:before="0" w:after="0" w:line="252" w:lineRule="auto"/>
            </w:pPr>
            <w:r>
              <w:rPr>
                <w:rFonts w:ascii="Calibri" w:hAnsi="Calibri"/>
                <w:sz w:val="19"/>
              </w:rPr>
              <w:t>5</w:t>
            </w:r>
          </w:p>
        </w:tc>
        <w:tc>
          <w:tcPr>
            <w:tcW w:type="dxa" w:w="6678"/>
            <w:tcMar>
              <w:top w:w="50" w:type="dxa"/>
              <w:left w:w="90" w:type="dxa"/>
              <w:bottom w:w="60" w:type="dxa"/>
              <w:right w:w="90" w:type="dxa"/>
            </w:tcMar>
          </w:tcPr>
          <w:p>
            <w:pPr>
              <w:spacing w:before="0" w:after="0" w:line="252" w:lineRule="auto"/>
            </w:pPr>
            <w:r>
              <w:rPr>
                <w:rFonts w:ascii="Calibri" w:hAnsi="Calibri"/>
                <w:sz w:val="19"/>
              </w:rPr>
              <w:t>Choose grade bands and classes. Fill the Classes sheet in the tracker</w:t>
            </w:r>
          </w:p>
        </w:tc>
        <w:tc>
          <w:tcPr>
            <w:tcW w:type="dxa" w:w="1743"/>
            <w:tcMar>
              <w:top w:w="50" w:type="dxa"/>
              <w:left w:w="90" w:type="dxa"/>
              <w:bottom w:w="60" w:type="dxa"/>
              <w:right w:w="90" w:type="dxa"/>
            </w:tcMar>
          </w:tcPr>
          <w:p>
            <w:pPr>
              <w:spacing w:before="0" w:after="0" w:line="252" w:lineRule="auto"/>
            </w:pPr>
            <w:r>
              <w:rPr>
                <w:rFonts w:ascii="Calibri" w:hAnsi="Calibri"/>
                <w:sz w:val="19"/>
              </w:rPr>
              <w:t>Hackles lead</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647"/>
            <w:tcMar>
              <w:top w:w="50" w:type="dxa"/>
              <w:left w:w="0" w:type="dxa"/>
              <w:bottom w:w="60" w:type="dxa"/>
              <w:right w:w="90" w:type="dxa"/>
            </w:tcMar>
          </w:tcPr>
          <w:p>
            <w:pPr>
              <w:spacing w:before="0" w:after="0" w:line="252" w:lineRule="auto"/>
            </w:pPr>
            <w:r>
              <w:rPr>
                <w:rFonts w:ascii="Calibri" w:hAnsi="Calibri"/>
                <w:sz w:val="19"/>
              </w:rPr>
              <w:t>6 to 7</w:t>
            </w:r>
          </w:p>
        </w:tc>
        <w:tc>
          <w:tcPr>
            <w:tcW w:type="dxa" w:w="6678"/>
            <w:tcMar>
              <w:top w:w="50" w:type="dxa"/>
              <w:left w:w="90" w:type="dxa"/>
              <w:bottom w:w="60" w:type="dxa"/>
              <w:right w:w="90" w:type="dxa"/>
            </w:tcMar>
          </w:tcPr>
          <w:p>
            <w:pPr>
              <w:spacing w:before="0" w:after="0" w:line="252" w:lineRule="auto"/>
            </w:pPr>
            <w:r>
              <w:rPr>
                <w:rFonts w:ascii="Calibri" w:hAnsi="Calibri"/>
                <w:sz w:val="19"/>
              </w:rPr>
              <w:t>Write the local reporting route (agency, phone, deadline, backup) and fill the Crisis flowchart blanks</w:t>
            </w:r>
          </w:p>
        </w:tc>
        <w:tc>
          <w:tcPr>
            <w:tcW w:type="dxa" w:w="1743"/>
            <w:tcMar>
              <w:top w:w="50" w:type="dxa"/>
              <w:left w:w="90" w:type="dxa"/>
              <w:bottom w:w="60" w:type="dxa"/>
              <w:right w:w="90" w:type="dxa"/>
            </w:tcMar>
          </w:tcPr>
          <w:p>
            <w:pPr>
              <w:spacing w:before="0" w:after="0" w:line="252" w:lineRule="auto"/>
            </w:pPr>
            <w:r>
              <w:rPr>
                <w:rFonts w:ascii="Calibri" w:hAnsi="Calibri"/>
                <w:sz w:val="19"/>
              </w:rPr>
              <w:t>Administrator, counselor</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bl>
    <w:p>
      <w:pPr>
        <w:spacing w:before="0" w:after="0" w:line="160" w:lineRule="exact"/>
      </w:pPr>
      <w:r>
        <w:rPr>
          <w:sz w:val="2"/>
        </w:rPr>
      </w:r>
    </w:p>
    <w:p>
      <w:r>
        <w:rPr>
          <w:b/>
        </w:rPr>
        <w:t>Gate at the end of week 1:</w:t>
      </w:r>
      <w:r>
        <w:rPr/>
        <w:t xml:space="preserve"> counsel has answered or given a date; the reporting route is written; the counselor is on board. If any of those is missing, stop and fix it before week 2.</w:t>
      </w:r>
    </w:p>
    <w:p>
      <w:pPr>
        <w:pStyle w:val="Heading2"/>
        <w:pBdr>
          <w:top w:val="single" w:sz="18" w:space="6" w:color="FF8A3D"/>
        </w:pBdr>
        <w:spacing w:before="320"/>
      </w:pPr>
      <w:r>
        <w:rPr/>
        <w:t>Week 2 (days 8 to 14): approve, schedule and prepare people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893"/>
        <w:gridCol w:w="6872"/>
        <w:gridCol w:w="1303"/>
        <w:gridCol w:w="723"/>
      </w:tblGrid>
      <w:tr>
        <w:trPr>
          <w:tblHeader/>
          <w:cantSplit/>
        </w:trPr>
        <w:tc>
          <w:tcPr>
            <w:tcW w:type="dxa" w:w="89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DAY</w:t>
            </w:r>
          </w:p>
        </w:tc>
        <w:tc>
          <w:tcPr>
            <w:tcW w:type="dxa" w:w="687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TASK</w:t>
            </w:r>
          </w:p>
        </w:tc>
        <w:tc>
          <w:tcPr>
            <w:tcW w:type="dxa" w:w="130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OWNER</w:t>
            </w:r>
          </w:p>
        </w:tc>
        <w:tc>
          <w:tcPr>
            <w:tcW w:type="dxa" w:w="72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DONE</w:t>
            </w:r>
          </w:p>
        </w:tc>
      </w:tr>
      <w:tr>
        <w:trPr>
          <w:cantSplit/>
        </w:trPr>
        <w:tc>
          <w:tcPr>
            <w:tcW w:type="dxa" w:w="893"/>
            <w:tcMar>
              <w:top w:w="50" w:type="dxa"/>
              <w:left w:w="0" w:type="dxa"/>
              <w:bottom w:w="60" w:type="dxa"/>
              <w:right w:w="90" w:type="dxa"/>
            </w:tcMar>
          </w:tcPr>
          <w:p>
            <w:pPr>
              <w:spacing w:before="0" w:after="0" w:line="252" w:lineRule="auto"/>
            </w:pPr>
            <w:r>
              <w:rPr>
                <w:rFonts w:ascii="Calibri" w:hAnsi="Calibri"/>
                <w:sz w:val="19"/>
              </w:rPr>
              <w:t>8</w:t>
            </w:r>
          </w:p>
        </w:tc>
        <w:tc>
          <w:tcPr>
            <w:tcW w:type="dxa" w:w="6872"/>
            <w:tcMar>
              <w:top w:w="50" w:type="dxa"/>
              <w:left w:w="90" w:type="dxa"/>
              <w:bottom w:w="60" w:type="dxa"/>
              <w:right w:w="90" w:type="dxa"/>
            </w:tcMar>
          </w:tcPr>
          <w:p>
            <w:pPr>
              <w:spacing w:before="0" w:after="0" w:line="252" w:lineRule="auto"/>
            </w:pPr>
            <w:r>
              <w:rPr>
                <w:rFonts w:ascii="Calibri" w:hAnsi="Calibri"/>
                <w:sz w:val="19"/>
              </w:rPr>
              <w:t>Put the decision on the board or cabinet agenda if required (Board Memo). Otherwise record an administrator decision</w:t>
            </w:r>
          </w:p>
        </w:tc>
        <w:tc>
          <w:tcPr>
            <w:tcW w:type="dxa" w:w="1303"/>
            <w:tcMar>
              <w:top w:w="50" w:type="dxa"/>
              <w:left w:w="90" w:type="dxa"/>
              <w:bottom w:w="60" w:type="dxa"/>
              <w:right w:w="90" w:type="dxa"/>
            </w:tcMar>
          </w:tcPr>
          <w:p>
            <w:pPr>
              <w:spacing w:before="0" w:after="0" w:line="252" w:lineRule="auto"/>
            </w:pPr>
            <w:r>
              <w:rPr>
                <w:rFonts w:ascii="Calibri" w:hAnsi="Calibri"/>
                <w:sz w:val="19"/>
              </w:rPr>
              <w:t>Administrator</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893"/>
            <w:tcMar>
              <w:top w:w="50" w:type="dxa"/>
              <w:left w:w="0" w:type="dxa"/>
              <w:bottom w:w="60" w:type="dxa"/>
              <w:right w:w="90" w:type="dxa"/>
            </w:tcMar>
          </w:tcPr>
          <w:p>
            <w:pPr>
              <w:spacing w:before="0" w:after="0" w:line="252" w:lineRule="auto"/>
            </w:pPr>
            <w:r>
              <w:rPr>
                <w:rFonts w:ascii="Calibri" w:hAnsi="Calibri"/>
                <w:sz w:val="19"/>
              </w:rPr>
              <w:t>8 to 9</w:t>
            </w:r>
          </w:p>
        </w:tc>
        <w:tc>
          <w:tcPr>
            <w:tcW w:type="dxa" w:w="6872"/>
            <w:tcMar>
              <w:top w:w="50" w:type="dxa"/>
              <w:left w:w="90" w:type="dxa"/>
              <w:bottom w:w="60" w:type="dxa"/>
              <w:right w:w="90" w:type="dxa"/>
            </w:tcMar>
          </w:tcPr>
          <w:p>
            <w:pPr>
              <w:spacing w:before="0" w:after="0" w:line="252" w:lineRule="auto"/>
            </w:pPr>
            <w:r>
              <w:rPr>
                <w:rFonts w:ascii="Calibri" w:hAnsi="Calibri"/>
                <w:sz w:val="19"/>
              </w:rPr>
              <w:t>Choose the pacing plan (12-week or 36-week) and fill dates. Put sensitive lessons on the calendar with counselor and notice dates</w:t>
            </w:r>
          </w:p>
        </w:tc>
        <w:tc>
          <w:tcPr>
            <w:tcW w:type="dxa" w:w="1303"/>
            <w:tcMar>
              <w:top w:w="50" w:type="dxa"/>
              <w:left w:w="90" w:type="dxa"/>
              <w:bottom w:w="60" w:type="dxa"/>
              <w:right w:w="90" w:type="dxa"/>
            </w:tcMar>
          </w:tcPr>
          <w:p>
            <w:pPr>
              <w:spacing w:before="0" w:after="0" w:line="252" w:lineRule="auto"/>
            </w:pPr>
            <w:r>
              <w:rPr>
                <w:rFonts w:ascii="Calibri" w:hAnsi="Calibri"/>
                <w:sz w:val="19"/>
              </w:rPr>
              <w:t>Hackles lead</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893"/>
            <w:tcMar>
              <w:top w:w="50" w:type="dxa"/>
              <w:left w:w="0" w:type="dxa"/>
              <w:bottom w:w="60" w:type="dxa"/>
              <w:right w:w="90" w:type="dxa"/>
            </w:tcMar>
          </w:tcPr>
          <w:p>
            <w:pPr>
              <w:spacing w:before="0" w:after="0" w:line="252" w:lineRule="auto"/>
            </w:pPr>
            <w:r>
              <w:rPr>
                <w:rFonts w:ascii="Calibri" w:hAnsi="Calibri"/>
                <w:sz w:val="19"/>
              </w:rPr>
              <w:t>9</w:t>
            </w:r>
          </w:p>
        </w:tc>
        <w:tc>
          <w:tcPr>
            <w:tcW w:type="dxa" w:w="6872"/>
            <w:tcMar>
              <w:top w:w="50" w:type="dxa"/>
              <w:left w:w="90" w:type="dxa"/>
              <w:bottom w:w="60" w:type="dxa"/>
              <w:right w:w="90" w:type="dxa"/>
            </w:tcMar>
          </w:tcPr>
          <w:p>
            <w:pPr>
              <w:spacing w:before="0" w:after="0" w:line="252" w:lineRule="auto"/>
            </w:pPr>
            <w:r>
              <w:rPr>
                <w:rFonts w:ascii="Calibri" w:hAnsi="Calibri"/>
                <w:sz w:val="19"/>
              </w:rPr>
              <w:t>Edit and approve the parent letters (general letter and the first sensitive pre-notice)</w:t>
            </w:r>
          </w:p>
        </w:tc>
        <w:tc>
          <w:tcPr>
            <w:tcW w:type="dxa" w:w="1303"/>
            <w:tcMar>
              <w:top w:w="50" w:type="dxa"/>
              <w:left w:w="90" w:type="dxa"/>
              <w:bottom w:w="60" w:type="dxa"/>
              <w:right w:w="90" w:type="dxa"/>
            </w:tcMar>
          </w:tcPr>
          <w:p>
            <w:pPr>
              <w:spacing w:before="0" w:after="0" w:line="252" w:lineRule="auto"/>
            </w:pPr>
            <w:r>
              <w:rPr>
                <w:rFonts w:ascii="Calibri" w:hAnsi="Calibri"/>
                <w:sz w:val="19"/>
              </w:rPr>
              <w:t>Administrator</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893"/>
            <w:tcMar>
              <w:top w:w="50" w:type="dxa"/>
              <w:left w:w="0" w:type="dxa"/>
              <w:bottom w:w="60" w:type="dxa"/>
              <w:right w:w="90" w:type="dxa"/>
            </w:tcMar>
          </w:tcPr>
          <w:p>
            <w:pPr>
              <w:spacing w:before="0" w:after="0" w:line="252" w:lineRule="auto"/>
            </w:pPr>
            <w:r>
              <w:rPr>
                <w:rFonts w:ascii="Calibri" w:hAnsi="Calibri"/>
                <w:sz w:val="19"/>
              </w:rPr>
              <w:t>10</w:t>
            </w:r>
          </w:p>
        </w:tc>
        <w:tc>
          <w:tcPr>
            <w:tcW w:type="dxa" w:w="6872"/>
            <w:tcMar>
              <w:top w:w="50" w:type="dxa"/>
              <w:left w:w="90" w:type="dxa"/>
              <w:bottom w:w="60" w:type="dxa"/>
              <w:right w:w="90" w:type="dxa"/>
            </w:tcMar>
          </w:tcPr>
          <w:p>
            <w:pPr>
              <w:spacing w:before="0" w:after="0" w:line="252" w:lineRule="auto"/>
            </w:pPr>
            <w:r>
              <w:rPr>
                <w:rFonts w:ascii="Calibri" w:hAnsi="Calibri"/>
                <w:sz w:val="19"/>
              </w:rPr>
              <w:t>Send the Staff Memo. Book the staff session for week 3</w:t>
            </w:r>
          </w:p>
        </w:tc>
        <w:tc>
          <w:tcPr>
            <w:tcW w:type="dxa" w:w="1303"/>
            <w:tcMar>
              <w:top w:w="50" w:type="dxa"/>
              <w:left w:w="90" w:type="dxa"/>
              <w:bottom w:w="60" w:type="dxa"/>
              <w:right w:w="90" w:type="dxa"/>
            </w:tcMar>
          </w:tcPr>
          <w:p>
            <w:pPr>
              <w:spacing w:before="0" w:after="0" w:line="252" w:lineRule="auto"/>
            </w:pPr>
            <w:r>
              <w:rPr>
                <w:rFonts w:ascii="Calibri" w:hAnsi="Calibri"/>
                <w:sz w:val="19"/>
              </w:rPr>
              <w:t>Hackles lead</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893"/>
            <w:tcMar>
              <w:top w:w="50" w:type="dxa"/>
              <w:left w:w="0" w:type="dxa"/>
              <w:bottom w:w="60" w:type="dxa"/>
              <w:right w:w="90" w:type="dxa"/>
            </w:tcMar>
          </w:tcPr>
          <w:p>
            <w:pPr>
              <w:spacing w:before="0" w:after="0" w:line="252" w:lineRule="auto"/>
            </w:pPr>
            <w:r>
              <w:rPr>
                <w:rFonts w:ascii="Calibri" w:hAnsi="Calibri"/>
                <w:sz w:val="19"/>
              </w:rPr>
              <w:t>10 to 12</w:t>
            </w:r>
          </w:p>
        </w:tc>
        <w:tc>
          <w:tcPr>
            <w:tcW w:type="dxa" w:w="6872"/>
            <w:tcMar>
              <w:top w:w="50" w:type="dxa"/>
              <w:left w:w="90" w:type="dxa"/>
              <w:bottom w:w="60" w:type="dxa"/>
              <w:right w:w="90" w:type="dxa"/>
            </w:tcMar>
          </w:tcPr>
          <w:p>
            <w:pPr>
              <w:spacing w:before="0" w:after="0" w:line="252" w:lineRule="auto"/>
            </w:pPr>
            <w:r>
              <w:rPr>
                <w:rFonts w:ascii="Calibri" w:hAnsi="Calibri"/>
                <w:sz w:val="19"/>
              </w:rPr>
              <w:t>Print the Teacher Guide, the First 10 Minutes flowchart, student books and handouts. Use the copy shop specification if needed</w:t>
            </w:r>
          </w:p>
        </w:tc>
        <w:tc>
          <w:tcPr>
            <w:tcW w:type="dxa" w:w="1303"/>
            <w:tcMar>
              <w:top w:w="50" w:type="dxa"/>
              <w:left w:w="90" w:type="dxa"/>
              <w:bottom w:w="60" w:type="dxa"/>
              <w:right w:w="90" w:type="dxa"/>
            </w:tcMar>
          </w:tcPr>
          <w:p>
            <w:pPr>
              <w:spacing w:before="0" w:after="0" w:line="252" w:lineRule="auto"/>
            </w:pPr>
            <w:r>
              <w:rPr>
                <w:rFonts w:ascii="Calibri" w:hAnsi="Calibri"/>
                <w:sz w:val="19"/>
              </w:rPr>
              <w:t>Office</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893"/>
            <w:tcMar>
              <w:top w:w="50" w:type="dxa"/>
              <w:left w:w="0" w:type="dxa"/>
              <w:bottom w:w="60" w:type="dxa"/>
              <w:right w:w="90" w:type="dxa"/>
            </w:tcMar>
          </w:tcPr>
          <w:p>
            <w:pPr>
              <w:spacing w:before="0" w:after="0" w:line="252" w:lineRule="auto"/>
            </w:pPr>
            <w:r>
              <w:rPr>
                <w:rFonts w:ascii="Calibri" w:hAnsi="Calibri"/>
                <w:sz w:val="19"/>
              </w:rPr>
              <w:t>12</w:t>
            </w:r>
          </w:p>
        </w:tc>
        <w:tc>
          <w:tcPr>
            <w:tcW w:type="dxa" w:w="6872"/>
            <w:tcMar>
              <w:top w:w="50" w:type="dxa"/>
              <w:left w:w="90" w:type="dxa"/>
              <w:bottom w:w="60" w:type="dxa"/>
              <w:right w:w="90" w:type="dxa"/>
            </w:tcMar>
          </w:tcPr>
          <w:p>
            <w:pPr>
              <w:spacing w:before="0" w:after="0" w:line="252" w:lineRule="auto"/>
            </w:pPr>
            <w:r>
              <w:rPr>
                <w:rFonts w:ascii="Calibri" w:hAnsi="Calibri"/>
                <w:sz w:val="19"/>
              </w:rPr>
              <w:t>Decide the survey plan. Use surveys only if counsel cleared them. Prepare paper copies</w:t>
            </w:r>
          </w:p>
        </w:tc>
        <w:tc>
          <w:tcPr>
            <w:tcW w:type="dxa" w:w="1303"/>
            <w:tcMar>
              <w:top w:w="50" w:type="dxa"/>
              <w:left w:w="90" w:type="dxa"/>
              <w:bottom w:w="60" w:type="dxa"/>
              <w:right w:w="90" w:type="dxa"/>
            </w:tcMar>
          </w:tcPr>
          <w:p>
            <w:pPr>
              <w:spacing w:before="0" w:after="0" w:line="252" w:lineRule="auto"/>
            </w:pPr>
            <w:r>
              <w:rPr>
                <w:rFonts w:ascii="Calibri" w:hAnsi="Calibri"/>
                <w:sz w:val="19"/>
              </w:rPr>
              <w:t>Hackles lead</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893"/>
            <w:tcMar>
              <w:top w:w="50" w:type="dxa"/>
              <w:left w:w="0" w:type="dxa"/>
              <w:bottom w:w="60" w:type="dxa"/>
              <w:right w:w="90" w:type="dxa"/>
            </w:tcMar>
          </w:tcPr>
          <w:p>
            <w:pPr>
              <w:spacing w:before="0" w:after="0" w:line="252" w:lineRule="auto"/>
            </w:pPr>
            <w:r>
              <w:rPr>
                <w:rFonts w:ascii="Calibri" w:hAnsi="Calibri"/>
                <w:sz w:val="19"/>
              </w:rPr>
              <w:t>13 to 14</w:t>
            </w:r>
          </w:p>
        </w:tc>
        <w:tc>
          <w:tcPr>
            <w:tcW w:type="dxa" w:w="6872"/>
            <w:tcMar>
              <w:top w:w="50" w:type="dxa"/>
              <w:left w:w="90" w:type="dxa"/>
              <w:bottom w:w="60" w:type="dxa"/>
              <w:right w:w="90" w:type="dxa"/>
            </w:tcMar>
          </w:tcPr>
          <w:p>
            <w:pPr>
              <w:spacing w:before="0" w:after="0" w:line="252" w:lineRule="auto"/>
            </w:pPr>
            <w:r>
              <w:rPr>
                <w:rFonts w:ascii="Calibri" w:hAnsi="Calibri"/>
                <w:sz w:val="19"/>
              </w:rPr>
              <w:t>Set up an "ask the counselor" box or note process. Prepare the quiet space</w:t>
            </w:r>
          </w:p>
        </w:tc>
        <w:tc>
          <w:tcPr>
            <w:tcW w:type="dxa" w:w="1303"/>
            <w:tcMar>
              <w:top w:w="50" w:type="dxa"/>
              <w:left w:w="90" w:type="dxa"/>
              <w:bottom w:w="60" w:type="dxa"/>
              <w:right w:w="90" w:type="dxa"/>
            </w:tcMar>
          </w:tcPr>
          <w:p>
            <w:pPr>
              <w:spacing w:before="0" w:after="0" w:line="252" w:lineRule="auto"/>
            </w:pPr>
            <w:r>
              <w:rPr>
                <w:rFonts w:ascii="Calibri" w:hAnsi="Calibri"/>
                <w:sz w:val="19"/>
              </w:rPr>
              <w:t>Counselor</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bl>
    <w:p>
      <w:pPr>
        <w:spacing w:before="0" w:after="0" w:line="160" w:lineRule="exact"/>
      </w:pPr>
      <w:r>
        <w:rPr>
          <w:sz w:val="2"/>
        </w:rPr>
      </w:r>
    </w:p>
    <w:p>
      <w:pPr>
        <w:pStyle w:val="Heading2"/>
        <w:pBdr>
          <w:top w:val="single" w:sz="18" w:space="6" w:color="FF8A3D"/>
        </w:pBdr>
        <w:spacing w:before="320"/>
      </w:pPr>
      <w:r>
        <w:rPr/>
        <w:t>Week 3 (days 15 to 21): train and tell families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846"/>
        <w:gridCol w:w="6415"/>
        <w:gridCol w:w="1808"/>
        <w:gridCol w:w="723"/>
      </w:tblGrid>
      <w:tr>
        <w:trPr>
          <w:tblHeader/>
          <w:cantSplit/>
        </w:trPr>
        <w:tc>
          <w:tcPr>
            <w:tcW w:type="dxa" w:w="84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DAY</w:t>
            </w:r>
          </w:p>
        </w:tc>
        <w:tc>
          <w:tcPr>
            <w:tcW w:type="dxa" w:w="641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TASK</w:t>
            </w:r>
          </w:p>
        </w:tc>
        <w:tc>
          <w:tcPr>
            <w:tcW w:type="dxa" w:w="180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OWNER</w:t>
            </w:r>
          </w:p>
        </w:tc>
        <w:tc>
          <w:tcPr>
            <w:tcW w:type="dxa" w:w="72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DONE</w:t>
            </w:r>
          </w:p>
        </w:tc>
      </w:tr>
      <w:tr>
        <w:trPr>
          <w:cantSplit/>
        </w:trPr>
        <w:tc>
          <w:tcPr>
            <w:tcW w:type="dxa" w:w="846"/>
            <w:tcMar>
              <w:top w:w="50" w:type="dxa"/>
              <w:left w:w="0" w:type="dxa"/>
              <w:bottom w:w="60" w:type="dxa"/>
              <w:right w:w="90" w:type="dxa"/>
            </w:tcMar>
          </w:tcPr>
          <w:p>
            <w:pPr>
              <w:spacing w:before="0" w:after="0" w:line="252" w:lineRule="auto"/>
            </w:pPr>
            <w:r>
              <w:rPr>
                <w:rFonts w:ascii="Calibri" w:hAnsi="Calibri"/>
                <w:sz w:val="19"/>
              </w:rPr>
              <w:t>15</w:t>
            </w:r>
          </w:p>
        </w:tc>
        <w:tc>
          <w:tcPr>
            <w:tcW w:type="dxa" w:w="6415"/>
            <w:tcMar>
              <w:top w:w="50" w:type="dxa"/>
              <w:left w:w="90" w:type="dxa"/>
              <w:bottom w:w="60" w:type="dxa"/>
              <w:right w:w="90" w:type="dxa"/>
            </w:tcMar>
          </w:tcPr>
          <w:p>
            <w:pPr>
              <w:spacing w:before="0" w:after="0" w:line="252" w:lineRule="auto"/>
            </w:pPr>
            <w:r>
              <w:rPr>
                <w:rFonts w:ascii="Calibri" w:hAnsi="Calibri"/>
                <w:sz w:val="19"/>
              </w:rPr>
              <w:t>Send family letter 1 (general introduction), with the contact for questions and a preview option</w:t>
            </w:r>
          </w:p>
        </w:tc>
        <w:tc>
          <w:tcPr>
            <w:tcW w:type="dxa" w:w="1808"/>
            <w:tcMar>
              <w:top w:w="50" w:type="dxa"/>
              <w:left w:w="90" w:type="dxa"/>
              <w:bottom w:w="60" w:type="dxa"/>
              <w:right w:w="90" w:type="dxa"/>
            </w:tcMar>
          </w:tcPr>
          <w:p>
            <w:pPr>
              <w:spacing w:before="0" w:after="0" w:line="252" w:lineRule="auto"/>
            </w:pPr>
            <w:r>
              <w:rPr>
                <w:rFonts w:ascii="Calibri" w:hAnsi="Calibri"/>
                <w:sz w:val="19"/>
              </w:rPr>
              <w:t>Teachers</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846"/>
            <w:tcMar>
              <w:top w:w="50" w:type="dxa"/>
              <w:left w:w="0" w:type="dxa"/>
              <w:bottom w:w="60" w:type="dxa"/>
              <w:right w:w="90" w:type="dxa"/>
            </w:tcMar>
          </w:tcPr>
          <w:p>
            <w:pPr>
              <w:spacing w:before="0" w:after="0" w:line="252" w:lineRule="auto"/>
            </w:pPr>
            <w:r>
              <w:rPr>
                <w:rFonts w:ascii="Calibri" w:hAnsi="Calibri"/>
                <w:sz w:val="19"/>
              </w:rPr>
              <w:t>16 to 17</w:t>
            </w:r>
          </w:p>
        </w:tc>
        <w:tc>
          <w:tcPr>
            <w:tcW w:type="dxa" w:w="6415"/>
            <w:tcMar>
              <w:top w:w="50" w:type="dxa"/>
              <w:left w:w="90" w:type="dxa"/>
              <w:bottom w:w="60" w:type="dxa"/>
              <w:right w:w="90" w:type="dxa"/>
            </w:tcMar>
          </w:tcPr>
          <w:p>
            <w:pPr>
              <w:spacing w:before="0" w:after="0" w:line="252" w:lineRule="auto"/>
            </w:pPr>
            <w:r>
              <w:rPr>
                <w:rFonts w:ascii="Calibri" w:hAnsi="Calibri"/>
                <w:sz w:val="19"/>
              </w:rPr>
              <w:t>Staff session (60 to 90 minutes): the habit, a sample lesson, the sensitive-lesson process, disclosure practice, local reporting route, opt-outs</w:t>
            </w:r>
          </w:p>
        </w:tc>
        <w:tc>
          <w:tcPr>
            <w:tcW w:type="dxa" w:w="1808"/>
            <w:tcMar>
              <w:top w:w="50" w:type="dxa"/>
              <w:left w:w="90" w:type="dxa"/>
              <w:bottom w:w="60" w:type="dxa"/>
              <w:right w:w="90" w:type="dxa"/>
            </w:tcMar>
          </w:tcPr>
          <w:p>
            <w:pPr>
              <w:spacing w:before="0" w:after="0" w:line="252" w:lineRule="auto"/>
            </w:pPr>
            <w:r>
              <w:rPr>
                <w:rFonts w:ascii="Calibri" w:hAnsi="Calibri"/>
                <w:sz w:val="19"/>
              </w:rPr>
              <w:t>Hackles lead, counselor</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846"/>
            <w:tcMar>
              <w:top w:w="50" w:type="dxa"/>
              <w:left w:w="0" w:type="dxa"/>
              <w:bottom w:w="60" w:type="dxa"/>
              <w:right w:w="90" w:type="dxa"/>
            </w:tcMar>
          </w:tcPr>
          <w:p>
            <w:pPr>
              <w:spacing w:before="0" w:after="0" w:line="252" w:lineRule="auto"/>
            </w:pPr>
            <w:r>
              <w:rPr>
                <w:rFonts w:ascii="Calibri" w:hAnsi="Calibri"/>
                <w:sz w:val="19"/>
              </w:rPr>
              <w:t>18</w:t>
            </w:r>
          </w:p>
        </w:tc>
        <w:tc>
          <w:tcPr>
            <w:tcW w:type="dxa" w:w="6415"/>
            <w:tcMar>
              <w:top w:w="50" w:type="dxa"/>
              <w:left w:w="90" w:type="dxa"/>
              <w:bottom w:w="60" w:type="dxa"/>
              <w:right w:w="90" w:type="dxa"/>
            </w:tcMar>
          </w:tcPr>
          <w:p>
            <w:pPr>
              <w:spacing w:before="0" w:after="0" w:line="252" w:lineRule="auto"/>
            </w:pPr>
            <w:r>
              <w:rPr>
                <w:rFonts w:ascii="Calibri" w:hAnsi="Calibri"/>
                <w:sz w:val="19"/>
              </w:rPr>
              <w:t>Teachers read their band's Teacher Guide and the first three lessons</w:t>
            </w:r>
          </w:p>
        </w:tc>
        <w:tc>
          <w:tcPr>
            <w:tcW w:type="dxa" w:w="1808"/>
            <w:tcMar>
              <w:top w:w="50" w:type="dxa"/>
              <w:left w:w="90" w:type="dxa"/>
              <w:bottom w:w="60" w:type="dxa"/>
              <w:right w:w="90" w:type="dxa"/>
            </w:tcMar>
          </w:tcPr>
          <w:p>
            <w:pPr>
              <w:spacing w:before="0" w:after="0" w:line="252" w:lineRule="auto"/>
            </w:pPr>
            <w:r>
              <w:rPr>
                <w:rFonts w:ascii="Calibri" w:hAnsi="Calibri"/>
                <w:sz w:val="19"/>
              </w:rPr>
              <w:t>Teachers</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846"/>
            <w:tcMar>
              <w:top w:w="50" w:type="dxa"/>
              <w:left w:w="0" w:type="dxa"/>
              <w:bottom w:w="60" w:type="dxa"/>
              <w:right w:w="90" w:type="dxa"/>
            </w:tcMar>
          </w:tcPr>
          <w:p>
            <w:pPr>
              <w:spacing w:before="0" w:after="0" w:line="252" w:lineRule="auto"/>
            </w:pPr>
            <w:r>
              <w:rPr>
                <w:rFonts w:ascii="Calibri" w:hAnsi="Calibri"/>
                <w:sz w:val="19"/>
              </w:rPr>
              <w:t>19</w:t>
            </w:r>
          </w:p>
        </w:tc>
        <w:tc>
          <w:tcPr>
            <w:tcW w:type="dxa" w:w="6415"/>
            <w:tcMar>
              <w:top w:w="50" w:type="dxa"/>
              <w:left w:w="90" w:type="dxa"/>
              <w:bottom w:w="60" w:type="dxa"/>
              <w:right w:w="90" w:type="dxa"/>
            </w:tcMar>
          </w:tcPr>
          <w:p>
            <w:pPr>
              <w:spacing w:before="0" w:after="0" w:line="252" w:lineRule="auto"/>
            </w:pPr>
            <w:r>
              <w:rPr>
                <w:rFonts w:ascii="Calibri" w:hAnsi="Calibri"/>
                <w:sz w:val="19"/>
              </w:rPr>
              <w:t>Counselor confirms availability for the first sensitive lesson. Heads-up messages go out for it</w:t>
            </w:r>
          </w:p>
        </w:tc>
        <w:tc>
          <w:tcPr>
            <w:tcW w:type="dxa" w:w="1808"/>
            <w:tcMar>
              <w:top w:w="50" w:type="dxa"/>
              <w:left w:w="90" w:type="dxa"/>
              <w:bottom w:w="60" w:type="dxa"/>
              <w:right w:w="90" w:type="dxa"/>
            </w:tcMar>
          </w:tcPr>
          <w:p>
            <w:pPr>
              <w:spacing w:before="0" w:after="0" w:line="252" w:lineRule="auto"/>
            </w:pPr>
            <w:r>
              <w:rPr>
                <w:rFonts w:ascii="Calibri" w:hAnsi="Calibri"/>
                <w:sz w:val="19"/>
              </w:rPr>
              <w:t>Teachers, counselor</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846"/>
            <w:tcMar>
              <w:top w:w="50" w:type="dxa"/>
              <w:left w:w="0" w:type="dxa"/>
              <w:bottom w:w="60" w:type="dxa"/>
              <w:right w:w="90" w:type="dxa"/>
            </w:tcMar>
          </w:tcPr>
          <w:p>
            <w:pPr>
              <w:spacing w:before="0" w:after="0" w:line="252" w:lineRule="auto"/>
            </w:pPr>
            <w:r>
              <w:rPr>
                <w:rFonts w:ascii="Calibri" w:hAnsi="Calibri"/>
                <w:sz w:val="19"/>
              </w:rPr>
              <w:t>20</w:t>
            </w:r>
          </w:p>
        </w:tc>
        <w:tc>
          <w:tcPr>
            <w:tcW w:type="dxa" w:w="6415"/>
            <w:tcMar>
              <w:top w:w="50" w:type="dxa"/>
              <w:left w:w="90" w:type="dxa"/>
              <w:bottom w:w="60" w:type="dxa"/>
              <w:right w:w="90" w:type="dxa"/>
            </w:tcMar>
          </w:tcPr>
          <w:p>
            <w:pPr>
              <w:spacing w:before="0" w:after="0" w:line="252" w:lineRule="auto"/>
            </w:pPr>
            <w:r>
              <w:rPr>
                <w:rFonts w:ascii="Calibri" w:hAnsi="Calibri"/>
                <w:sz w:val="19"/>
              </w:rPr>
              <w:t>Send the pre-notice for the first sensitive lesson if it is within the next three weeks</w:t>
            </w:r>
          </w:p>
        </w:tc>
        <w:tc>
          <w:tcPr>
            <w:tcW w:type="dxa" w:w="1808"/>
            <w:tcMar>
              <w:top w:w="50" w:type="dxa"/>
              <w:left w:w="90" w:type="dxa"/>
              <w:bottom w:w="60" w:type="dxa"/>
              <w:right w:w="90" w:type="dxa"/>
            </w:tcMar>
          </w:tcPr>
          <w:p>
            <w:pPr>
              <w:spacing w:before="0" w:after="0" w:line="252" w:lineRule="auto"/>
            </w:pPr>
            <w:r>
              <w:rPr>
                <w:rFonts w:ascii="Calibri" w:hAnsi="Calibri"/>
                <w:sz w:val="19"/>
              </w:rPr>
              <w:t>Teachers</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846"/>
            <w:tcMar>
              <w:top w:w="50" w:type="dxa"/>
              <w:left w:w="0" w:type="dxa"/>
              <w:bottom w:w="60" w:type="dxa"/>
              <w:right w:w="90" w:type="dxa"/>
            </w:tcMar>
          </w:tcPr>
          <w:p>
            <w:pPr>
              <w:spacing w:before="0" w:after="0" w:line="252" w:lineRule="auto"/>
            </w:pPr>
            <w:r>
              <w:rPr>
                <w:rFonts w:ascii="Calibri" w:hAnsi="Calibri"/>
                <w:sz w:val="19"/>
              </w:rPr>
              <w:t>21</w:t>
            </w:r>
          </w:p>
        </w:tc>
        <w:tc>
          <w:tcPr>
            <w:tcW w:type="dxa" w:w="6415"/>
            <w:tcMar>
              <w:top w:w="50" w:type="dxa"/>
              <w:left w:w="90" w:type="dxa"/>
              <w:bottom w:w="60" w:type="dxa"/>
              <w:right w:w="90" w:type="dxa"/>
            </w:tcMar>
          </w:tcPr>
          <w:p>
            <w:pPr>
              <w:spacing w:before="0" w:after="0" w:line="252" w:lineRule="auto"/>
            </w:pPr>
            <w:r>
              <w:rPr>
                <w:rFonts w:ascii="Calibri" w:hAnsi="Calibri"/>
                <w:sz w:val="19"/>
              </w:rPr>
              <w:t>Run the pre survey (if used). Enter totals in the tracker</w:t>
            </w:r>
          </w:p>
        </w:tc>
        <w:tc>
          <w:tcPr>
            <w:tcW w:type="dxa" w:w="1808"/>
            <w:tcMar>
              <w:top w:w="50" w:type="dxa"/>
              <w:left w:w="90" w:type="dxa"/>
              <w:bottom w:w="60" w:type="dxa"/>
              <w:right w:w="90" w:type="dxa"/>
            </w:tcMar>
          </w:tcPr>
          <w:p>
            <w:pPr>
              <w:spacing w:before="0" w:after="0" w:line="252" w:lineRule="auto"/>
            </w:pPr>
            <w:r>
              <w:rPr>
                <w:rFonts w:ascii="Calibri" w:hAnsi="Calibri"/>
                <w:sz w:val="19"/>
              </w:rPr>
              <w:t>Teachers</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bl>
    <w:p>
      <w:pPr>
        <w:spacing w:before="0" w:after="0" w:line="160" w:lineRule="exact"/>
      </w:pPr>
      <w:r>
        <w:rPr>
          <w:sz w:val="2"/>
        </w:rPr>
      </w:r>
    </w:p>
    <w:p>
      <w:pPr>
        <w:pStyle w:val="Heading2"/>
        <w:pBdr>
          <w:top w:val="single" w:sz="18" w:space="6" w:color="FF8A3D"/>
        </w:pBdr>
        <w:spacing w:before="320"/>
      </w:pPr>
      <w:r>
        <w:rPr/>
        <w:t>Week 4 (days 22 to 30): launch</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48"/>
        <w:gridCol w:w="6817"/>
        <w:gridCol w:w="1303"/>
        <w:gridCol w:w="723"/>
      </w:tblGrid>
      <w:tr>
        <w:trPr>
          <w:tblHeader/>
          <w:cantSplit/>
        </w:trPr>
        <w:tc>
          <w:tcPr>
            <w:tcW w:type="dxa" w:w="94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DAY</w:t>
            </w:r>
          </w:p>
        </w:tc>
        <w:tc>
          <w:tcPr>
            <w:tcW w:type="dxa" w:w="681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TASK</w:t>
            </w:r>
          </w:p>
        </w:tc>
        <w:tc>
          <w:tcPr>
            <w:tcW w:type="dxa" w:w="130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OWNER</w:t>
            </w:r>
          </w:p>
        </w:tc>
        <w:tc>
          <w:tcPr>
            <w:tcW w:type="dxa" w:w="72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DONE</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22</w:t>
            </w:r>
          </w:p>
        </w:tc>
        <w:tc>
          <w:tcPr>
            <w:tcW w:type="dxa" w:w="6817"/>
            <w:tcMar>
              <w:top w:w="50" w:type="dxa"/>
              <w:left w:w="90" w:type="dxa"/>
              <w:bottom w:w="60" w:type="dxa"/>
              <w:right w:w="90" w:type="dxa"/>
            </w:tcMar>
          </w:tcPr>
          <w:p>
            <w:pPr>
              <w:spacing w:before="0" w:after="0" w:line="252" w:lineRule="auto"/>
            </w:pPr>
            <w:r>
              <w:rPr>
                <w:rFonts w:ascii="Calibri" w:hAnsi="Calibri"/>
                <w:sz w:val="19"/>
              </w:rPr>
              <w:t>Dry run: one teacher reads Lesson 1 aloud to the Hackles lead. Check slides and printouts</w:t>
            </w:r>
          </w:p>
        </w:tc>
        <w:tc>
          <w:tcPr>
            <w:tcW w:type="dxa" w:w="1303"/>
            <w:tcMar>
              <w:top w:w="50" w:type="dxa"/>
              <w:left w:w="90" w:type="dxa"/>
              <w:bottom w:w="60" w:type="dxa"/>
              <w:right w:w="90" w:type="dxa"/>
            </w:tcMar>
          </w:tcPr>
          <w:p>
            <w:pPr>
              <w:spacing w:before="0" w:after="0" w:line="252" w:lineRule="auto"/>
            </w:pPr>
            <w:r>
              <w:rPr>
                <w:rFonts w:ascii="Calibri" w:hAnsi="Calibri"/>
                <w:sz w:val="19"/>
              </w:rPr>
              <w:t>Hackles lead</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23 to 24</w:t>
            </w:r>
          </w:p>
        </w:tc>
        <w:tc>
          <w:tcPr>
            <w:tcW w:type="dxa" w:w="6817"/>
            <w:tcMar>
              <w:top w:w="50" w:type="dxa"/>
              <w:left w:w="90" w:type="dxa"/>
              <w:bottom w:w="60" w:type="dxa"/>
              <w:right w:w="90" w:type="dxa"/>
            </w:tcMar>
          </w:tcPr>
          <w:p>
            <w:pPr>
              <w:spacing w:before="0" w:after="0" w:line="252" w:lineRule="auto"/>
            </w:pPr>
            <w:r>
              <w:rPr>
                <w:rFonts w:ascii="Calibri" w:hAnsi="Calibri"/>
                <w:sz w:val="19"/>
              </w:rPr>
              <w:t>Last checks: reporting card in every binder, counselor schedule, opt-out slips ready, alternate activities ready</w:t>
            </w:r>
          </w:p>
        </w:tc>
        <w:tc>
          <w:tcPr>
            <w:tcW w:type="dxa" w:w="1303"/>
            <w:tcMar>
              <w:top w:w="50" w:type="dxa"/>
              <w:left w:w="90" w:type="dxa"/>
              <w:bottom w:w="60" w:type="dxa"/>
              <w:right w:w="90" w:type="dxa"/>
            </w:tcMar>
          </w:tcPr>
          <w:p>
            <w:pPr>
              <w:spacing w:before="0" w:after="0" w:line="252" w:lineRule="auto"/>
            </w:pPr>
            <w:r>
              <w:rPr>
                <w:rFonts w:ascii="Calibri" w:hAnsi="Calibri"/>
                <w:sz w:val="19"/>
              </w:rPr>
              <w:t>Administrator</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25</w:t>
            </w:r>
          </w:p>
        </w:tc>
        <w:tc>
          <w:tcPr>
            <w:tcW w:type="dxa" w:w="6817"/>
            <w:tcMar>
              <w:top w:w="50" w:type="dxa"/>
              <w:left w:w="90" w:type="dxa"/>
              <w:bottom w:w="60" w:type="dxa"/>
              <w:right w:w="90" w:type="dxa"/>
            </w:tcMar>
          </w:tcPr>
          <w:p>
            <w:pPr>
              <w:spacing w:before="0" w:after="0" w:line="252" w:lineRule="auto"/>
            </w:pPr>
            <w:r>
              <w:rPr>
                <w:rFonts w:ascii="Calibri" w:hAnsi="Calibri"/>
                <w:sz w:val="19"/>
              </w:rPr>
              <w:t>Principal visits a classroom for Lesson 1 or sends a short note of thanks</w:t>
            </w:r>
          </w:p>
        </w:tc>
        <w:tc>
          <w:tcPr>
            <w:tcW w:type="dxa" w:w="1303"/>
            <w:tcMar>
              <w:top w:w="50" w:type="dxa"/>
              <w:left w:w="90" w:type="dxa"/>
              <w:bottom w:w="60" w:type="dxa"/>
              <w:right w:w="90" w:type="dxa"/>
            </w:tcMar>
          </w:tcPr>
          <w:p>
            <w:pPr>
              <w:spacing w:before="0" w:after="0" w:line="252" w:lineRule="auto"/>
            </w:pPr>
            <w:r>
              <w:rPr>
                <w:rFonts w:ascii="Calibri" w:hAnsi="Calibri"/>
                <w:sz w:val="19"/>
              </w:rPr>
              <w:t>Administrator</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26 to 28</w:t>
            </w:r>
          </w:p>
        </w:tc>
        <w:tc>
          <w:tcPr>
            <w:tcW w:type="dxa" w:w="6817"/>
            <w:tcMar>
              <w:top w:w="50" w:type="dxa"/>
              <w:left w:w="90" w:type="dxa"/>
              <w:bottom w:w="60" w:type="dxa"/>
              <w:right w:w="90" w:type="dxa"/>
            </w:tcMar>
          </w:tcPr>
          <w:p>
            <w:pPr>
              <w:spacing w:before="0" w:after="0" w:line="252" w:lineRule="auto"/>
            </w:pPr>
            <w:r>
              <w:rPr>
                <w:rFonts w:ascii="Calibri" w:hAnsi="Calibri"/>
                <w:sz w:val="19"/>
              </w:rPr>
              <w:t>Teach Lesson 1 in each class. Tick the tracker</w:t>
            </w:r>
          </w:p>
        </w:tc>
        <w:tc>
          <w:tcPr>
            <w:tcW w:type="dxa" w:w="1303"/>
            <w:tcMar>
              <w:top w:w="50" w:type="dxa"/>
              <w:left w:w="90" w:type="dxa"/>
              <w:bottom w:w="60" w:type="dxa"/>
              <w:right w:w="90" w:type="dxa"/>
            </w:tcMar>
          </w:tcPr>
          <w:p>
            <w:pPr>
              <w:spacing w:before="0" w:after="0" w:line="252" w:lineRule="auto"/>
            </w:pPr>
            <w:r>
              <w:rPr>
                <w:rFonts w:ascii="Calibri" w:hAnsi="Calibri"/>
                <w:sz w:val="19"/>
              </w:rPr>
              <w:t>Teachers</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28</w:t>
            </w:r>
          </w:p>
        </w:tc>
        <w:tc>
          <w:tcPr>
            <w:tcW w:type="dxa" w:w="6817"/>
            <w:tcMar>
              <w:top w:w="50" w:type="dxa"/>
              <w:left w:w="90" w:type="dxa"/>
              <w:bottom w:w="60" w:type="dxa"/>
              <w:right w:w="90" w:type="dxa"/>
            </w:tcMar>
          </w:tcPr>
          <w:p>
            <w:pPr>
              <w:spacing w:before="0" w:after="0" w:line="252" w:lineRule="auto"/>
            </w:pPr>
            <w:r>
              <w:rPr>
                <w:rFonts w:ascii="Calibri" w:hAnsi="Calibri"/>
                <w:sz w:val="19"/>
              </w:rPr>
              <w:t>Quick huddle (15 minutes): what worked, what to fix, any questions from families</w:t>
            </w:r>
          </w:p>
        </w:tc>
        <w:tc>
          <w:tcPr>
            <w:tcW w:type="dxa" w:w="1303"/>
            <w:tcMar>
              <w:top w:w="50" w:type="dxa"/>
              <w:left w:w="90" w:type="dxa"/>
              <w:bottom w:w="60" w:type="dxa"/>
              <w:right w:w="90" w:type="dxa"/>
            </w:tcMar>
          </w:tcPr>
          <w:p>
            <w:pPr>
              <w:spacing w:before="0" w:after="0" w:line="252" w:lineRule="auto"/>
            </w:pPr>
            <w:r>
              <w:rPr>
                <w:rFonts w:ascii="Calibri" w:hAnsi="Calibri"/>
                <w:sz w:val="19"/>
              </w:rPr>
              <w:t>Hackles lead</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29</w:t>
            </w:r>
          </w:p>
        </w:tc>
        <w:tc>
          <w:tcPr>
            <w:tcW w:type="dxa" w:w="6817"/>
            <w:tcMar>
              <w:top w:w="50" w:type="dxa"/>
              <w:left w:w="90" w:type="dxa"/>
              <w:bottom w:w="60" w:type="dxa"/>
              <w:right w:w="90" w:type="dxa"/>
            </w:tcMar>
          </w:tcPr>
          <w:p>
            <w:pPr>
              <w:spacing w:before="0" w:after="0" w:line="252" w:lineRule="auto"/>
            </w:pPr>
            <w:r>
              <w:rPr>
                <w:rFonts w:ascii="Calibri" w:hAnsi="Calibri"/>
                <w:sz w:val="19"/>
              </w:rPr>
              <w:t>Send a short follow-up to families with a take-home card</w:t>
            </w:r>
          </w:p>
        </w:tc>
        <w:tc>
          <w:tcPr>
            <w:tcW w:type="dxa" w:w="1303"/>
            <w:tcMar>
              <w:top w:w="50" w:type="dxa"/>
              <w:left w:w="90" w:type="dxa"/>
              <w:bottom w:w="60" w:type="dxa"/>
              <w:right w:w="90" w:type="dxa"/>
            </w:tcMar>
          </w:tcPr>
          <w:p>
            <w:pPr>
              <w:spacing w:before="0" w:after="0" w:line="252" w:lineRule="auto"/>
            </w:pPr>
            <w:r>
              <w:rPr>
                <w:rFonts w:ascii="Calibri" w:hAnsi="Calibri"/>
                <w:sz w:val="19"/>
              </w:rPr>
              <w:t>Teachers</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30</w:t>
            </w:r>
          </w:p>
        </w:tc>
        <w:tc>
          <w:tcPr>
            <w:tcW w:type="dxa" w:w="6817"/>
            <w:tcMar>
              <w:top w:w="50" w:type="dxa"/>
              <w:left w:w="90" w:type="dxa"/>
              <w:bottom w:w="60" w:type="dxa"/>
              <w:right w:w="90" w:type="dxa"/>
            </w:tcMar>
          </w:tcPr>
          <w:p>
            <w:pPr>
              <w:spacing w:before="0" w:after="0" w:line="252" w:lineRule="auto"/>
            </w:pPr>
            <w:r>
              <w:rPr>
                <w:rFonts w:ascii="Calibri" w:hAnsi="Calibri"/>
                <w:sz w:val="19"/>
              </w:rPr>
              <w:t>Check the Checks sheet and Dashboard. Plan next month. Put the August refresh on the calendar</w:t>
            </w:r>
          </w:p>
        </w:tc>
        <w:tc>
          <w:tcPr>
            <w:tcW w:type="dxa" w:w="1303"/>
            <w:tcMar>
              <w:top w:w="50" w:type="dxa"/>
              <w:left w:w="90" w:type="dxa"/>
              <w:bottom w:w="60" w:type="dxa"/>
              <w:right w:w="90" w:type="dxa"/>
            </w:tcMar>
          </w:tcPr>
          <w:p>
            <w:pPr>
              <w:spacing w:before="0" w:after="0" w:line="252" w:lineRule="auto"/>
            </w:pPr>
            <w:r>
              <w:rPr>
                <w:rFonts w:ascii="Calibri" w:hAnsi="Calibri"/>
                <w:sz w:val="19"/>
              </w:rPr>
              <w:t>Hackles lead</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bl>
    <w:p>
      <w:pPr>
        <w:spacing w:before="0" w:after="0" w:line="160" w:lineRule="exact"/>
      </w:pPr>
      <w:r>
        <w:rPr>
          <w:sz w:val="2"/>
        </w:rPr>
      </w:r>
    </w:p>
    <w:p>
      <w:pPr>
        <w:pStyle w:val="Heading2"/>
        <w:pBdr>
          <w:top w:val="single" w:sz="18" w:space="6" w:color="FF8A3D"/>
        </w:pBdr>
        <w:spacing w:before="320"/>
      </w:pPr>
      <w:r>
        <w:rPr/>
        <w:t>What each role does in the 30 days (summary)</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495"/>
        <w:gridCol w:w="7297"/>
      </w:tblGrid>
      <w:tr>
        <w:trPr>
          <w:tblHeader/>
          <w:cantSplit/>
        </w:trPr>
        <w:tc>
          <w:tcPr>
            <w:tcW w:type="dxa" w:w="249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ROLE</w:t>
            </w:r>
          </w:p>
        </w:tc>
        <w:tc>
          <w:tcPr>
            <w:tcW w:type="dxa" w:w="729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HOURS OVER 30 DAYS (ESTIMATE)</w:t>
            </w:r>
          </w:p>
        </w:tc>
      </w:tr>
      <w:tr>
        <w:trPr>
          <w:cantSplit/>
        </w:trPr>
        <w:tc>
          <w:tcPr>
            <w:tcW w:type="dxa" w:w="2495"/>
            <w:tcMar>
              <w:top w:w="50" w:type="dxa"/>
              <w:left w:w="0" w:type="dxa"/>
              <w:bottom w:w="60" w:type="dxa"/>
              <w:right w:w="90" w:type="dxa"/>
            </w:tcMar>
          </w:tcPr>
          <w:p>
            <w:pPr>
              <w:spacing w:before="0" w:after="0" w:line="252" w:lineRule="auto"/>
            </w:pPr>
            <w:r>
              <w:rPr>
                <w:rFonts w:ascii="Calibri" w:hAnsi="Calibri"/>
                <w:sz w:val="19"/>
              </w:rPr>
              <w:t>Administrator</w:t>
            </w:r>
          </w:p>
        </w:tc>
        <w:tc>
          <w:tcPr>
            <w:tcW w:type="dxa" w:w="7297"/>
            <w:tcMar>
              <w:top w:w="50" w:type="dxa"/>
              <w:left w:w="90" w:type="dxa"/>
              <w:bottom w:w="60" w:type="dxa"/>
              <w:right w:w="90" w:type="dxa"/>
            </w:tcMar>
          </w:tcPr>
          <w:p>
            <w:pPr>
              <w:spacing w:before="0" w:after="0" w:line="252" w:lineRule="auto"/>
            </w:pPr>
            <w:r>
              <w:rPr>
                <w:rFonts w:ascii="Calibri" w:hAnsi="Calibri"/>
                <w:sz w:val="19"/>
              </w:rPr>
              <w:t>4 to 6: decision, counsel contact, letters, visit</w:t>
            </w:r>
          </w:p>
        </w:tc>
      </w:tr>
      <w:tr>
        <w:trPr>
          <w:cantSplit/>
        </w:trPr>
        <w:tc>
          <w:tcPr>
            <w:tcW w:type="dxa" w:w="2495"/>
            <w:tcMar>
              <w:top w:w="50" w:type="dxa"/>
              <w:left w:w="0" w:type="dxa"/>
              <w:bottom w:w="60" w:type="dxa"/>
              <w:right w:w="90" w:type="dxa"/>
            </w:tcMar>
          </w:tcPr>
          <w:p>
            <w:pPr>
              <w:spacing w:before="0" w:after="0" w:line="252" w:lineRule="auto"/>
            </w:pPr>
            <w:r>
              <w:rPr>
                <w:rFonts w:ascii="Calibri" w:hAnsi="Calibri"/>
                <w:sz w:val="19"/>
              </w:rPr>
              <w:t>Hackles lead</w:t>
            </w:r>
          </w:p>
        </w:tc>
        <w:tc>
          <w:tcPr>
            <w:tcW w:type="dxa" w:w="7297"/>
            <w:tcMar>
              <w:top w:w="50" w:type="dxa"/>
              <w:left w:w="90" w:type="dxa"/>
              <w:bottom w:w="60" w:type="dxa"/>
              <w:right w:w="90" w:type="dxa"/>
            </w:tcMar>
          </w:tcPr>
          <w:p>
            <w:pPr>
              <w:spacing w:before="0" w:after="0" w:line="252" w:lineRule="auto"/>
            </w:pPr>
            <w:r>
              <w:rPr>
                <w:rFonts w:ascii="Calibri" w:hAnsi="Calibri"/>
                <w:sz w:val="19"/>
              </w:rPr>
              <w:t>10 to 14: planning, tracker, training, printing</w:t>
            </w:r>
          </w:p>
        </w:tc>
      </w:tr>
      <w:tr>
        <w:trPr>
          <w:cantSplit/>
        </w:trPr>
        <w:tc>
          <w:tcPr>
            <w:tcW w:type="dxa" w:w="2495"/>
            <w:tcMar>
              <w:top w:w="50" w:type="dxa"/>
              <w:left w:w="0" w:type="dxa"/>
              <w:bottom w:w="60" w:type="dxa"/>
              <w:right w:w="90" w:type="dxa"/>
            </w:tcMar>
          </w:tcPr>
          <w:p>
            <w:pPr>
              <w:spacing w:before="0" w:after="0" w:line="252" w:lineRule="auto"/>
            </w:pPr>
            <w:r>
              <w:rPr>
                <w:rFonts w:ascii="Calibri" w:hAnsi="Calibri"/>
                <w:sz w:val="19"/>
              </w:rPr>
              <w:t>Counselor</w:t>
            </w:r>
          </w:p>
        </w:tc>
        <w:tc>
          <w:tcPr>
            <w:tcW w:type="dxa" w:w="7297"/>
            <w:tcMar>
              <w:top w:w="50" w:type="dxa"/>
              <w:left w:w="90" w:type="dxa"/>
              <w:bottom w:w="60" w:type="dxa"/>
              <w:right w:w="90" w:type="dxa"/>
            </w:tcMar>
          </w:tcPr>
          <w:p>
            <w:pPr>
              <w:spacing w:before="0" w:after="0" w:line="252" w:lineRule="auto"/>
            </w:pPr>
            <w:r>
              <w:rPr>
                <w:rFonts w:ascii="Calibri" w:hAnsi="Calibri"/>
                <w:sz w:val="19"/>
              </w:rPr>
              <w:t>4 to 6: review, training, availability</w:t>
            </w:r>
          </w:p>
        </w:tc>
      </w:tr>
      <w:tr>
        <w:trPr>
          <w:cantSplit/>
        </w:trPr>
        <w:tc>
          <w:tcPr>
            <w:tcW w:type="dxa" w:w="2495"/>
            <w:tcMar>
              <w:top w:w="50" w:type="dxa"/>
              <w:left w:w="0" w:type="dxa"/>
              <w:bottom w:w="60" w:type="dxa"/>
              <w:right w:w="90" w:type="dxa"/>
            </w:tcMar>
          </w:tcPr>
          <w:p>
            <w:pPr>
              <w:spacing w:before="0" w:after="0" w:line="252" w:lineRule="auto"/>
            </w:pPr>
            <w:r>
              <w:rPr>
                <w:rFonts w:ascii="Calibri" w:hAnsi="Calibri"/>
                <w:sz w:val="19"/>
              </w:rPr>
              <w:t>Teacher</w:t>
            </w:r>
          </w:p>
        </w:tc>
        <w:tc>
          <w:tcPr>
            <w:tcW w:type="dxa" w:w="7297"/>
            <w:tcMar>
              <w:top w:w="50" w:type="dxa"/>
              <w:left w:w="90" w:type="dxa"/>
              <w:bottom w:w="60" w:type="dxa"/>
              <w:right w:w="90" w:type="dxa"/>
            </w:tcMar>
          </w:tcPr>
          <w:p>
            <w:pPr>
              <w:spacing w:before="0" w:after="0" w:line="252" w:lineRule="auto"/>
            </w:pPr>
            <w:r>
              <w:rPr>
                <w:rFonts w:ascii="Calibri" w:hAnsi="Calibri"/>
                <w:sz w:val="19"/>
              </w:rPr>
              <w:t>4 to 5: training, reading, first lesson, notices</w:t>
            </w:r>
          </w:p>
        </w:tc>
      </w:tr>
      <w:tr>
        <w:trPr>
          <w:cantSplit/>
        </w:trPr>
        <w:tc>
          <w:tcPr>
            <w:tcW w:type="dxa" w:w="2495"/>
            <w:tcMar>
              <w:top w:w="50" w:type="dxa"/>
              <w:left w:w="0" w:type="dxa"/>
              <w:bottom w:w="60" w:type="dxa"/>
              <w:right w:w="90" w:type="dxa"/>
            </w:tcMar>
          </w:tcPr>
          <w:p>
            <w:pPr>
              <w:spacing w:before="0" w:after="0" w:line="252" w:lineRule="auto"/>
            </w:pPr>
            <w:r>
              <w:rPr>
                <w:rFonts w:ascii="Calibri" w:hAnsi="Calibri"/>
                <w:sz w:val="19"/>
              </w:rPr>
              <w:t>IT</w:t>
            </w:r>
          </w:p>
        </w:tc>
        <w:tc>
          <w:tcPr>
            <w:tcW w:type="dxa" w:w="7297"/>
            <w:tcMar>
              <w:top w:w="50" w:type="dxa"/>
              <w:left w:w="90" w:type="dxa"/>
              <w:bottom w:w="60" w:type="dxa"/>
              <w:right w:w="90" w:type="dxa"/>
            </w:tcMar>
          </w:tcPr>
          <w:p>
            <w:pPr>
              <w:spacing w:before="0" w:after="0" w:line="252" w:lineRule="auto"/>
            </w:pPr>
            <w:r>
              <w:rPr>
                <w:rFonts w:ascii="Calibri" w:hAnsi="Calibri"/>
                <w:sz w:val="19"/>
              </w:rPr>
              <w:t>2 to 3: hosting, checksums, device test</w:t>
            </w:r>
          </w:p>
        </w:tc>
      </w:tr>
      <w:tr>
        <w:trPr>
          <w:cantSplit/>
        </w:trPr>
        <w:tc>
          <w:tcPr>
            <w:tcW w:type="dxa" w:w="2495"/>
            <w:tcMar>
              <w:top w:w="50" w:type="dxa"/>
              <w:left w:w="0" w:type="dxa"/>
              <w:bottom w:w="60" w:type="dxa"/>
              <w:right w:w="90" w:type="dxa"/>
            </w:tcMar>
          </w:tcPr>
          <w:p>
            <w:pPr>
              <w:spacing w:before="0" w:after="0" w:line="252" w:lineRule="auto"/>
            </w:pPr>
            <w:r>
              <w:rPr>
                <w:rFonts w:ascii="Calibri" w:hAnsi="Calibri"/>
                <w:sz w:val="19"/>
              </w:rPr>
              <w:t>Office</w:t>
            </w:r>
          </w:p>
        </w:tc>
        <w:tc>
          <w:tcPr>
            <w:tcW w:type="dxa" w:w="7297"/>
            <w:tcMar>
              <w:top w:w="50" w:type="dxa"/>
              <w:left w:w="90" w:type="dxa"/>
              <w:bottom w:w="60" w:type="dxa"/>
              <w:right w:w="90" w:type="dxa"/>
            </w:tcMar>
          </w:tcPr>
          <w:p>
            <w:pPr>
              <w:spacing w:before="0" w:after="0" w:line="252" w:lineRule="auto"/>
            </w:pPr>
            <w:r>
              <w:rPr>
                <w:rFonts w:ascii="Calibri" w:hAnsi="Calibri"/>
                <w:sz w:val="19"/>
              </w:rPr>
              <w:t>2 to 4: printing and copying</w:t>
            </w:r>
          </w:p>
        </w:tc>
      </w:tr>
    </w:tbl>
    <w:p>
      <w:pPr>
        <w:spacing w:before="0" w:after="0" w:line="160" w:lineRule="exact"/>
      </w:pPr>
      <w:r>
        <w:rPr>
          <w:sz w:val="2"/>
        </w:rPr>
      </w:r>
    </w:p>
    <w:p>
      <w:r>
        <w:rPr/>
        <w:t>These are planning estimates, not measured times. [VERIFY with your own pilot]</w:t>
      </w:r>
    </w:p>
    <w:p>
      <w:pPr>
        <w:pStyle w:val="Heading2"/>
        <w:pBdr>
          <w:top w:val="single" w:sz="18" w:space="6" w:color="FF8A3D"/>
        </w:pBdr>
        <w:spacing w:before="320"/>
      </w:pPr>
      <w:r>
        <w:rPr/>
        <w:t>Risks and quick fixes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346"/>
        <w:gridCol w:w="7446"/>
      </w:tblGrid>
      <w:tr>
        <w:trPr>
          <w:tblHeader/>
          <w:cantSplit/>
        </w:trPr>
        <w:tc>
          <w:tcPr>
            <w:tcW w:type="dxa" w:w="234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RISK</w:t>
            </w:r>
          </w:p>
        </w:tc>
        <w:tc>
          <w:tcPr>
            <w:tcW w:type="dxa" w:w="744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FIX</w:t>
            </w:r>
          </w:p>
        </w:tc>
      </w:tr>
      <w:tr>
        <w:trPr>
          <w:cantSplit/>
        </w:trPr>
        <w:tc>
          <w:tcPr>
            <w:tcW w:type="dxa" w:w="2346"/>
            <w:tcMar>
              <w:top w:w="50" w:type="dxa"/>
              <w:left w:w="0" w:type="dxa"/>
              <w:bottom w:w="60" w:type="dxa"/>
              <w:right w:w="90" w:type="dxa"/>
            </w:tcMar>
          </w:tcPr>
          <w:p>
            <w:pPr>
              <w:spacing w:before="0" w:after="0" w:line="252" w:lineRule="auto"/>
            </w:pPr>
            <w:r>
              <w:rPr>
                <w:rFonts w:ascii="Calibri" w:hAnsi="Calibri"/>
                <w:sz w:val="19"/>
              </w:rPr>
              <w:t>Counsel needs longer than a week</w:t>
            </w:r>
          </w:p>
        </w:tc>
        <w:tc>
          <w:tcPr>
            <w:tcW w:type="dxa" w:w="7446"/>
            <w:tcMar>
              <w:top w:w="50" w:type="dxa"/>
              <w:left w:w="90" w:type="dxa"/>
              <w:bottom w:w="60" w:type="dxa"/>
              <w:right w:w="90" w:type="dxa"/>
            </w:tcMar>
          </w:tcPr>
          <w:p>
            <w:pPr>
              <w:spacing w:before="0" w:after="0" w:line="252" w:lineRule="auto"/>
            </w:pPr>
            <w:r>
              <w:rPr>
                <w:rFonts w:ascii="Calibri" w:hAnsi="Calibri"/>
                <w:sz w:val="19"/>
              </w:rPr>
              <w:t>Start with a non-sensitive lesson such as K-2 Lesson 2 (Secret Passwords) or 6-8 Lesson 2 (Account Defense) while you wait. Hold sensitive lessons for later. [COUNSEL TO CONFIRM that this is acceptable]</w:t>
            </w:r>
          </w:p>
        </w:tc>
      </w:tr>
      <w:tr>
        <w:trPr>
          <w:cantSplit/>
        </w:trPr>
        <w:tc>
          <w:tcPr>
            <w:tcW w:type="dxa" w:w="2346"/>
            <w:tcMar>
              <w:top w:w="50" w:type="dxa"/>
              <w:left w:w="0" w:type="dxa"/>
              <w:bottom w:w="60" w:type="dxa"/>
              <w:right w:w="90" w:type="dxa"/>
            </w:tcMar>
          </w:tcPr>
          <w:p>
            <w:pPr>
              <w:spacing w:before="0" w:after="0" w:line="252" w:lineRule="auto"/>
            </w:pPr>
            <w:r>
              <w:rPr>
                <w:rFonts w:ascii="Calibri" w:hAnsi="Calibri"/>
                <w:sz w:val="19"/>
              </w:rPr>
              <w:t>No counselor available</w:t>
            </w:r>
          </w:p>
        </w:tc>
        <w:tc>
          <w:tcPr>
            <w:tcW w:type="dxa" w:w="7446"/>
            <w:tcMar>
              <w:top w:w="50" w:type="dxa"/>
              <w:left w:w="90" w:type="dxa"/>
              <w:bottom w:w="60" w:type="dxa"/>
              <w:right w:w="90" w:type="dxa"/>
            </w:tcMar>
          </w:tcPr>
          <w:p>
            <w:pPr>
              <w:spacing w:before="0" w:after="0" w:line="252" w:lineRule="auto"/>
            </w:pPr>
            <w:r>
              <w:rPr>
                <w:rFonts w:ascii="Calibri" w:hAnsi="Calibri"/>
                <w:sz w:val="19"/>
              </w:rPr>
              <w:t>Do not teach sensitive lessons. Teach the others</w:t>
            </w:r>
          </w:p>
        </w:tc>
      </w:tr>
      <w:tr>
        <w:trPr>
          <w:cantSplit/>
        </w:trPr>
        <w:tc>
          <w:tcPr>
            <w:tcW w:type="dxa" w:w="2346"/>
            <w:tcMar>
              <w:top w:w="50" w:type="dxa"/>
              <w:left w:w="0" w:type="dxa"/>
              <w:bottom w:w="60" w:type="dxa"/>
              <w:right w:w="90" w:type="dxa"/>
            </w:tcMar>
          </w:tcPr>
          <w:p>
            <w:pPr>
              <w:spacing w:before="0" w:after="0" w:line="252" w:lineRule="auto"/>
            </w:pPr>
            <w:r>
              <w:rPr>
                <w:rFonts w:ascii="Calibri" w:hAnsi="Calibri"/>
                <w:sz w:val="19"/>
              </w:rPr>
              <w:t>A grade band has no counselor coverage</w:t>
            </w:r>
          </w:p>
        </w:tc>
        <w:tc>
          <w:tcPr>
            <w:tcW w:type="dxa" w:w="7446"/>
            <w:tcMar>
              <w:top w:w="50" w:type="dxa"/>
              <w:left w:w="90" w:type="dxa"/>
              <w:bottom w:w="60" w:type="dxa"/>
              <w:right w:w="90" w:type="dxa"/>
            </w:tcMar>
          </w:tcPr>
          <w:p>
            <w:pPr>
              <w:spacing w:before="0" w:after="0" w:line="252" w:lineRule="auto"/>
            </w:pPr>
            <w:r>
              <w:rPr>
                <w:rFonts w:ascii="Calibri" w:hAnsi="Calibri"/>
                <w:sz w:val="19"/>
              </w:rPr>
              <w:t>Teach only the non-sensitive lessons in that band</w:t>
            </w:r>
          </w:p>
        </w:tc>
      </w:tr>
      <w:tr>
        <w:trPr>
          <w:cantSplit/>
        </w:trPr>
        <w:tc>
          <w:tcPr>
            <w:tcW w:type="dxa" w:w="2346"/>
            <w:tcMar>
              <w:top w:w="50" w:type="dxa"/>
              <w:left w:w="0" w:type="dxa"/>
              <w:bottom w:w="60" w:type="dxa"/>
              <w:right w:w="90" w:type="dxa"/>
            </w:tcMar>
          </w:tcPr>
          <w:p>
            <w:pPr>
              <w:spacing w:before="0" w:after="0" w:line="252" w:lineRule="auto"/>
            </w:pPr>
            <w:r>
              <w:rPr>
                <w:rFonts w:ascii="Calibri" w:hAnsi="Calibri"/>
                <w:sz w:val="19"/>
              </w:rPr>
              <w:t>Families object</w:t>
            </w:r>
          </w:p>
        </w:tc>
        <w:tc>
          <w:tcPr>
            <w:tcW w:type="dxa" w:w="7446"/>
            <w:tcMar>
              <w:top w:w="50" w:type="dxa"/>
              <w:left w:w="90" w:type="dxa"/>
              <w:bottom w:w="60" w:type="dxa"/>
              <w:right w:w="90" w:type="dxa"/>
            </w:tcMar>
          </w:tcPr>
          <w:p>
            <w:pPr>
              <w:spacing w:before="0" w:after="0" w:line="252" w:lineRule="auto"/>
            </w:pPr>
            <w:r>
              <w:rPr>
                <w:rFonts w:ascii="Calibri" w:hAnsi="Calibri"/>
                <w:sz w:val="19"/>
              </w:rPr>
              <w:t>Offer a preview and the alternate. Do not argue</w:t>
            </w:r>
          </w:p>
        </w:tc>
      </w:tr>
      <w:tr>
        <w:trPr>
          <w:cantSplit/>
        </w:trPr>
        <w:tc>
          <w:tcPr>
            <w:tcW w:type="dxa" w:w="2346"/>
            <w:tcMar>
              <w:top w:w="50" w:type="dxa"/>
              <w:left w:w="0" w:type="dxa"/>
              <w:bottom w:w="60" w:type="dxa"/>
              <w:right w:w="90" w:type="dxa"/>
            </w:tcMar>
          </w:tcPr>
          <w:p>
            <w:pPr>
              <w:spacing w:before="0" w:after="0" w:line="252" w:lineRule="auto"/>
            </w:pPr>
            <w:r>
              <w:rPr>
                <w:rFonts w:ascii="Calibri" w:hAnsi="Calibri"/>
                <w:sz w:val="19"/>
              </w:rPr>
              <w:t>A teacher is nervous about disclosure</w:t>
            </w:r>
          </w:p>
        </w:tc>
        <w:tc>
          <w:tcPr>
            <w:tcW w:type="dxa" w:w="7446"/>
            <w:tcMar>
              <w:top w:w="50" w:type="dxa"/>
              <w:left w:w="90" w:type="dxa"/>
              <w:bottom w:w="60" w:type="dxa"/>
              <w:right w:w="90" w:type="dxa"/>
            </w:tcMar>
          </w:tcPr>
          <w:p>
            <w:pPr>
              <w:spacing w:before="0" w:after="0" w:line="252" w:lineRule="auto"/>
            </w:pPr>
            <w:r>
              <w:rPr>
                <w:rFonts w:ascii="Calibri" w:hAnsi="Calibri"/>
                <w:sz w:val="19"/>
              </w:rPr>
              <w:t>Put them with a pair for the first lesson, and rehearse the First 10 Minutes script in the staff session</w:t>
            </w:r>
          </w:p>
        </w:tc>
      </w:tr>
      <w:tr>
        <w:trPr>
          <w:cantSplit/>
        </w:trPr>
        <w:tc>
          <w:tcPr>
            <w:tcW w:type="dxa" w:w="2346"/>
            <w:tcMar>
              <w:top w:w="50" w:type="dxa"/>
              <w:left w:w="0" w:type="dxa"/>
              <w:bottom w:w="60" w:type="dxa"/>
              <w:right w:w="90" w:type="dxa"/>
            </w:tcMar>
          </w:tcPr>
          <w:p>
            <w:pPr>
              <w:spacing w:before="0" w:after="0" w:line="252" w:lineRule="auto"/>
            </w:pPr>
            <w:r>
              <w:rPr>
                <w:rFonts w:ascii="Calibri" w:hAnsi="Calibri"/>
                <w:sz w:val="19"/>
              </w:rPr>
              <w:t>Printing falls behind</w:t>
            </w:r>
          </w:p>
        </w:tc>
        <w:tc>
          <w:tcPr>
            <w:tcW w:type="dxa" w:w="7446"/>
            <w:tcMar>
              <w:top w:w="50" w:type="dxa"/>
              <w:left w:w="90" w:type="dxa"/>
              <w:bottom w:w="60" w:type="dxa"/>
              <w:right w:w="90" w:type="dxa"/>
            </w:tcMar>
          </w:tcPr>
          <w:p>
            <w:pPr>
              <w:spacing w:before="0" w:after="0" w:line="252" w:lineRule="auto"/>
            </w:pPr>
            <w:r>
              <w:rPr>
                <w:rFonts w:ascii="Calibri" w:hAnsi="Calibri"/>
                <w:sz w:val="19"/>
              </w:rPr>
              <w:t>Project the slides and use the teacher guide; print student pages later</w:t>
            </w:r>
          </w:p>
        </w:tc>
      </w:tr>
      <w:tr>
        <w:trPr>
          <w:cantSplit/>
        </w:trPr>
        <w:tc>
          <w:tcPr>
            <w:tcW w:type="dxa" w:w="2346"/>
            <w:tcMar>
              <w:top w:w="50" w:type="dxa"/>
              <w:left w:w="0" w:type="dxa"/>
              <w:bottom w:w="60" w:type="dxa"/>
              <w:right w:w="90" w:type="dxa"/>
            </w:tcMar>
          </w:tcPr>
          <w:p>
            <w:pPr>
              <w:spacing w:before="0" w:after="0" w:line="252" w:lineRule="auto"/>
            </w:pPr>
            <w:r>
              <w:rPr>
                <w:rFonts w:ascii="Calibri" w:hAnsi="Calibri"/>
                <w:sz w:val="19"/>
              </w:rPr>
              <w:t>A number or link looks wrong</w:t>
            </w:r>
          </w:p>
        </w:tc>
        <w:tc>
          <w:tcPr>
            <w:tcW w:type="dxa" w:w="7446"/>
            <w:tcMar>
              <w:top w:w="50" w:type="dxa"/>
              <w:left w:w="90" w:type="dxa"/>
              <w:bottom w:w="60" w:type="dxa"/>
              <w:right w:w="90" w:type="dxa"/>
            </w:tcMar>
          </w:tcPr>
          <w:p>
            <w:pPr>
              <w:spacing w:before="0" w:after="0" w:line="252" w:lineRule="auto"/>
            </w:pPr>
            <w:r>
              <w:rPr>
                <w:rFonts w:ascii="Calibri" w:hAnsi="Calibri"/>
                <w:sz w:val="19"/>
              </w:rPr>
              <w:t>Do not use it. Tell the Hackles lead. The kit has many [VERIFY] flags and a known error rate</w:t>
            </w:r>
          </w:p>
        </w:tc>
      </w:tr>
    </w:tbl>
    <w:p>
      <w:pPr>
        <w:spacing w:before="0" w:after="0" w:line="160" w:lineRule="exact"/>
      </w:pPr>
      <w:r>
        <w:rPr>
          <w:sz w:val="2"/>
        </w:rPr>
      </w:r>
    </w:p>
    <w:p>
      <w:pPr>
        <w:pStyle w:val="Heading2"/>
        <w:pBdr>
          <w:top w:val="single" w:sz="18" w:space="6" w:color="FF8A3D"/>
        </w:pBdr>
        <w:spacing w:before="320"/>
      </w:pPr>
      <w:r>
        <w:rPr/>
        <w:t>Success after 30 days (what to look for)</w:t>
      </w:r>
    </w:p>
    <w:p>
      <w:pPr>
        <w:pStyle w:val="ListBullet"/>
      </w:pPr>
      <w:r>
        <w:rPr/>
        <w:t>Lesson 1 delivered in each class, with counts in the tracker.</w:t>
      </w:r>
    </w:p>
    <w:p>
      <w:pPr>
        <w:pStyle w:val="ListBullet"/>
      </w:pPr>
      <w:r>
        <w:rPr/>
        <w:t>Every teacher has the reporting card.</w:t>
      </w:r>
    </w:p>
    <w:p>
      <w:pPr>
        <w:pStyle w:val="ListBullet"/>
      </w:pPr>
      <w:r>
        <w:rPr/>
        <w:t>No sensitive lesson was taught without counselor heads-up and family notice.</w:t>
      </w:r>
    </w:p>
    <w:p>
      <w:pPr>
        <w:pStyle w:val="ListBullet"/>
      </w:pPr>
      <w:r>
        <w:rPr/>
        <w:t>Families know whom to ask.</w:t>
      </w:r>
    </w:p>
    <w:p>
      <w:pPr>
        <w:pStyle w:val="ListBullet"/>
      </w:pPr>
      <w:r>
        <w:rPr/>
        <w:t>The Checks sheet shows no red flags.</w:t>
      </w:r>
    </w:p>
    <w:p>
      <w:r>
        <w:rPr/>
        <w:t>Do not look for "safer children" in the first 30 days. Look for a working process.</w:t>
      </w:r>
    </w:p>
    <w:sectPr w:rsidR="00FC693F" w:rsidRPr="0006063C" w:rsidSect="00034616">
      <w:headerReference w:type="default" r:id="rId9"/>
      <w:footerReference w:type="default" r:id="rId10"/>
      <w:footerReference w:type="first" r:id="rId11"/>
      <w:headerReference w:type="first" r:id="rId13"/>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IMPLEMENTATION IN 30 DAYS</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Implementation in 30 Days</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