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sz w:val="52"/>
          <w:szCs w:val="52"/>
        </w:rPr>
        <w:t xml:space="preserve">Introduction to Digital Forensics</w:t>
      </w:r>
    </w:p>
    <w:p>
      <w:pPr>
        <w:spacing w:after="140"/>
      </w:pPr>
      <w:r>
        <w:rPr>
          <w:rFonts w:ascii="Century Gothic" w:cs="Century Gothic" w:eastAsia="Century Gothic" w:hAnsi="Century Gothic"/>
          <w:b/>
          <w:bCs/>
          <w:sz w:val="28"/>
          <w:szCs w:val="28"/>
        </w:rPr>
        <w:t xml:space="preserve">Prerequisites:  </w:t>
      </w:r>
      <w:r>
        <w:rPr>
          <w:rFonts w:ascii="Verdana" w:cs="Verdana" w:eastAsia="Verdana" w:hAnsi="Verdana"/>
          <w:sz w:val="24"/>
          <w:szCs w:val="24"/>
        </w:rPr>
        <w:t xml:space="preserve">Operating systems fundamentals and basic networking. No prior forensics.</w:t>
      </w:r>
    </w:p>
    <w:p>
      <w:pPr>
        <w:spacing w:after="140"/>
      </w:pPr>
      <w:r>
        <w:rPr>
          <w:rFonts w:ascii="Century Gothic" w:cs="Century Gothic" w:eastAsia="Century Gothic" w:hAnsi="Century Gothic"/>
          <w:b/>
          <w:bCs/>
          <w:sz w:val="28"/>
          <w:szCs w:val="28"/>
        </w:rPr>
        <w:t xml:space="preserve">Length of Completion:  </w:t>
      </w:r>
      <w:r>
        <w:rPr>
          <w:rFonts w:ascii="Verdana" w:cs="Verdana" w:eastAsia="Verdana" w:hAnsi="Verdana"/>
          <w:sz w:val="24"/>
          <w:szCs w:val="24"/>
        </w:rPr>
        <w:t xml:space="preserve">14 weeks. One three-hour lab session per week plus about two hours of reading and write-up. Roughly 10 hours of hands-on evidence work across the term, not counting the midterm and capstone.</w:t>
      </w:r>
    </w:p>
    <w:p>
      <w:pPr>
        <w:spacing w:after="140"/>
      </w:pPr>
      <w:r>
        <w:rPr>
          <w:rFonts w:ascii="Century Gothic" w:cs="Century Gothic" w:eastAsia="Century Gothic" w:hAnsi="Century Gothic"/>
          <w:b/>
          <w:bCs/>
          <w:sz w:val="28"/>
          <w:szCs w:val="28"/>
        </w:rPr>
        <w:t xml:space="preserve">Level of Instruction:  </w:t>
      </w:r>
      <w:r>
        <w:rPr>
          <w:rFonts w:ascii="Verdana" w:cs="Verdana" w:eastAsia="Verdana" w:hAnsi="Verdana"/>
          <w:sz w:val="24"/>
          <w:szCs w:val="24"/>
        </w:rPr>
        <w:t xml:space="preserve">Undergraduate, second or third year. Written for computer science, information technology and cybersecurity majors. It also works as the first course in a professional certificate, and non-majors with the prerequisites have completed it without trouble.</w:t>
      </w:r>
    </w:p>
    <w:p>
      <w:pPr>
        <w:spacing w:after="140"/>
      </w:pPr>
      <w:r>
        <w:rPr>
          <w:rFonts w:ascii="Century Gothic" w:cs="Century Gothic" w:eastAsia="Century Gothic" w:hAnsi="Century Gothic"/>
          <w:b/>
          <w:bCs/>
          <w:sz w:val="28"/>
          <w:szCs w:val="28"/>
        </w:rPr>
        <w:t xml:space="preserve">Learning Setting:  </w:t>
      </w:r>
      <w:r>
        <w:rPr>
          <w:rFonts w:ascii="Verdana" w:cs="Verdana" w:eastAsia="Verdana" w:hAnsi="Verdana"/>
          <w:sz w:val="24"/>
          <w:szCs w:val="24"/>
        </w:rPr>
        <w:t xml:space="preserve">In-class, hybrid or fully online. Nothing in the course needs a shared lab network. Each student works the evidence on their own laptop or a lab workstation and submits through a web portal the instructor runs locally or on a campus server.</w:t>
      </w:r>
    </w:p>
    <w:p>
      <w:pPr>
        <w:shd w:fill="1F3864" w:color="auto" w:val="clear"/>
        <w:spacing w:after="200" w:before="280"/>
        <w:jc w:val="center"/>
      </w:pPr>
      <w:r>
        <w:rPr>
          <w:rFonts w:ascii="Century Gothic" w:cs="Century Gothic" w:eastAsia="Century Gothic" w:hAnsi="Century Gothic"/>
          <w:i/>
          <w:iCs/>
          <w:color w:val="FFFFFF"/>
          <w:sz w:val="28"/>
          <w:szCs w:val="28"/>
        </w:rPr>
        <w:t xml:space="preserve">Course Description</w:t>
      </w:r>
    </w:p>
    <w:p>
      <w:pPr>
        <w:spacing w:after="160"/>
      </w:pPr>
      <w:r>
        <w:rPr>
          <w:rFonts w:ascii="Verdana" w:cs="Verdana" w:eastAsia="Verdana" w:hAnsi="Verdana"/>
          <w:sz w:val="24"/>
          <w:szCs w:val="24"/>
        </w:rPr>
        <w:t xml:space="preserve">Students in this course learn digital forensics by doing it. Each week they get a package of evidence from a small fictional company: a registry hive, a set of event logs, a browser database, a memory capture, a packet capture, a phone extraction. They work it with the free tools examiners use on the job and answer a short set of questions about what happened. By the end of the term they have investigated fourteen cases and written one full report.</w:t>
      </w:r>
    </w:p>
    <w:p>
      <w:pPr>
        <w:spacing w:after="160"/>
      </w:pPr>
      <w:r>
        <w:rPr>
          <w:rFonts w:ascii="Verdana" w:cs="Verdana" w:eastAsia="Verdana" w:hAnsi="Verdana"/>
          <w:sz w:val="24"/>
          <w:szCs w:val="24"/>
        </w:rPr>
        <w:t xml:space="preserve">The first six weeks each take one family of Windows artifacts and stay there until it is familiar: removable devices, program execution, the files a user opened, persistence, the Security and System logs, and finally a timeline that pulls all of them together. Week 7 is a timed midterm on an insider theft case that uses everything from the first six. The second half moves off the Windows host, to browser and cloud evidence, memory, the network and a mobile device, and the course ends with a timed capstone on an intrusion across two hosts and a written investigation report.</w:t>
      </w:r>
    </w:p>
    <w:p>
      <w:pPr>
        <w:spacing w:after="160"/>
      </w:pPr>
      <w:r>
        <w:rPr>
          <w:rFonts w:ascii="Verdana" w:cs="Verdana" w:eastAsia="Verdana" w:hAnsi="Verdana"/>
          <w:sz w:val="24"/>
          <w:szCs w:val="24"/>
        </w:rPr>
        <w:t xml:space="preserve">Every student receives a different version of each case. The story is the same for everyone, but the names, hostnames, timestamps, hashes and answers are generated per student, and each answer key is checked against that student's evidence before the lab is released. Students can and should talk to each other about tools and technique. They cannot share answers, because nobody else has their evidence. Class discussion can be about how a thing was found rather than what the answer was.</w:t>
      </w:r>
    </w:p>
    <w:p>
      <w:pPr>
        <w:spacing w:after="160"/>
      </w:pPr>
      <w:r>
        <w:rPr>
          <w:rFonts w:ascii="Verdana" w:cs="Verdana" w:eastAsia="Verdana" w:hAnsi="Verdana"/>
          <w:sz w:val="24"/>
          <w:szCs w:val="24"/>
        </w:rPr>
        <w:t xml:space="preserve">The labs are generated with Red Herrings (https://redherrings.app). The readings, policies, rubric and schedule below do not depend on it, and an instructor with their own evidence sets can use this syllabus as written.</w:t>
      </w:r>
    </w:p>
    <w:p>
      <w:pPr>
        <w:keepNext/>
        <w:spacing w:after="120" w:before="280"/>
      </w:pPr>
      <w:r>
        <w:rPr>
          <w:rFonts w:ascii="Verdana" w:cs="Verdana" w:eastAsia="Verdana" w:hAnsi="Verdana"/>
          <w:b/>
          <w:bCs/>
          <w:sz w:val="24"/>
          <w:szCs w:val="24"/>
        </w:rPr>
        <w:t xml:space="preserve">Learning Outcomes:</w:t>
      </w:r>
    </w:p>
    <w:p>
      <w:pPr>
        <w:spacing w:after="160"/>
      </w:pPr>
      <w:r>
        <w:rPr>
          <w:rFonts w:ascii="Verdana" w:cs="Verdana" w:eastAsia="Verdana" w:hAnsi="Verdana"/>
          <w:sz w:val="24"/>
          <w:szCs w:val="24"/>
        </w:rPr>
        <w:t xml:space="preserve">Upon completion of the course, students will be able to:</w:t>
      </w:r>
    </w:p>
    <w:p>
      <w:pPr>
        <w:pStyle w:val="ListParagraph"/>
        <w:numPr>
          <w:ilvl w:val="0"/>
          <w:numId w:val="2"/>
        </w:numPr>
        <w:spacing w:after="60"/>
      </w:pPr>
      <w:r>
        <w:rPr>
          <w:rFonts w:ascii="Verdana" w:cs="Verdana" w:eastAsia="Verdana" w:hAnsi="Verdana"/>
          <w:sz w:val="24"/>
          <w:szCs w:val="24"/>
        </w:rPr>
        <w:t xml:space="preserve">Hash, image and document evidence so that another examiner can confirm it was handled correctly, and complete a chain-of-custody form.</w:t>
      </w:r>
    </w:p>
    <w:p>
      <w:pPr>
        <w:pStyle w:val="ListParagraph"/>
        <w:numPr>
          <w:ilvl w:val="0"/>
          <w:numId w:val="2"/>
        </w:numPr>
        <w:spacing w:after="60"/>
      </w:pPr>
      <w:r>
        <w:rPr>
          <w:rFonts w:ascii="Verdana" w:cs="Verdana" w:eastAsia="Verdana" w:hAnsi="Verdana"/>
          <w:sz w:val="24"/>
          <w:szCs w:val="24"/>
        </w:rPr>
        <w:t xml:space="preserve">Recover what ran, what was opened, what was plugged in and what survives a reboot from the Windows registry, Prefetch, LNK files, jump lists and event logs, and say which account did each thing.</w:t>
      </w:r>
    </w:p>
    <w:p>
      <w:pPr>
        <w:pStyle w:val="ListParagraph"/>
        <w:numPr>
          <w:ilvl w:val="0"/>
          <w:numId w:val="2"/>
        </w:numPr>
        <w:spacing w:after="60"/>
      </w:pPr>
      <w:r>
        <w:rPr>
          <w:rFonts w:ascii="Verdana" w:cs="Verdana" w:eastAsia="Verdana" w:hAnsi="Verdana"/>
          <w:sz w:val="24"/>
          <w:szCs w:val="24"/>
        </w:rPr>
        <w:t xml:space="preserve">Combine three or more artifacts into one timeline in a single time zone and defend the order of events from the sources.</w:t>
      </w:r>
    </w:p>
    <w:p>
      <w:pPr>
        <w:pStyle w:val="ListParagraph"/>
        <w:numPr>
          <w:ilvl w:val="0"/>
          <w:numId w:val="2"/>
        </w:numPr>
        <w:spacing w:after="60"/>
      </w:pPr>
      <w:r>
        <w:rPr>
          <w:rFonts w:ascii="Verdana" w:cs="Verdana" w:eastAsia="Verdana" w:hAnsi="Verdana"/>
          <w:sz w:val="24"/>
          <w:szCs w:val="24"/>
        </w:rPr>
        <w:t xml:space="preserve">Triage a memory image, a packet capture and a mobile extraction with Volatility 3, Wireshark and SQLite tools well enough to find the suspicious process, the beacon and the deleted message.</w:t>
      </w:r>
    </w:p>
    <w:p>
      <w:pPr>
        <w:pStyle w:val="ListParagraph"/>
        <w:numPr>
          <w:ilvl w:val="0"/>
          <w:numId w:val="2"/>
        </w:numPr>
        <w:spacing w:after="60"/>
      </w:pPr>
      <w:r>
        <w:rPr>
          <w:rFonts w:ascii="Verdana" w:cs="Verdana" w:eastAsia="Verdana" w:hAnsi="Verdana"/>
          <w:sz w:val="24"/>
          <w:szCs w:val="24"/>
        </w:rPr>
        <w:t xml:space="preserve">Write an investigation report that states each finding, cites the artifact and record that proves it, explains the method, and keeps speculation out of the findings.</w:t>
      </w:r>
    </w:p>
    <w:p>
      <w:pPr>
        <w:keepNext/>
        <w:spacing w:after="120" w:before="280"/>
      </w:pPr>
      <w:r>
        <w:rPr>
          <w:rFonts w:ascii="Verdana" w:cs="Verdana" w:eastAsia="Verdana" w:hAnsi="Verdana"/>
          <w:b/>
          <w:bCs/>
          <w:sz w:val="24"/>
          <w:szCs w:val="24"/>
        </w:rPr>
        <w:t xml:space="preserve">Materials:</w:t>
      </w:r>
    </w:p>
    <w:p>
      <w:pPr>
        <w:keepNext/>
        <w:spacing w:after="100" w:before="160"/>
      </w:pPr>
      <w:r>
        <w:rPr>
          <w:rFonts w:ascii="Verdana" w:cs="Verdana" w:eastAsia="Verdana" w:hAnsi="Verdana"/>
          <w:sz w:val="24"/>
          <w:szCs w:val="24"/>
          <w:u w:val="single"/>
        </w:rPr>
        <w:t xml:space="preserve">Required Text</w:t>
      </w:r>
    </w:p>
    <w:p>
      <w:pPr>
        <w:spacing w:after="160"/>
      </w:pPr>
      <w:r>
        <w:rPr>
          <w:rFonts w:ascii="Verdana" w:cs="Verdana" w:eastAsia="Verdana" w:hAnsi="Verdana"/>
          <w:sz w:val="24"/>
          <w:szCs w:val="24"/>
        </w:rPr>
        <w:t xml:space="preserve">None. There is no textbook to buy. Everything assigned is a free government guide, vendor documentation or a tool manual, listed below and tied to a week in the schedule. Instructors who want a textbook in the background can assign any current open-licensed forensics title from the Open Textbook Library.</w:t>
      </w:r>
    </w:p>
    <w:p>
      <w:pPr>
        <w:keepNext/>
        <w:spacing w:after="100" w:before="160"/>
      </w:pPr>
      <w:r>
        <w:rPr>
          <w:rFonts w:ascii="Verdana" w:cs="Verdana" w:eastAsia="Verdana" w:hAnsi="Verdana"/>
          <w:sz w:val="24"/>
          <w:szCs w:val="24"/>
          <w:u w:val="single"/>
        </w:rPr>
        <w:t xml:space="preserve">Additional Materials</w:t>
      </w:r>
    </w:p>
    <w:p>
      <w:pPr>
        <w:pStyle w:val="ListParagraph"/>
        <w:numPr>
          <w:ilvl w:val="0"/>
          <w:numId w:val="2"/>
        </w:numPr>
        <w:spacing w:after="60"/>
      </w:pPr>
      <w:r>
        <w:rPr>
          <w:rFonts w:ascii="Verdana" w:cs="Verdana" w:eastAsia="Verdana" w:hAnsi="Verdana"/>
          <w:sz w:val="24"/>
          <w:szCs w:val="24"/>
        </w:rPr>
        <w:t xml:space="preserve">The weekly evidence package for each student, distributed as a ZIP or as a private link in the student portal.</w:t>
      </w:r>
    </w:p>
    <w:p>
      <w:pPr>
        <w:pStyle w:val="ListParagraph"/>
        <w:numPr>
          <w:ilvl w:val="0"/>
          <w:numId w:val="2"/>
        </w:numPr>
        <w:spacing w:after="60"/>
      </w:pPr>
      <w:r>
        <w:rPr>
          <w:rFonts w:ascii="Verdana" w:cs="Verdana" w:eastAsia="Verdana" w:hAnsi="Verdana"/>
          <w:sz w:val="24"/>
          <w:szCs w:val="24"/>
        </w:rPr>
        <w:t xml:space="preserve">A chain-of-custody form, a forensic report checklist and the investigation report rubric (all in the course materials at https://redherrings.app/resources.html).</w:t>
      </w:r>
    </w:p>
    <w:p>
      <w:pPr>
        <w:pStyle w:val="ListParagraph"/>
        <w:numPr>
          <w:ilvl w:val="0"/>
          <w:numId w:val="2"/>
        </w:numPr>
        <w:spacing w:after="60"/>
      </w:pPr>
      <w:r>
        <w:rPr>
          <w:rFonts w:ascii="Verdana" w:cs="Verdana" w:eastAsia="Verdana" w:hAnsi="Verdana"/>
          <w:sz w:val="24"/>
          <w:szCs w:val="24"/>
        </w:rPr>
        <w:t xml:space="preserve">A short primer for each artifact family, included in the lab pack for that week.</w:t>
      </w:r>
    </w:p>
    <w:p>
      <w:pPr>
        <w:keepNext/>
        <w:spacing w:after="100" w:before="160"/>
      </w:pPr>
      <w:r>
        <w:rPr>
          <w:rFonts w:ascii="Verdana" w:cs="Verdana" w:eastAsia="Verdana" w:hAnsi="Verdana"/>
          <w:sz w:val="24"/>
          <w:szCs w:val="24"/>
          <w:u w:val="single"/>
        </w:rPr>
        <w:t xml:space="preserve">Library Resources or Open-Source Materials</w:t>
      </w:r>
    </w:p>
    <w:p>
      <w:pPr>
        <w:spacing w:after="160"/>
      </w:pPr>
      <w:r>
        <w:rPr>
          <w:rFonts w:ascii="Verdana" w:cs="Verdana" w:eastAsia="Verdana" w:hAnsi="Verdana"/>
          <w:sz w:val="24"/>
          <w:szCs w:val="24"/>
        </w:rPr>
        <w:t xml:space="preserve">All free to read online. The last column of each entry says where it is used.</w:t>
      </w:r>
    </w:p>
    <w:p>
      <w:pPr>
        <w:pStyle w:val="ListParagraph"/>
        <w:numPr>
          <w:ilvl w:val="0"/>
          <w:numId w:val="2"/>
        </w:numPr>
        <w:spacing w:after="60"/>
      </w:pPr>
      <w:r>
        <w:rPr>
          <w:rFonts w:ascii="Verdana" w:cs="Verdana" w:eastAsia="Verdana" w:hAnsi="Verdana"/>
          <w:i/>
          <w:iCs/>
          <w:sz w:val="24"/>
          <w:szCs w:val="24"/>
        </w:rPr>
        <w:t xml:space="preserve">Guide to Integrating Forensic Techniques into Incident Response (SP 800-86). </w:t>
      </w:r>
      <w:r>
        <w:rPr>
          <w:rFonts w:ascii="Verdana" w:cs="Verdana" w:eastAsia="Verdana" w:hAnsi="Verdana"/>
          <w:sz w:val="24"/>
          <w:szCs w:val="24"/>
        </w:rPr>
        <w:t xml:space="preserve">NIST. </w:t>
      </w:r>
      <w:hyperlink w:history="1" r:id="rIdhrkechujbs395vw6ck2xr">
        <w:r>
          <w:rPr>
            <w:rFonts w:ascii="Verdana" w:cs="Verdana" w:eastAsia="Verdana" w:hAnsi="Verdana"/>
            <w:color w:val="1F3864"/>
            <w:sz w:val="24"/>
            <w:szCs w:val="24"/>
            <w:u w:val="single"/>
          </w:rPr>
          <w:t xml:space="preserve">https://doi.org/10.6028/NIST.SP.800-86</w:t>
        </w:r>
      </w:hyperlink>
      <w:r>
        <w:rPr>
          <w:rFonts w:ascii="Verdana" w:cs="Verdana" w:eastAsia="Verdana" w:hAnsi="Verdana"/>
          <w:sz w:val="24"/>
          <w:szCs w:val="24"/>
        </w:rPr>
        <w:t xml:space="preserve"> The course spine for process: collection, examination, analysis, reporting.</w:t>
      </w:r>
    </w:p>
    <w:p>
      <w:pPr>
        <w:pStyle w:val="ListParagraph"/>
        <w:numPr>
          <w:ilvl w:val="0"/>
          <w:numId w:val="2"/>
        </w:numPr>
        <w:spacing w:after="60"/>
      </w:pPr>
      <w:r>
        <w:rPr>
          <w:rFonts w:ascii="Verdana" w:cs="Verdana" w:eastAsia="Verdana" w:hAnsi="Verdana"/>
          <w:i/>
          <w:iCs/>
          <w:sz w:val="24"/>
          <w:szCs w:val="24"/>
        </w:rPr>
        <w:t xml:space="preserve">Forensic Examination of Digital Evidence: A Guide for Law Enforcement. </w:t>
      </w:r>
      <w:r>
        <w:rPr>
          <w:rFonts w:ascii="Verdana" w:cs="Verdana" w:eastAsia="Verdana" w:hAnsi="Verdana"/>
          <w:sz w:val="24"/>
          <w:szCs w:val="24"/>
        </w:rPr>
        <w:t xml:space="preserve">US National Institute of Justice. </w:t>
      </w:r>
      <w:hyperlink w:history="1" r:id="rIdilsr2sm3npcqh33x3nk4c">
        <w:r>
          <w:rPr>
            <w:rFonts w:ascii="Verdana" w:cs="Verdana" w:eastAsia="Verdana" w:hAnsi="Verdana"/>
            <w:color w:val="1F3864"/>
            <w:sz w:val="24"/>
            <w:szCs w:val="24"/>
            <w:u w:val="single"/>
          </w:rPr>
          <w:t xml:space="preserve">https://nij.ojp.gov/library/publications/forensic-examination-digital-evidence-guide-law-enforcement</w:t>
        </w:r>
      </w:hyperlink>
      <w:r>
        <w:rPr>
          <w:rFonts w:ascii="Verdana" w:cs="Verdana" w:eastAsia="Verdana" w:hAnsi="Verdana"/>
          <w:sz w:val="24"/>
          <w:szCs w:val="24"/>
        </w:rPr>
        <w:t xml:space="preserve"> Chain of custody and documentation, weeks 1 and 14.</w:t>
      </w:r>
    </w:p>
    <w:p>
      <w:pPr>
        <w:pStyle w:val="ListParagraph"/>
        <w:numPr>
          <w:ilvl w:val="0"/>
          <w:numId w:val="2"/>
        </w:numPr>
        <w:spacing w:after="60"/>
      </w:pPr>
      <w:r>
        <w:rPr>
          <w:rFonts w:ascii="Verdana" w:cs="Verdana" w:eastAsia="Verdana" w:hAnsi="Verdana"/>
          <w:i/>
          <w:iCs/>
          <w:sz w:val="24"/>
          <w:szCs w:val="24"/>
        </w:rPr>
        <w:t xml:space="preserve">Windows Forensic Analysis poster. </w:t>
      </w:r>
      <w:r>
        <w:rPr>
          <w:rFonts w:ascii="Verdana" w:cs="Verdana" w:eastAsia="Verdana" w:hAnsi="Verdana"/>
          <w:sz w:val="24"/>
          <w:szCs w:val="24"/>
        </w:rPr>
        <w:t xml:space="preserve">SANS Institute (free posters). </w:t>
      </w:r>
      <w:hyperlink w:history="1" r:id="rIdxmz2ouf8yrhc5lkyelr9u">
        <w:r>
          <w:rPr>
            <w:rFonts w:ascii="Verdana" w:cs="Verdana" w:eastAsia="Verdana" w:hAnsi="Verdana"/>
            <w:color w:val="1F3864"/>
            <w:sz w:val="24"/>
            <w:szCs w:val="24"/>
            <w:u w:val="single"/>
          </w:rPr>
          <w:t xml:space="preserve">https://www.sans.org/posters/</w:t>
        </w:r>
      </w:hyperlink>
      <w:r>
        <w:rPr>
          <w:rFonts w:ascii="Verdana" w:cs="Verdana" w:eastAsia="Verdana" w:hAnsi="Verdana"/>
          <w:sz w:val="24"/>
          <w:szCs w:val="24"/>
        </w:rPr>
        <w:t xml:space="preserve"> One page per artifact family; the map for weeks 1 to 6 and 8.</w:t>
      </w:r>
    </w:p>
    <w:p>
      <w:pPr>
        <w:pStyle w:val="ListParagraph"/>
        <w:numPr>
          <w:ilvl w:val="0"/>
          <w:numId w:val="2"/>
        </w:numPr>
        <w:spacing w:after="60"/>
      </w:pPr>
      <w:r>
        <w:rPr>
          <w:rFonts w:ascii="Verdana" w:cs="Verdana" w:eastAsia="Verdana" w:hAnsi="Verdana"/>
          <w:i/>
          <w:iCs/>
          <w:sz w:val="24"/>
          <w:szCs w:val="24"/>
        </w:rPr>
        <w:t xml:space="preserve">Windows security auditing: events to monitor. </w:t>
      </w:r>
      <w:r>
        <w:rPr>
          <w:rFonts w:ascii="Verdana" w:cs="Verdana" w:eastAsia="Verdana" w:hAnsi="Verdana"/>
          <w:sz w:val="24"/>
          <w:szCs w:val="24"/>
        </w:rPr>
        <w:t xml:space="preserve">Microsoft Learn. </w:t>
      </w:r>
      <w:hyperlink w:history="1" r:id="rIdxnbyjo1riyqfsz_inxkkc">
        <w:r>
          <w:rPr>
            <w:rFonts w:ascii="Verdana" w:cs="Verdana" w:eastAsia="Verdana" w:hAnsi="Verdana"/>
            <w:color w:val="1F3864"/>
            <w:sz w:val="24"/>
            <w:szCs w:val="24"/>
            <w:u w:val="single"/>
          </w:rPr>
          <w:t xml:space="preserve">https://learn.microsoft.com/windows-server/identity/ad-ds/plan/appendix-l--events-to-monitor</w:t>
        </w:r>
      </w:hyperlink>
      <w:r>
        <w:rPr>
          <w:rFonts w:ascii="Verdana" w:cs="Verdana" w:eastAsia="Verdana" w:hAnsi="Verdana"/>
          <w:sz w:val="24"/>
          <w:szCs w:val="24"/>
        </w:rPr>
        <w:t xml:space="preserve"> Event id reference for week 5 and the midterm.</w:t>
      </w:r>
    </w:p>
    <w:p>
      <w:pPr>
        <w:pStyle w:val="ListParagraph"/>
        <w:numPr>
          <w:ilvl w:val="0"/>
          <w:numId w:val="2"/>
        </w:numPr>
        <w:spacing w:after="60"/>
      </w:pPr>
      <w:r>
        <w:rPr>
          <w:rFonts w:ascii="Verdana" w:cs="Verdana" w:eastAsia="Verdana" w:hAnsi="Verdana"/>
          <w:i/>
          <w:iCs/>
          <w:sz w:val="24"/>
          <w:szCs w:val="24"/>
        </w:rPr>
        <w:t xml:space="preserve">Eric Zimmerman's tools documentation. </w:t>
      </w:r>
      <w:r>
        <w:rPr>
          <w:rFonts w:ascii="Verdana" w:cs="Verdana" w:eastAsia="Verdana" w:hAnsi="Verdana"/>
          <w:sz w:val="24"/>
          <w:szCs w:val="24"/>
        </w:rPr>
        <w:t xml:space="preserve">Eric Zimmerman. </w:t>
      </w:r>
      <w:hyperlink w:history="1" r:id="rIdydcnaluwtcyn-paftv8o3">
        <w:r>
          <w:rPr>
            <w:rFonts w:ascii="Verdana" w:cs="Verdana" w:eastAsia="Verdana" w:hAnsi="Verdana"/>
            <w:color w:val="1F3864"/>
            <w:sz w:val="24"/>
            <w:szCs w:val="24"/>
            <w:u w:val="single"/>
          </w:rPr>
          <w:t xml:space="preserve">https://ericzimmerman.github.io/</w:t>
        </w:r>
      </w:hyperlink>
      <w:r>
        <w:rPr>
          <w:rFonts w:ascii="Verdana" w:cs="Verdana" w:eastAsia="Verdana" w:hAnsi="Verdana"/>
          <w:sz w:val="24"/>
          <w:szCs w:val="24"/>
        </w:rPr>
        <w:t xml:space="preserve"> PECmd, LECmd, JLECmd, EvtxECmd, Registry Explorer and Timeline Explorer usage.</w:t>
      </w:r>
    </w:p>
    <w:p>
      <w:pPr>
        <w:pStyle w:val="ListParagraph"/>
        <w:numPr>
          <w:ilvl w:val="0"/>
          <w:numId w:val="2"/>
        </w:numPr>
        <w:spacing w:after="60"/>
      </w:pPr>
      <w:r>
        <w:rPr>
          <w:rFonts w:ascii="Verdana" w:cs="Verdana" w:eastAsia="Verdana" w:hAnsi="Verdana"/>
          <w:i/>
          <w:iCs/>
          <w:sz w:val="24"/>
          <w:szCs w:val="24"/>
        </w:rPr>
        <w:t xml:space="preserve">Autopsy user documentation. </w:t>
      </w:r>
      <w:r>
        <w:rPr>
          <w:rFonts w:ascii="Verdana" w:cs="Verdana" w:eastAsia="Verdana" w:hAnsi="Verdana"/>
          <w:sz w:val="24"/>
          <w:szCs w:val="24"/>
        </w:rPr>
        <w:t xml:space="preserve">Sleuth Kit Labs. </w:t>
      </w:r>
      <w:hyperlink w:history="1" r:id="rIdmcvatqyjz221afrvtp2xm">
        <w:r>
          <w:rPr>
            <w:rFonts w:ascii="Verdana" w:cs="Verdana" w:eastAsia="Verdana" w:hAnsi="Verdana"/>
            <w:color w:val="1F3864"/>
            <w:sz w:val="24"/>
            <w:szCs w:val="24"/>
            <w:u w:val="single"/>
          </w:rPr>
          <w:t xml:space="preserve">https://sleuthkit.org/autopsy/docs/user-docs/</w:t>
        </w:r>
      </w:hyperlink>
      <w:r>
        <w:rPr>
          <w:rFonts w:ascii="Verdana" w:cs="Verdana" w:eastAsia="Verdana" w:hAnsi="Verdana"/>
          <w:sz w:val="24"/>
          <w:szCs w:val="24"/>
        </w:rPr>
        <w:t xml:space="preserve"> Disk image triage, weeks 1, 7 and 14.</w:t>
      </w:r>
    </w:p>
    <w:p>
      <w:pPr>
        <w:pStyle w:val="ListParagraph"/>
        <w:numPr>
          <w:ilvl w:val="0"/>
          <w:numId w:val="2"/>
        </w:numPr>
        <w:spacing w:after="60"/>
      </w:pPr>
      <w:r>
        <w:rPr>
          <w:rFonts w:ascii="Verdana" w:cs="Verdana" w:eastAsia="Verdana" w:hAnsi="Verdana"/>
          <w:i/>
          <w:iCs/>
          <w:sz w:val="24"/>
          <w:szCs w:val="24"/>
        </w:rPr>
        <w:t xml:space="preserve">Volatility 3 documentation. </w:t>
      </w:r>
      <w:r>
        <w:rPr>
          <w:rFonts w:ascii="Verdana" w:cs="Verdana" w:eastAsia="Verdana" w:hAnsi="Verdana"/>
          <w:sz w:val="24"/>
          <w:szCs w:val="24"/>
        </w:rPr>
        <w:t xml:space="preserve">Volatility Foundation. </w:t>
      </w:r>
      <w:hyperlink w:history="1" r:id="rIdgkvjnd7ihf29hpk8i9d5q">
        <w:r>
          <w:rPr>
            <w:rFonts w:ascii="Verdana" w:cs="Verdana" w:eastAsia="Verdana" w:hAnsi="Verdana"/>
            <w:color w:val="1F3864"/>
            <w:sz w:val="24"/>
            <w:szCs w:val="24"/>
            <w:u w:val="single"/>
          </w:rPr>
          <w:t xml:space="preserve">https://volatility3.readthedocs.io/</w:t>
        </w:r>
      </w:hyperlink>
      <w:r>
        <w:rPr>
          <w:rFonts w:ascii="Verdana" w:cs="Verdana" w:eastAsia="Verdana" w:hAnsi="Verdana"/>
          <w:sz w:val="24"/>
          <w:szCs w:val="24"/>
        </w:rPr>
        <w:t xml:space="preserve"> Memory forensics, weeks 10 and 11.</w:t>
      </w:r>
    </w:p>
    <w:p>
      <w:pPr>
        <w:pStyle w:val="ListParagraph"/>
        <w:numPr>
          <w:ilvl w:val="0"/>
          <w:numId w:val="2"/>
        </w:numPr>
        <w:spacing w:after="60"/>
      </w:pPr>
      <w:r>
        <w:rPr>
          <w:rFonts w:ascii="Verdana" w:cs="Verdana" w:eastAsia="Verdana" w:hAnsi="Verdana"/>
          <w:i/>
          <w:iCs/>
          <w:sz w:val="24"/>
          <w:szCs w:val="24"/>
        </w:rPr>
        <w:t xml:space="preserve">Wireshark User's Guide. </w:t>
      </w:r>
      <w:r>
        <w:rPr>
          <w:rFonts w:ascii="Verdana" w:cs="Verdana" w:eastAsia="Verdana" w:hAnsi="Verdana"/>
          <w:sz w:val="24"/>
          <w:szCs w:val="24"/>
        </w:rPr>
        <w:t xml:space="preserve">Wireshark Foundation. </w:t>
      </w:r>
      <w:hyperlink w:history="1" r:id="rIdkc40awbzzoqjdp5ghatvy">
        <w:r>
          <w:rPr>
            <w:rFonts w:ascii="Verdana" w:cs="Verdana" w:eastAsia="Verdana" w:hAnsi="Verdana"/>
            <w:color w:val="1F3864"/>
            <w:sz w:val="24"/>
            <w:szCs w:val="24"/>
            <w:u w:val="single"/>
          </w:rPr>
          <w:t xml:space="preserve">https://www.wireshark.org/docs/wsug_html_chunked/</w:t>
        </w:r>
      </w:hyperlink>
      <w:r>
        <w:rPr>
          <w:rFonts w:ascii="Verdana" w:cs="Verdana" w:eastAsia="Verdana" w:hAnsi="Verdana"/>
          <w:sz w:val="24"/>
          <w:szCs w:val="24"/>
        </w:rPr>
        <w:t xml:space="preserve"> Display filters and following streams, week 12.</w:t>
      </w:r>
    </w:p>
    <w:p>
      <w:pPr>
        <w:pStyle w:val="ListParagraph"/>
        <w:numPr>
          <w:ilvl w:val="0"/>
          <w:numId w:val="2"/>
        </w:numPr>
        <w:spacing w:after="60"/>
      </w:pPr>
      <w:r>
        <w:rPr>
          <w:rFonts w:ascii="Verdana" w:cs="Verdana" w:eastAsia="Verdana" w:hAnsi="Verdana"/>
          <w:i/>
          <w:iCs/>
          <w:sz w:val="24"/>
          <w:szCs w:val="24"/>
        </w:rPr>
        <w:t xml:space="preserve">Guidelines on Mobile Device Forensics (SP 800-101 Rev. 1). </w:t>
      </w:r>
      <w:r>
        <w:rPr>
          <w:rFonts w:ascii="Verdana" w:cs="Verdana" w:eastAsia="Verdana" w:hAnsi="Verdana"/>
          <w:sz w:val="24"/>
          <w:szCs w:val="24"/>
        </w:rPr>
        <w:t xml:space="preserve">NIST. </w:t>
      </w:r>
      <w:hyperlink w:history="1" r:id="rIddenx0gyqvwk_bfcdoajjk">
        <w:r>
          <w:rPr>
            <w:rFonts w:ascii="Verdana" w:cs="Verdana" w:eastAsia="Verdana" w:hAnsi="Verdana"/>
            <w:color w:val="1F3864"/>
            <w:sz w:val="24"/>
            <w:szCs w:val="24"/>
            <w:u w:val="single"/>
          </w:rPr>
          <w:t xml:space="preserve">https://doi.org/10.6028/NIST.SP.800-101r1</w:t>
        </w:r>
      </w:hyperlink>
      <w:r>
        <w:rPr>
          <w:rFonts w:ascii="Verdana" w:cs="Verdana" w:eastAsia="Verdana" w:hAnsi="Verdana"/>
          <w:sz w:val="24"/>
          <w:szCs w:val="24"/>
        </w:rPr>
        <w:t xml:space="preserve"> iOS data stores and extraction levels, week 13.</w:t>
      </w:r>
    </w:p>
    <w:p>
      <w:pPr>
        <w:pStyle w:val="ListParagraph"/>
        <w:numPr>
          <w:ilvl w:val="0"/>
          <w:numId w:val="2"/>
        </w:numPr>
        <w:spacing w:after="60"/>
      </w:pPr>
      <w:r>
        <w:rPr>
          <w:rFonts w:ascii="Verdana" w:cs="Verdana" w:eastAsia="Verdana" w:hAnsi="Verdana"/>
          <w:i/>
          <w:iCs/>
          <w:sz w:val="24"/>
          <w:szCs w:val="24"/>
        </w:rPr>
        <w:t xml:space="preserve">Open Textbook Library: digital forensics titles. </w:t>
      </w:r>
      <w:r>
        <w:rPr>
          <w:rFonts w:ascii="Verdana" w:cs="Verdana" w:eastAsia="Verdana" w:hAnsi="Verdana"/>
          <w:sz w:val="24"/>
          <w:szCs w:val="24"/>
        </w:rPr>
        <w:t xml:space="preserve">University of Minnesota. </w:t>
      </w:r>
      <w:hyperlink w:history="1" r:id="rIdy5nc_4kxe4jouwxunrs6f">
        <w:r>
          <w:rPr>
            <w:rFonts w:ascii="Verdana" w:cs="Verdana" w:eastAsia="Verdana" w:hAnsi="Verdana"/>
            <w:color w:val="1F3864"/>
            <w:sz w:val="24"/>
            <w:szCs w:val="24"/>
            <w:u w:val="single"/>
          </w:rPr>
          <w:t xml:space="preserve">https://open.umn.edu/opentextbooks/</w:t>
        </w:r>
      </w:hyperlink>
      <w:r>
        <w:rPr>
          <w:rFonts w:ascii="Verdana" w:cs="Verdana" w:eastAsia="Verdana" w:hAnsi="Verdana"/>
          <w:sz w:val="24"/>
          <w:szCs w:val="24"/>
        </w:rPr>
        <w:t xml:space="preserve"> Search for current open, CC-licensed forensics texts to assign as background reading.</w:t>
      </w:r>
    </w:p>
    <w:p>
      <w:pPr>
        <w:keepNext/>
        <w:spacing w:after="120" w:before="280"/>
      </w:pPr>
      <w:r>
        <w:rPr>
          <w:rFonts w:ascii="Verdana" w:cs="Verdana" w:eastAsia="Verdana" w:hAnsi="Verdana"/>
          <w:b/>
          <w:bCs/>
          <w:sz w:val="24"/>
          <w:szCs w:val="24"/>
        </w:rPr>
        <w:t xml:space="preserve">Technical Specifications:</w:t>
      </w:r>
    </w:p>
    <w:p>
      <w:pPr>
        <w:pStyle w:val="ListParagraph"/>
        <w:numPr>
          <w:ilvl w:val="0"/>
          <w:numId w:val="2"/>
        </w:numPr>
        <w:spacing w:after="60"/>
      </w:pPr>
      <w:r>
        <w:rPr>
          <w:rFonts w:ascii="Verdana" w:cs="Verdana" w:eastAsia="Verdana" w:hAnsi="Verdana"/>
          <w:sz w:val="24"/>
          <w:szCs w:val="24"/>
        </w:rPr>
        <w:t xml:space="preserve">Hardware: a laptop or lab workstation with 8 GB of RAM, 20 GB of free disk and permission to install software. Weeks 10 and 11 (memory forensics) go better with 16 GB.</w:t>
      </w:r>
    </w:p>
    <w:p>
      <w:pPr>
        <w:pStyle w:val="ListParagraph"/>
        <w:numPr>
          <w:ilvl w:val="0"/>
          <w:numId w:val="2"/>
        </w:numPr>
        <w:spacing w:after="60"/>
      </w:pPr>
      <w:r>
        <w:rPr>
          <w:rFonts w:ascii="Verdana" w:cs="Verdana" w:eastAsia="Verdana" w:hAnsi="Verdana"/>
          <w:sz w:val="24"/>
          <w:szCs w:val="24"/>
        </w:rPr>
        <w:t xml:space="preserve">Operating system: Windows, macOS or Linux. Several of the Windows artifact tools (Registry Explorer, PECmd, LECmd, JLECmd, EvtxECmd, Timeline Explorer) are Windows-only; macOS and Linux students run them in a Windows virtual machine or on a lab machine.</w:t>
      </w:r>
    </w:p>
    <w:p>
      <w:pPr>
        <w:pStyle w:val="ListParagraph"/>
        <w:numPr>
          <w:ilvl w:val="0"/>
          <w:numId w:val="2"/>
        </w:numPr>
        <w:spacing w:after="60"/>
      </w:pPr>
      <w:r>
        <w:rPr>
          <w:rFonts w:ascii="Verdana" w:cs="Verdana" w:eastAsia="Verdana" w:hAnsi="Verdana"/>
          <w:sz w:val="24"/>
          <w:szCs w:val="24"/>
        </w:rPr>
        <w:t xml:space="preserve">Browser: any current browser for the student portal. No plug-ins.</w:t>
      </w:r>
    </w:p>
    <w:p>
      <w:pPr>
        <w:pStyle w:val="ListParagraph"/>
        <w:numPr>
          <w:ilvl w:val="0"/>
          <w:numId w:val="2"/>
        </w:numPr>
        <w:spacing w:after="60"/>
      </w:pPr>
      <w:r>
        <w:rPr>
          <w:rFonts w:ascii="Verdana" w:cs="Verdana" w:eastAsia="Verdana" w:hAnsi="Verdana"/>
          <w:sz w:val="24"/>
          <w:szCs w:val="24"/>
        </w:rPr>
        <w:t xml:space="preserve">Software (all free): Autopsy for disk image triage and file recovery; Registry Explorer for the SYSTEM, SOFTWARE and NTUSER hives; PECmd for Prefetch; LECmd and JLECmd for shortcut files and jump lists; EvtxECmd and Timeline Explorer for event logs; Volatility 3 for memory images; Wireshark for packet captures; DB Browser for SQLite for browser and mobile databases; Timesketch, optionally, for the week 6 super-timeline (a spreadsheet is fine).</w:t>
      </w:r>
    </w:p>
    <w:p>
      <w:pPr>
        <w:pStyle w:val="ListParagraph"/>
        <w:numPr>
          <w:ilvl w:val="0"/>
          <w:numId w:val="2"/>
        </w:numPr>
        <w:spacing w:after="60"/>
      </w:pPr>
      <w:r>
        <w:rPr>
          <w:rFonts w:ascii="Verdana" w:cs="Verdana" w:eastAsia="Verdana" w:hAnsi="Verdana"/>
          <w:sz w:val="24"/>
          <w:szCs w:val="24"/>
        </w:rPr>
        <w:t xml:space="preserve">Instructor side: the Red Herrings desktop application on Windows or macOS to generate the weekly packages and run the portal. It needs no internet connection after installation.</w:t>
      </w:r>
    </w:p>
    <w:p>
      <w:pPr>
        <w:keepNext/>
        <w:spacing w:after="120" w:before="280"/>
      </w:pPr>
      <w:r>
        <w:rPr>
          <w:rFonts w:ascii="Verdana" w:cs="Verdana" w:eastAsia="Verdana" w:hAnsi="Verdana"/>
          <w:b/>
          <w:bCs/>
          <w:sz w:val="24"/>
          <w:szCs w:val="24"/>
        </w:rPr>
        <w:t xml:space="preserve">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tblHeader/>
        </w:trPr>
        <w:tc>
          <w:tcPr>
            <w:tcW w:type="dxa" w:w="25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Assessment Mechanism</w:t>
            </w:r>
          </w:p>
        </w:tc>
        <w:tc>
          <w:tcPr>
            <w:tcW w:type="dxa" w:w="11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Percentage</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Criteria</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Weekly labs (12)</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50%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Best 10 of 12 count. Auto-graded on submission; each lab is 10 to 15 questions on that week's case.</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Midterm practical</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20%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Week 7. A 75-minute timed exam in the portal on a full insider-theft case covering weeks 1 to 6.</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Capstone practical</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20%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Week 14. A 120-minute timed exam on a multi-host credential-theft intrusion.</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Investigation report</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Due one week after the capstone. A written report on the capstone case, graded with the rubric below.</w:t>
            </w:r>
          </w:p>
        </w:tc>
      </w:tr>
      <w:tr>
        <w:trPr>
          <w:cantSplit/>
        </w:trPr>
        <w:tc>
          <w:tcPr>
            <w:tcW w:type="dxa" w:w="25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Total:</w:t>
            </w:r>
          </w:p>
        </w:tc>
        <w:tc>
          <w:tcPr>
            <w:tcW w:type="dxa" w:w="11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100%</w:t>
            </w:r>
          </w:p>
        </w:tc>
        <w:tc>
          <w:tcPr>
            <w:tcW w:type="dxa" w:w="57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
            </w:r>
          </w:p>
        </w:tc>
      </w:tr>
    </w:tbl>
    <w:p>
      <w:pPr>
        <w:spacing w:before="160"/>
      </w:pPr>
      <w:r>
        <w:rPr>
          <w:rFonts w:ascii="Verdana" w:cs="Verdana" w:eastAsia="Verdana" w:hAnsi="Verdana"/>
          <w:sz w:val="24"/>
          <w:szCs w:val="24"/>
        </w:rPr>
        <w:t xml:space="preserve">Grading scale: A 90 to 100; B 80 to 89; C 70 to 79; D 60 to 69; F below 60.</w:t>
      </w:r>
    </w:p>
    <w:p>
      <w:pPr>
        <w:keepNext/>
        <w:spacing w:after="100" w:before="160"/>
      </w:pPr>
      <w:r>
        <w:rPr>
          <w:rFonts w:ascii="Verdana" w:cs="Verdana" w:eastAsia="Verdana" w:hAnsi="Verdana"/>
          <w:b/>
          <w:bCs/>
          <w:sz w:val="24"/>
          <w:szCs w:val="24"/>
        </w:rPr>
        <w:t xml:space="preserve">Investigation report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6460"/>
      </w:tblGrid>
      <w:tr>
        <w:trPr>
          <w:tblHeader/>
        </w:trPr>
        <w:tc>
          <w:tcPr>
            <w:tcW w:type="dxa" w:w="1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Criterion</w:t>
            </w:r>
          </w:p>
        </w:tc>
        <w:tc>
          <w:tcPr>
            <w:tcW w:type="dxa" w:w="10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Weight</w:t>
            </w:r>
          </w:p>
        </w:tc>
        <w:tc>
          <w:tcPr>
            <w:tcW w:type="dxa" w:w="64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Full credit looks like</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Findings</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40%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Each finding states what happened, when, and which account or device did it, and is correct for the student's own variant.</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Evidence</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25%</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Every finding cites the artifact, the record and the tool used; hashes and paths are exact.</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Method</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15%</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The steps could be repeated by another examiner from the report alone; assumptions are stated.</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Timeline</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Events are in one normalised timezone, in order, with sources.</w:t>
            </w:r>
          </w:p>
        </w:tc>
      </w:tr>
      <w:tr>
        <w:trPr>
          <w:cantSplit/>
        </w:trPr>
        <w:tc>
          <w:tcPr>
            <w:tcW w:type="dxa" w:w="1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Writing</w:t>
            </w:r>
          </w:p>
        </w:tc>
        <w:tc>
          <w:tcPr>
            <w:tcW w:type="dxa" w:w="10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w:t>
            </w:r>
          </w:p>
        </w:tc>
        <w:tc>
          <w:tcPr>
            <w:tcW w:type="dxa" w:w="64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Executive summary first; plain language; no speculation presented as fact.</w:t>
            </w:r>
          </w:p>
        </w:tc>
      </w:tr>
    </w:tbl>
    <w:p>
      <w:pPr>
        <w:keepNext/>
        <w:spacing w:after="100" w:before="200"/>
      </w:pPr>
      <w:r>
        <w:rPr>
          <w:rFonts w:ascii="Verdana" w:cs="Verdana" w:eastAsia="Verdana" w:hAnsi="Verdana"/>
          <w:b/>
          <w:bCs/>
          <w:sz w:val="24"/>
          <w:szCs w:val="24"/>
        </w:rPr>
        <w:t xml:space="preserve">Course policies</w:t>
      </w:r>
    </w:p>
    <w:p>
      <w:pPr>
        <w:spacing w:after="120"/>
      </w:pPr>
      <w:r>
        <w:rPr>
          <w:rFonts w:ascii="Verdana" w:cs="Verdana" w:eastAsia="Verdana" w:hAnsi="Verdana"/>
          <w:b/>
          <w:bCs/>
          <w:sz w:val="24"/>
          <w:szCs w:val="24"/>
        </w:rPr>
        <w:t xml:space="preserve">Collaboration. </w:t>
      </w:r>
      <w:r>
        <w:rPr>
          <w:rFonts w:ascii="Verdana" w:cs="Verdana" w:eastAsia="Verdana" w:hAnsi="Verdana"/>
          <w:sz w:val="24"/>
          <w:szCs w:val="24"/>
        </w:rPr>
        <w:t xml:space="preserve">Talk to each other about tools, technique and what a record means. Do not share answers. Every student has different evidence and a different key, and a submission that matches a classmate's variant instead of your own is flagged automatically and treated as academic misconduct.</w:t>
      </w:r>
    </w:p>
    <w:p>
      <w:pPr>
        <w:spacing w:after="120"/>
      </w:pPr>
      <w:r>
        <w:rPr>
          <w:rFonts w:ascii="Verdana" w:cs="Verdana" w:eastAsia="Verdana" w:hAnsi="Verdana"/>
          <w:b/>
          <w:bCs/>
          <w:sz w:val="24"/>
          <w:szCs w:val="24"/>
        </w:rPr>
        <w:t xml:space="preserve">Late work. </w:t>
      </w:r>
      <w:r>
        <w:rPr>
          <w:rFonts w:ascii="Verdana" w:cs="Verdana" w:eastAsia="Verdana" w:hAnsi="Verdana"/>
          <w:sz w:val="24"/>
          <w:szCs w:val="24"/>
        </w:rPr>
        <w:t xml:space="preserve">Labs are due at the end of the week they are set. A late lab loses 10% per day for three days and is not accepted after that. The two lowest lab scores are dropped, which covers a short illness or a bad week without paperwork.</w:t>
      </w:r>
    </w:p>
    <w:p>
      <w:pPr>
        <w:spacing w:after="120"/>
      </w:pPr>
      <w:r>
        <w:rPr>
          <w:rFonts w:ascii="Verdana" w:cs="Verdana" w:eastAsia="Verdana" w:hAnsi="Verdana"/>
          <w:b/>
          <w:bCs/>
          <w:sz w:val="24"/>
          <w:szCs w:val="24"/>
        </w:rPr>
        <w:t xml:space="preserve">Timed assessments. </w:t>
      </w:r>
      <w:r>
        <w:rPr>
          <w:rFonts w:ascii="Verdana" w:cs="Verdana" w:eastAsia="Verdana" w:hAnsi="Verdana"/>
          <w:sz w:val="24"/>
          <w:szCs w:val="24"/>
        </w:rPr>
        <w:t xml:space="preserve">The midterm and capstone run in the student portal on a fixed clock with shuffled question order. Tab switches, full-screen exits and pastes are logged. Have your tools installed and tested before you sit down; the clock does not stop for an install.</w:t>
      </w:r>
    </w:p>
    <w:p>
      <w:pPr>
        <w:spacing w:after="120"/>
      </w:pPr>
      <w:r>
        <w:rPr>
          <w:rFonts w:ascii="Verdana" w:cs="Verdana" w:eastAsia="Verdana" w:hAnsi="Verdana"/>
          <w:b/>
          <w:bCs/>
          <w:sz w:val="24"/>
          <w:szCs w:val="24"/>
        </w:rPr>
        <w:t xml:space="preserve">Resubmission. </w:t>
      </w:r>
      <w:r>
        <w:rPr>
          <w:rFonts w:ascii="Verdana" w:cs="Verdana" w:eastAsia="Verdana" w:hAnsi="Verdana"/>
          <w:sz w:val="24"/>
          <w:szCs w:val="24"/>
        </w:rPr>
        <w:t xml:space="preserve">One lab per term may be resubmitted within a week of feedback for up to 80% of full credit.</w:t>
      </w:r>
    </w:p>
    <w:p>
      <w:pPr>
        <w:spacing w:after="120"/>
      </w:pPr>
      <w:r>
        <w:rPr>
          <w:rFonts w:ascii="Verdana" w:cs="Verdana" w:eastAsia="Verdana" w:hAnsi="Verdana"/>
          <w:b/>
          <w:bCs/>
          <w:sz w:val="24"/>
          <w:szCs w:val="24"/>
        </w:rPr>
        <w:t xml:space="preserve">Evidence handling. </w:t>
      </w:r>
      <w:r>
        <w:rPr>
          <w:rFonts w:ascii="Verdana" w:cs="Verdana" w:eastAsia="Verdana" w:hAnsi="Verdana"/>
          <w:sz w:val="24"/>
          <w:szCs w:val="24"/>
        </w:rPr>
        <w:t xml:space="preserve">The evidence is synthetic. Handle it as if it were not: verify hashes on receipt, work on copies, and write down every step. The habit is graded in week 1 and again in the capstone report.</w:t>
      </w:r>
    </w:p>
    <w:p>
      <w:pPr>
        <w:spacing w:after="120"/>
      </w:pPr>
      <w:r>
        <w:rPr>
          <w:rFonts w:ascii="Verdana" w:cs="Verdana" w:eastAsia="Verdana" w:hAnsi="Verdana"/>
          <w:b/>
          <w:bCs/>
          <w:sz w:val="24"/>
          <w:szCs w:val="24"/>
        </w:rPr>
        <w:t xml:space="preserve">Accommodations. </w:t>
      </w:r>
      <w:r>
        <w:rPr>
          <w:rFonts w:ascii="Verdana" w:cs="Verdana" w:eastAsia="Verdana" w:hAnsi="Verdana"/>
          <w:sz w:val="24"/>
          <w:szCs w:val="24"/>
        </w:rPr>
        <w:t xml:space="preserve">[Insert the institution's disability accommodation and extended-time statement. The portal supports per-student time extensions on the timed assessments.]</w:t>
      </w:r>
    </w:p>
    <w:p>
      <w:pPr>
        <w:spacing w:after="120"/>
      </w:pPr>
      <w:r>
        <w:rPr>
          <w:rFonts w:ascii="Verdana" w:cs="Verdana" w:eastAsia="Verdana" w:hAnsi="Verdana"/>
          <w:b/>
          <w:bCs/>
          <w:sz w:val="24"/>
          <w:szCs w:val="24"/>
        </w:rPr>
        <w:t xml:space="preserve">Academic integrity. </w:t>
      </w:r>
      <w:r>
        <w:rPr>
          <w:rFonts w:ascii="Verdana" w:cs="Verdana" w:eastAsia="Verdana" w:hAnsi="Verdana"/>
          <w:sz w:val="24"/>
          <w:szCs w:val="24"/>
        </w:rPr>
        <w:t xml:space="preserve">[Insert the institution's academic integrity statement.]</w:t>
      </w:r>
    </w:p>
    <w:p>
      <w:pPr>
        <w:keepNext/>
        <w:spacing w:after="120" w:before="280"/>
      </w:pPr>
      <w:r>
        <w:rPr>
          <w:rFonts w:ascii="Verdana" w:cs="Verdana" w:eastAsia="Verdana" w:hAnsi="Verdana"/>
          <w:b/>
          <w:bCs/>
          <w:sz w:val="24"/>
          <w:szCs w:val="24"/>
        </w:rPr>
        <w:t xml:space="preserve">Course Schedule:</w:t>
      </w:r>
    </w:p>
    <w:p>
      <w:pPr>
        <w:spacing w:after="160"/>
      </w:pPr>
      <w:r>
        <w:rPr>
          <w:rFonts w:ascii="Verdana" w:cs="Verdana" w:eastAsia="Verdana" w:hAnsi="Verdana"/>
          <w:sz w:val="24"/>
          <w:szCs w:val="24"/>
        </w:rPr>
        <w:t xml:space="preserve">One case a week. Each module below is one unit in the course pack. Links to the individual modules go here once they are uploaded to CLARK; until then, every week's case is linked from https://redherrings.app/courses.html and described in the case catalog at https://redherrings.app/cases.html.</w:t>
      </w:r>
    </w:p>
    <w:p>
      <w:pPr>
        <w:keepNext/>
        <w:spacing w:after="80" w:before="240"/>
      </w:pPr>
      <w:r>
        <w:rPr>
          <w:rFonts w:ascii="Verdana" w:cs="Verdana" w:eastAsia="Verdana" w:hAnsi="Verdana"/>
          <w:b/>
          <w:bCs/>
          <w:sz w:val="24"/>
          <w:szCs w:val="24"/>
        </w:rPr>
        <w:t xml:space="preserve">Module 1: Windows artifacts</w:t>
      </w:r>
    </w:p>
    <w:p>
      <w:pPr>
        <w:keepNext/>
        <w:spacing w:after="160"/>
      </w:pPr>
      <w:r>
        <w:rPr>
          <w:rFonts w:ascii="Verdana" w:cs="Verdana" w:eastAsia="Verdana" w:hAnsi="Verdana"/>
          <w:sz w:val="24"/>
          <w:szCs w:val="24"/>
        </w:rPr>
        <w:t xml:space="preserve">Six weeks on one Windows host. Each week isolates one artifact family and ends with a lab on a short "First Look" case built around it. By week 6 the class is combining what it learned into a timeline.</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Evidence handling and the registry</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What evidence is and how it gets to you. Imaging, hashing, write blockers, the chain-of-custody form. The registry as a database: hives, keys, values, last-write times. USBSTOR, MountedDevices and the device setup log.</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USB Device History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Hash the week's evidence ZIP together and fill in the custody form before anyone opens a hive.</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800-86 sections 3.1 to 3.2 (collection) and the NIJ guide chapter on documenting the scene. SANS poster: USB devices.</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Registry Explorer and Autopsy. Read the chain-of-custody form in the lab pack.</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1 answers in the portal and a completed chain-of-custody form for the evidence ZIP.</w:t>
            </w:r>
          </w:p>
          <w:p>
            <w:pPr>
              <w:spacing w:after="40"/>
            </w:pPr>
            <w:r>
              <w:rPr>
                <w:rFonts w:ascii="Verdana" w:cs="Verdana" w:eastAsia="Verdana" w:hAnsi="Verdana"/>
                <w:b w:val="false"/>
                <w:bCs w:val="false"/>
                <w:sz w:val="20"/>
                <w:szCs w:val="20"/>
              </w:rPr>
              <w:t xml:space="preserve">(Lab 1)</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2</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Program execution</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How Windows records that a program ran: Prefetch (run count, last eight run times, loaded files), UserAssist (ROT13, per-user), Amcache and ShimCache. Why one of them is never enough on its own.</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What Ran on This Machine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Each variant plants a decoy executable with a similar name. Students show which record told the two apart.</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SANS poster: program execution (Prefetch, UserAssist, Amcache). PECmd page in the Zimmerman docs.</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PECmd. Read the short primer on Prefetch, UserAssist and Amcache in the lab pack.</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2 answers. For one question of your choice, a screenshot of the record that proves the answer.</w:t>
            </w:r>
          </w:p>
          <w:p>
            <w:pPr>
              <w:spacing w:after="40"/>
            </w:pPr>
            <w:r>
              <w:rPr>
                <w:rFonts w:ascii="Verdana" w:cs="Verdana" w:eastAsia="Verdana" w:hAnsi="Verdana"/>
                <w:b w:val="false"/>
                <w:bCs w:val="false"/>
                <w:sz w:val="20"/>
                <w:szCs w:val="20"/>
              </w:rPr>
              <w:t xml:space="preserve">(Lab 2)</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3</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Files the user touched</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LNK shortcut files and what they carry (target path, volume serial, MAC times at the moment of opening). Automatic and custom jump lists. RecentDocs and OpenSave MRUs. Reading a file's history from a machine that no longer has the file.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Recent Files and Jump Lists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Compare an LNK target timestamp with the live file system entry and explain the difference.</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SANS poster: file and folder opening (LNK, jump lists). LECmd and JLECmd pages.</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LECmd and JLECmd.</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3 answers.</w:t>
            </w:r>
          </w:p>
          <w:p>
            <w:pPr>
              <w:spacing w:after="40"/>
            </w:pPr>
            <w:r>
              <w:rPr>
                <w:rFonts w:ascii="Verdana" w:cs="Verdana" w:eastAsia="Verdana" w:hAnsi="Verdana"/>
                <w:b w:val="false"/>
                <w:bCs w:val="false"/>
                <w:sz w:val="20"/>
                <w:szCs w:val="20"/>
              </w:rPr>
              <w:t xml:space="preserve">(Lab 3)</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4</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Persistence</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Where a program can hide to run again: Run and RunOnce keys, services, scheduled tasks, startup folders, WMI subscriptions. Reading service installs from the SYSTEM hive. Ranking mechanisms by how hard they are to notice.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What Runs at Startup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Rank the persistence found in the case from least to most stealthy, in writing, before the key is released.</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SANS poster: persistence. Microsoft Learn: Run and RunOnce keys, scheduled tasks.</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persistence primer: Run keys, services, scheduled tasks, WMI.</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4 answers and a one-paragraph ranking of the persistence mechanisms found, most to least stealthy.</w:t>
            </w:r>
          </w:p>
          <w:p>
            <w:pPr>
              <w:spacing w:after="40"/>
            </w:pPr>
            <w:r>
              <w:rPr>
                <w:rFonts w:ascii="Verdana" w:cs="Verdana" w:eastAsia="Verdana" w:hAnsi="Verdana"/>
                <w:b w:val="false"/>
                <w:bCs w:val="false"/>
                <w:sz w:val="20"/>
                <w:szCs w:val="20"/>
              </w:rPr>
              <w:t xml:space="preserve">(Lab 4)</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5</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Windows event logs</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The Security and System logs. Event IDs 4720, 4732, 4624, 7045 and 1102, and what each field means. SubjectUserName versus TargetUserName. Exporting with EvtxECmd and filtering in Timeline Explorer.</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Accounts and Services in the Logs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Who created the account, and who was the account? Work the 4720 and 4732 fields on the board until nobody mixes them up.</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Microsoft events to monitor: 4720, 4732, 7045, 1102. EvtxECmd page.</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EvtxECmd and Timeline Explorer. Read the event ID reference card.</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5 answers.</w:t>
            </w:r>
          </w:p>
          <w:p>
            <w:pPr>
              <w:spacing w:after="40"/>
            </w:pPr>
            <w:r>
              <w:rPr>
                <w:rFonts w:ascii="Verdana" w:cs="Verdana" w:eastAsia="Verdana" w:hAnsi="Verdana"/>
                <w:b w:val="false"/>
                <w:bCs w:val="false"/>
                <w:sz w:val="20"/>
                <w:szCs w:val="20"/>
              </w:rPr>
              <w:t xml:space="preserve">(Lab 5)</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6</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Timelines</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Time zones, UTC, clock skew and what "the same time" means across artifacts. Normalizing timestamps. Super-timelines with Timesketch, Timeline Explorer or a spreadsheet. Presenting a timeline so a reader can check it.</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Building a Timeline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Build the week's timeline from a browser download and a Security log, then present it in one time zone.</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800-86 section 3.3 (examination and analysis). Timeline Explorer page.</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Choose a timeline tool: Timesketch, Timeline Explorer or a spreadsheet. Have weeks 1 to 5 output at hand.</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6 answers and a one-page timeline of the week's case in one time zone, with a source for every row.</w:t>
            </w:r>
          </w:p>
          <w:p>
            <w:pPr>
              <w:spacing w:after="40"/>
            </w:pPr>
            <w:r>
              <w:rPr>
                <w:rFonts w:ascii="Verdana" w:cs="Verdana" w:eastAsia="Verdana" w:hAnsi="Verdana"/>
                <w:b w:val="false"/>
                <w:bCs w:val="false"/>
                <w:sz w:val="20"/>
                <w:szCs w:val="20"/>
              </w:rPr>
              <w:t xml:space="preserve">(Lab 6)</w:t>
            </w:r>
          </w:p>
        </w:tc>
      </w:tr>
    </w:tbl>
    <w:p>
      <w:pPr>
        <w:keepNext/>
        <w:spacing w:after="80" w:before="240"/>
      </w:pPr>
      <w:r>
        <w:rPr>
          <w:rFonts w:ascii="Verdana" w:cs="Verdana" w:eastAsia="Verdana" w:hAnsi="Verdana"/>
          <w:b/>
          <w:bCs/>
          <w:sz w:val="24"/>
          <w:szCs w:val="24"/>
        </w:rPr>
        <w:t xml:space="preserve">Module 2: Midterm practical</w:t>
      </w:r>
    </w:p>
    <w:p>
      <w:pPr>
        <w:keepNext/>
        <w:spacing w:after="160"/>
      </w:pPr>
      <w:r>
        <w:rPr>
          <w:rFonts w:ascii="Verdana" w:cs="Verdana" w:eastAsia="Verdana" w:hAnsi="Verdana"/>
          <w:sz w:val="24"/>
          <w:szCs w:val="24"/>
        </w:rPr>
        <w:t xml:space="preserve">A timed, full-length insider theft case worked under exam conditions. It uses every artifact from module 1 and nothing new.</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7</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Midterm practical</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No new material. The midterm runs in the portal under exam mode. Scores are released after the last sitting.</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Insider Data Theft via USB (timed exam, 75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Midterm: a full insider theft case, 75 minutes, 15 questions, drawing on weeks 1 to 6.</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Review weeks 1 to 6. No new reading.</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Review weeks 1 to 6. Test every tool the night before; the clock does not stop for installs.</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Midterm submitted in the portal within 75 minutes.</w:t>
            </w:r>
          </w:p>
          <w:p>
            <w:pPr>
              <w:spacing w:after="40"/>
            </w:pPr>
            <w:r>
              <w:rPr>
                <w:rFonts w:ascii="Verdana" w:cs="Verdana" w:eastAsia="Verdana" w:hAnsi="Verdana"/>
                <w:b w:val="false"/>
                <w:bCs w:val="false"/>
                <w:sz w:val="20"/>
                <w:szCs w:val="20"/>
              </w:rPr>
              <w:t xml:space="preserve">(Midterm 20%)</w:t>
            </w:r>
          </w:p>
        </w:tc>
      </w:tr>
    </w:tbl>
    <w:p>
      <w:pPr>
        <w:keepNext/>
        <w:spacing w:after="80" w:before="240"/>
      </w:pPr>
      <w:r>
        <w:rPr>
          <w:rFonts w:ascii="Verdana" w:cs="Verdana" w:eastAsia="Verdana" w:hAnsi="Verdana"/>
          <w:b/>
          <w:bCs/>
          <w:sz w:val="24"/>
          <w:szCs w:val="24"/>
        </w:rPr>
        <w:t xml:space="preserve">Module 3: Browser and cloud evidence</w:t>
      </w:r>
    </w:p>
    <w:p>
      <w:pPr>
        <w:keepNext/>
        <w:spacing w:after="160"/>
      </w:pPr>
      <w:r>
        <w:rPr>
          <w:rFonts w:ascii="Verdana" w:cs="Verdana" w:eastAsia="Verdana" w:hAnsi="Verdana"/>
          <w:sz w:val="24"/>
          <w:szCs w:val="24"/>
        </w:rPr>
        <w:t xml:space="preserve">What a user did online, and the first case where no single artifact answers the question.</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8</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Browser and download forensics</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Browser history as a SQLite database: urls, visits, downloads and keyword_search_terms. Chrome's WebKit timestamps. Tracing a download from a search term to a path on disk and a hash.</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Suspicious Download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Before the lab, each student finds and opens their own browser history database so the schema is familiar.</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SANS poster: browser usage. Autopsy user docs: web artifacts.</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DB Browser for SQLite. Locate the browser history database on your own machine first.</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7 answers.</w:t>
            </w:r>
          </w:p>
          <w:p>
            <w:pPr>
              <w:spacing w:after="40"/>
            </w:pPr>
            <w:r>
              <w:rPr>
                <w:rFonts w:ascii="Verdana" w:cs="Verdana" w:eastAsia="Verdana" w:hAnsi="Verdana"/>
                <w:b w:val="false"/>
                <w:bCs w:val="false"/>
                <w:sz w:val="20"/>
                <w:szCs w:val="20"/>
              </w:rPr>
              <w:t xml:space="preserve">(Lab 7)</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9</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Cloud exfiltration</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Exfiltration through a personal cloud account. Correlating browser history, a shortcut file and a mailbox to prove which file left and when. How to write a finding that rests on three artifacts rather than one.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Exfiltration to a Personal Cloud Drive (practice, about 60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Write the correlation paragraph in class and grade two anonymized examples against the rubric.</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800-86 section 3.4 (reporting). Review the browser and LNK sections of the poster.</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primer on browser, LNK and email correlation.</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8 answers and a short paragraph proving which file left and when, citing three artifacts.</w:t>
            </w:r>
          </w:p>
          <w:p>
            <w:pPr>
              <w:spacing w:after="40"/>
            </w:pPr>
            <w:r>
              <w:rPr>
                <w:rFonts w:ascii="Verdana" w:cs="Verdana" w:eastAsia="Verdana" w:hAnsi="Verdana"/>
                <w:b w:val="false"/>
                <w:bCs w:val="false"/>
                <w:sz w:val="20"/>
                <w:szCs w:val="20"/>
              </w:rPr>
              <w:t xml:space="preserve">(Lab 8)</w:t>
            </w:r>
          </w:p>
        </w:tc>
      </w:tr>
    </w:tbl>
    <w:p>
      <w:pPr>
        <w:keepNext/>
        <w:spacing w:after="80" w:before="240"/>
      </w:pPr>
      <w:r>
        <w:rPr>
          <w:rFonts w:ascii="Verdana" w:cs="Verdana" w:eastAsia="Verdana" w:hAnsi="Verdana"/>
          <w:b/>
          <w:bCs/>
          <w:sz w:val="24"/>
          <w:szCs w:val="24"/>
        </w:rPr>
        <w:t xml:space="preserve">Module 4: Memory forensics</w:t>
      </w:r>
    </w:p>
    <w:p>
      <w:pPr>
        <w:keepNext/>
        <w:spacing w:after="160"/>
      </w:pPr>
      <w:r>
        <w:rPr>
          <w:rFonts w:ascii="Verdana" w:cs="Verdana" w:eastAsia="Verdana" w:hAnsi="Verdana"/>
          <w:sz w:val="24"/>
          <w:szCs w:val="24"/>
        </w:rPr>
        <w:t xml:space="preserve">Volatility 3 on a captured memory image, first to find a process that should not be there, then to find code hiding inside one that should.</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10</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Memory forensics</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What is in a memory image and what is not. Volatility 3 setup and symbol tables. pslist, pstree, cmdline, netscan, dlllist. Reading a process tree for a parent that makes no sense.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What's in Memory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Install clinic. Pair students with a working Volatility install with those without.</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Volatility 3 docs: getting started, pslist, pstree, netscan, dlllist.</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Volatility 3 and run it against the sample image in the lab pack. 16 GB of RAM recommended.</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9 answers.</w:t>
            </w:r>
          </w:p>
          <w:p>
            <w:pPr>
              <w:spacing w:after="40"/>
            </w:pPr>
            <w:r>
              <w:rPr>
                <w:rFonts w:ascii="Verdana" w:cs="Verdana" w:eastAsia="Verdana" w:hAnsi="Verdana"/>
                <w:b w:val="false"/>
                <w:bCs w:val="false"/>
                <w:sz w:val="20"/>
                <w:szCs w:val="20"/>
              </w:rPr>
              <w:t xml:space="preserve">(Lab 9)</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11</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Code injection in memory</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Process injection and reflective loading. malfind, ldrmodules and what an unlinked module looks like. Carving a DLL from memory, finding the same file on disk, and matching its callback address to the packet capture.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Injected Code in Memory (practice, about 95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A hard case. Partial answers that are well evidenced earn credit; guesses do not.</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Volatility 3 docs: malfind, ldrmodules. One vendor write-up on process injection of your choosing.</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primer on process injection and the Volatility plugins that expose it.</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10 answers and one memory finding tied to a disk or network artifact, with both records cited.</w:t>
            </w:r>
          </w:p>
          <w:p>
            <w:pPr>
              <w:spacing w:after="40"/>
            </w:pPr>
            <w:r>
              <w:rPr>
                <w:rFonts w:ascii="Verdana" w:cs="Verdana" w:eastAsia="Verdana" w:hAnsi="Verdana"/>
                <w:b w:val="false"/>
                <w:bCs w:val="false"/>
                <w:sz w:val="20"/>
                <w:szCs w:val="20"/>
              </w:rPr>
              <w:t xml:space="preserve">(Lab 10)</w:t>
            </w:r>
          </w:p>
        </w:tc>
      </w:tr>
    </w:tbl>
    <w:p>
      <w:pPr>
        <w:keepNext/>
        <w:spacing w:after="80" w:before="240"/>
      </w:pPr>
      <w:r>
        <w:rPr>
          <w:rFonts w:ascii="Verdana" w:cs="Verdana" w:eastAsia="Verdana" w:hAnsi="Verdana"/>
          <w:b/>
          <w:bCs/>
          <w:sz w:val="24"/>
          <w:szCs w:val="24"/>
        </w:rPr>
        <w:t xml:space="preserve">Module 5: Network and mobile evidence</w:t>
      </w:r>
    </w:p>
    <w:p>
      <w:pPr>
        <w:keepNext/>
        <w:spacing w:after="160"/>
      </w:pPr>
      <w:r>
        <w:rPr>
          <w:rFonts w:ascii="Verdana" w:cs="Verdana" w:eastAsia="Verdana" w:hAnsi="Verdana"/>
          <w:sz w:val="24"/>
          <w:szCs w:val="24"/>
        </w:rPr>
        <w:t xml:space="preserve">A packet capture and a phone extraction. Two very different evidence types that both come down to reading a structured store carefully.</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12</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Network forensics</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Reading a packet capture: the conversation and endpoint views, display filters, Follow TCP Stream. DNS as the first clue. Credentials and files sent in the clear, and how to extract and hash a transferred file.</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First Look: Reading a Packet Capture (practice, about 25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Five display filters demonstrated live before anyone opens the lab capture.</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Wireshark User's Guide chapters 3 (capturing) and 6 (display filters); Follow TCP Stream.</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Install Wireshark. Work the three built-in capture tutorials.</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11 answers and the number of bytes pushed out over FTP, with the stream that shows it.</w:t>
            </w:r>
          </w:p>
          <w:p>
            <w:pPr>
              <w:spacing w:after="40"/>
            </w:pPr>
            <w:r>
              <w:rPr>
                <w:rFonts w:ascii="Verdana" w:cs="Verdana" w:eastAsia="Verdana" w:hAnsi="Verdana"/>
                <w:b w:val="false"/>
                <w:bCs w:val="false"/>
                <w:sz w:val="20"/>
                <w:szCs w:val="20"/>
              </w:rPr>
              <w:t xml:space="preserve">(Lab 11)</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13</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Mobile forensics</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What a mobile extraction contains. The Android SMS database (mmssms.db): the sms and threads tables, millisecond Unix timestamps. How a deleted SQLite row survives in a freed page, and how to carve it back out with ALEAPP, Autopsy or a hex editor.</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The Texts They Deleted (practice, about 50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Show the freed page that still holds the deleted message, not just its text.</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SP 800-101r1 sections 3 and 4 (iOS data and extraction). SQLite documentation on the freelist.</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Read the iOS backup and sms.db primer, including Cocoa time conversion.</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Lab 12 answers.</w:t>
            </w:r>
          </w:p>
          <w:p>
            <w:pPr>
              <w:spacing w:after="40"/>
            </w:pPr>
            <w:r>
              <w:rPr>
                <w:rFonts w:ascii="Verdana" w:cs="Verdana" w:eastAsia="Verdana" w:hAnsi="Verdana"/>
                <w:b w:val="false"/>
                <w:bCs w:val="false"/>
                <w:sz w:val="20"/>
                <w:szCs w:val="20"/>
              </w:rPr>
              <w:t xml:space="preserve">(Lab 12)</w:t>
            </w:r>
          </w:p>
        </w:tc>
      </w:tr>
    </w:tbl>
    <w:p>
      <w:pPr>
        <w:keepNext/>
        <w:spacing w:after="80" w:before="240"/>
      </w:pPr>
      <w:r>
        <w:rPr>
          <w:rFonts w:ascii="Verdana" w:cs="Verdana" w:eastAsia="Verdana" w:hAnsi="Verdana"/>
          <w:b/>
          <w:bCs/>
          <w:sz w:val="24"/>
          <w:szCs w:val="24"/>
        </w:rPr>
        <w:t xml:space="preserve">Module 6: Capstone and report</w:t>
      </w:r>
    </w:p>
    <w:p>
      <w:pPr>
        <w:keepNext/>
        <w:spacing w:after="160"/>
      </w:pPr>
      <w:r>
        <w:rPr>
          <w:rFonts w:ascii="Verdana" w:cs="Verdana" w:eastAsia="Verdana" w:hAnsi="Verdana"/>
          <w:sz w:val="24"/>
          <w:szCs w:val="24"/>
        </w:rPr>
        <w:t xml:space="preserve">A two-host intrusion under time, followed by the written report that counts for the last 10% of the grade.</w:t>
      </w:r>
    </w:p>
    <w:p>
      <w:pPr>
        <w:keepNext/>
        <w:spacing w:after="120"/>
      </w:pPr>
      <w:r>
        <w:rPr>
          <w:rFonts w:ascii="Verdana" w:cs="Verdana" w:eastAsia="Verdana" w:hAnsi="Verdana"/>
          <w:b/>
          <w:bCs/>
          <w:sz w:val="20"/>
          <w:szCs w:val="20"/>
        </w:rPr>
        <w:t xml:space="preserve">Module link: </w:t>
      </w:r>
      <w:r>
        <w:rPr>
          <w:rFonts w:ascii="Verdana" w:cs="Verdana" w:eastAsia="Verdana" w:hAnsi="Verdana"/>
          <w:sz w:val="20"/>
          <w:szCs w:val="20"/>
        </w:rPr>
        <w:t xml:space="preserve">[CLARK module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Week</w:t>
            </w:r>
          </w:p>
        </w:tc>
        <w:tc>
          <w:tcPr>
            <w:tcW w:type="dxa" w:w="57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Lessons</w:t>
            </w:r>
          </w:p>
        </w:tc>
        <w:tc>
          <w:tcPr>
            <w:tcW w:type="dxa" w:w="29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Assignments due</w:t>
            </w:r>
          </w:p>
        </w:tc>
      </w:tr>
      <w:tr>
        <w:trPr>
          <w:cantSplit/>
        </w:trPr>
        <w:tc>
          <w:tcPr>
            <w:tcW w:type="dxa" w:w="7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14</w:t>
            </w:r>
          </w:p>
        </w:tc>
        <w:tc>
          <w:tcPr>
            <w:tcW w:type="dxa" w:w="5760"/>
            <w:tcMar>
              <w:top w:type="dxa" w:w="70"/>
              <w:left w:type="dxa" w:w="110"/>
              <w:bottom w:type="dxa" w:w="70"/>
              <w:right w:type="dxa" w:w="110"/>
            </w:tcMar>
            <w:vAlign w:val="top"/>
          </w:tcPr>
          <w:p>
            <w:pPr>
              <w:spacing w:after="60"/>
            </w:pPr>
            <w:r>
              <w:rPr>
                <w:rFonts w:ascii="Verdana" w:cs="Verdana" w:eastAsia="Verdana" w:hAnsi="Verdana"/>
                <w:b/>
                <w:bCs/>
                <w:sz w:val="20"/>
                <w:szCs w:val="20"/>
              </w:rPr>
              <w:t xml:space="preserve">Capstone practical and report</w:t>
            </w:r>
          </w:p>
          <w:p>
            <w:pPr>
              <w:spacing w:after="40"/>
            </w:pPr>
            <w:r>
              <w:rPr>
                <w:rFonts w:ascii="Verdana" w:cs="Verdana" w:eastAsia="Verdana" w:hAnsi="Verdana"/>
                <w:b/>
                <w:bCs/>
                <w:sz w:val="20"/>
                <w:szCs w:val="20"/>
              </w:rPr>
              <w:t xml:space="preserve">Topics: </w:t>
            </w:r>
            <w:r>
              <w:rPr>
                <w:rFonts w:ascii="Verdana" w:cs="Verdana" w:eastAsia="Verdana" w:hAnsi="Verdana"/>
                <w:sz w:val="20"/>
                <w:szCs w:val="20"/>
              </w:rPr>
              <w:t xml:space="preserve">Writing the report. Executive summary first, findings with citations, method, timeline, appendices. The capstone runs as a timed exam; the report is written afterward from the student's own saved answers.</w:t>
            </w:r>
          </w:p>
          <w:p>
            <w:pPr>
              <w:spacing w:after="40"/>
            </w:pPr>
            <w:r>
              <w:rPr>
                <w:rFonts w:ascii="Verdana" w:cs="Verdana" w:eastAsia="Verdana" w:hAnsi="Verdana"/>
                <w:b/>
                <w:bCs/>
                <w:sz w:val="20"/>
                <w:szCs w:val="20"/>
              </w:rPr>
              <w:t xml:space="preserve">Lab: </w:t>
            </w:r>
            <w:r>
              <w:rPr>
                <w:rFonts w:ascii="Verdana" w:cs="Verdana" w:eastAsia="Verdana" w:hAnsi="Verdana"/>
                <w:sz w:val="20"/>
                <w:szCs w:val="20"/>
              </w:rPr>
              <w:t xml:space="preserve">Credential Theft and Lateral Movement (timed exam, 120 minutes).</w:t>
            </w:r>
          </w:p>
          <w:p>
            <w:pPr>
              <w:spacing w:after="40"/>
            </w:pPr>
            <w:r>
              <w:rPr>
                <w:rFonts w:ascii="Verdana" w:cs="Verdana" w:eastAsia="Verdana" w:hAnsi="Verdana"/>
                <w:b/>
                <w:bCs/>
                <w:sz w:val="20"/>
                <w:szCs w:val="20"/>
              </w:rPr>
              <w:t xml:space="preserve">In class: </w:t>
            </w:r>
            <w:r>
              <w:rPr>
                <w:rFonts w:ascii="Verdana" w:cs="Verdana" w:eastAsia="Verdana" w:hAnsi="Verdana"/>
                <w:sz w:val="20"/>
                <w:szCs w:val="20"/>
              </w:rPr>
              <w:t xml:space="preserve">Capstone: a credential theft across two hosts, 120 minutes. Memory, event logs, registry and a packet capture.</w:t>
            </w:r>
          </w:p>
          <w:p>
            <w:pPr>
              <w:spacing w:after="40"/>
            </w:pPr>
            <w:r>
              <w:rPr>
                <w:rFonts w:ascii="Verdana" w:cs="Verdana" w:eastAsia="Verdana" w:hAnsi="Verdana"/>
                <w:b/>
                <w:bCs/>
                <w:sz w:val="20"/>
                <w:szCs w:val="20"/>
              </w:rPr>
              <w:t xml:space="preserve">Reading: </w:t>
            </w:r>
            <w:r>
              <w:rPr>
                <w:rFonts w:ascii="Verdana" w:cs="Verdana" w:eastAsia="Verdana" w:hAnsi="Verdana"/>
                <w:sz w:val="20"/>
                <w:szCs w:val="20"/>
              </w:rPr>
              <w:t xml:space="preserve">Re-read SP 800-86 section 3.4 and the NIJ chapter on reporting; the rubric in section 8.</w:t>
            </w:r>
          </w:p>
          <w:p>
            <w:pPr>
              <w:spacing w:after="40"/>
            </w:pPr>
            <w:r>
              <w:rPr>
                <w:rFonts w:ascii="Verdana" w:cs="Verdana" w:eastAsia="Verdana" w:hAnsi="Verdana"/>
                <w:b/>
                <w:bCs/>
                <w:sz w:val="20"/>
                <w:szCs w:val="20"/>
              </w:rPr>
              <w:t xml:space="preserve">Before the lab: </w:t>
            </w:r>
            <w:r>
              <w:rPr>
                <w:rFonts w:ascii="Verdana" w:cs="Verdana" w:eastAsia="Verdana" w:hAnsi="Verdana"/>
                <w:sz w:val="20"/>
                <w:szCs w:val="20"/>
              </w:rPr>
              <w:t xml:space="preserve">Review the report rubric and the sample report in the lab pack. Prepare a custody form in advance.</w:t>
            </w:r>
          </w:p>
        </w:tc>
        <w:tc>
          <w:tcPr>
            <w:tcW w:type="dxa" w:w="29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Capstone submitted in the portal within 120 minutes. Investigation report due one week later, graded with the rubric above.</w:t>
            </w:r>
          </w:p>
          <w:p>
            <w:pPr>
              <w:spacing w:after="40"/>
            </w:pPr>
            <w:r>
              <w:rPr>
                <w:rFonts w:ascii="Verdana" w:cs="Verdana" w:eastAsia="Verdana" w:hAnsi="Verdana"/>
                <w:b w:val="false"/>
                <w:bCs w:val="false"/>
                <w:sz w:val="20"/>
                <w:szCs w:val="20"/>
              </w:rPr>
              <w:t xml:space="preserve">(Capstone 20% + report 10%)</w:t>
            </w:r>
          </w:p>
        </w:tc>
      </w:tr>
    </w:tbl>
    <w:p>
      <w:pPr>
        <w:keepNext/>
        <w:spacing w:after="120" w:before="280"/>
      </w:pPr>
      <w:r>
        <w:rPr>
          <w:rFonts w:ascii="Verdana" w:cs="Verdana" w:eastAsia="Verdana" w:hAnsi="Verdana"/>
          <w:b/>
          <w:bCs/>
          <w:sz w:val="24"/>
          <w:szCs w:val="24"/>
        </w:rPr>
        <w:t xml:space="preserve">Curriculum alignment</w:t>
      </w:r>
    </w:p>
    <w:p>
      <w:pPr>
        <w:spacing w:after="160"/>
      </w:pPr>
      <w:r>
        <w:rPr>
          <w:rFonts w:ascii="Verdana" w:cs="Verdana" w:eastAsia="Verdana" w:hAnsi="Verdana"/>
          <w:sz w:val="24"/>
          <w:szCs w:val="24"/>
        </w:rPr>
        <w:t xml:space="preserve">For programs that map courses to a framework. These are the mappings the course was written against; confirm them against the current versions before listing them in a program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Framework</w:t>
            </w:r>
          </w:p>
        </w:tc>
        <w:tc>
          <w:tcPr>
            <w:tcW w:type="dxa" w:w="5960"/>
            <w:shd w:fill="E7E6E6" w:color="auto" w:val="clear"/>
            <w:tcMar>
              <w:top w:type="dxa" w:w="70"/>
              <w:left w:type="dxa" w:w="110"/>
              <w:bottom w:type="dxa" w:w="70"/>
              <w:right w:type="dxa" w:w="110"/>
            </w:tcMar>
            <w:vAlign w:val="top"/>
          </w:tcPr>
          <w:p>
            <w:pPr>
              <w:spacing w:after="40"/>
            </w:pPr>
            <w:r>
              <w:rPr>
                <w:rFonts w:ascii="Verdana" w:cs="Verdana" w:eastAsia="Verdana" w:hAnsi="Verdana"/>
                <w:b/>
                <w:bCs/>
                <w:sz w:val="20"/>
                <w:szCs w:val="20"/>
              </w:rPr>
              <w:t xml:space="preserve">Coverage</w:t>
            </w:r>
          </w:p>
        </w:tc>
      </w:tr>
      <w:tr>
        <w:trPr>
          <w:cantSplit/>
        </w:trPr>
        <w:tc>
          <w:tcPr>
            <w:tcW w:type="dxa" w:w="34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CAE-CD knowledge units (suggested; confirm against the current KU list)</w:t>
            </w:r>
          </w:p>
        </w:tc>
        <w:tc>
          <w:tcPr>
            <w:tcW w:type="dxa" w:w="59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Digital Forensics (DFS); Host Forensics (HOF); Network Forensics (NWF); Device Forensics (DVF); Operating Systems Concepts (OSC, as applied)</w:t>
            </w:r>
          </w:p>
        </w:tc>
      </w:tr>
      <w:tr>
        <w:trPr>
          <w:cantSplit/>
        </w:trPr>
        <w:tc>
          <w:tcPr>
            <w:tcW w:type="dxa" w:w="34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NICE Workforce Framework work roles</w:t>
            </w:r>
          </w:p>
        </w:tc>
        <w:tc>
          <w:tcPr>
            <w:tcW w:type="dxa" w:w="59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Digital Forensics (formerly Cyber Defense Forensics Analyst); Incident Response (formerly Cyber Defense Incident Responder), supporting</w:t>
            </w:r>
          </w:p>
        </w:tc>
      </w:tr>
      <w:tr>
        <w:trPr>
          <w:cantSplit/>
        </w:trPr>
        <w:tc>
          <w:tcPr>
            <w:tcW w:type="dxa" w:w="340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Industry certifications the labs rehearse</w:t>
            </w:r>
          </w:p>
        </w:tc>
        <w:tc>
          <w:tcPr>
            <w:tcW w:type="dxa" w:w="5960"/>
            <w:tcMar>
              <w:top w:type="dxa" w:w="70"/>
              <w:left w:type="dxa" w:w="110"/>
              <w:bottom w:type="dxa" w:w="70"/>
              <w:right w:type="dxa" w:w="110"/>
            </w:tcMar>
            <w:vAlign w:val="top"/>
          </w:tcPr>
          <w:p>
            <w:pPr>
              <w:spacing w:after="40"/>
            </w:pPr>
            <w:r>
              <w:rPr>
                <w:rFonts w:ascii="Verdana" w:cs="Verdana" w:eastAsia="Verdana" w:hAnsi="Verdana"/>
                <w:b w:val="false"/>
                <w:bCs w:val="false"/>
                <w:sz w:val="20"/>
                <w:szCs w:val="20"/>
              </w:rPr>
              <w:t xml:space="preserve">GCFE, GCFA and CHFI objectives on Windows artifacts, memory, network and mobile analysis</w:t>
            </w:r>
          </w:p>
        </w:tc>
      </w:tr>
    </w:tbl>
    <w:p>
      <w:pPr>
        <w:spacing w:before="240"/>
      </w:pPr>
      <w:r>
        <w:rPr>
          <w:rFonts w:ascii="Verdana" w:cs="Verdana" w:eastAsia="Verdana" w:hAnsi="Verdana"/>
          <w:sz w:val="20"/>
          <w:szCs w:val="20"/>
        </w:rPr>
        <w:t xml:space="preserve">The lab generator, the printable version of this syllabus and the instructor notes for each week are at https://redherrings.app/courses.html.</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Verdana" w:cs="Verdana" w:eastAsia="Verdana" w:hAnsi="Verdana"/>
        <w:sz w:val="18"/>
        <w:szCs w:val="18"/>
      </w:rPr>
      <w:t xml:space="preserve">	Page | </w:t>
    </w:r>
    <w:r>
      <w:rPr>
        <w:rFonts w:ascii="Verdana" w:cs="Verdana" w:eastAsia="Verdana" w:hAnsi="Verdana"/>
        <w:sz w:val="18"/>
        <w:szCs w:val="18"/>
      </w:rPr>
      <w:fldChar w:fldCharType="begin"/>
    </w:r>
    <w:r>
      <w:rPr>
        <w:rFonts w:ascii="Verdana" w:cs="Verdana" w:eastAsia="Verdana" w:hAnsi="Verdana"/>
        <w:sz w:val="18"/>
        <w:szCs w:val="18"/>
      </w:rPr>
      <w:instrText xml:space="preserve">PAGE</w:instrText>
    </w:r>
    <w:r>
      <w:rPr>
        <w:rFonts w:ascii="Verdana" w:cs="Verdana" w:eastAsia="Verdana" w:hAnsi="Verdana"/>
        <w:sz w:val="18"/>
        <w:szCs w:val="18"/>
      </w:rPr>
      <w:fldChar w:fldCharType="separate"/>
    </w:r>
    <w:r>
      <w:rPr>
        <w:rFonts w:ascii="Verdana" w:cs="Verdana" w:eastAsia="Verdana" w:hAnsi="Verdana"/>
        <w:sz w:val="18"/>
        <w:szCs w:val="18"/>
      </w:rPr>
      <w:fldChar w:fldCharType="end"/>
    </w:r>
  </w:p>
  <w:p>
    <w:r>
      <w:rPr>
        <w:rFonts w:ascii="Verdana" w:cs="Verdana" w:eastAsia="Verdana" w:hAnsi="Verdana"/>
        <w:sz w:val="16"/>
        <w:szCs w:val="16"/>
      </w:rPr>
      <w:t xml:space="preserve">This document is licensed with a Creative Commons Attribution 4.0 International License ©2026 The Competence Collective, LLC (Red Herrings)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rkechujbs395vw6ck2xr" Type="http://schemas.openxmlformats.org/officeDocument/2006/relationships/hyperlink" Target="https://doi.org/10.6028/NIST.SP.800-86" TargetMode="External"/><Relationship Id="rIdilsr2sm3npcqh33x3nk4c" Type="http://schemas.openxmlformats.org/officeDocument/2006/relationships/hyperlink" Target="https://nij.ojp.gov/library/publications/forensic-examination-digital-evidence-guide-law-enforcement" TargetMode="External"/><Relationship Id="rIdxmz2ouf8yrhc5lkyelr9u" Type="http://schemas.openxmlformats.org/officeDocument/2006/relationships/hyperlink" Target="https://www.sans.org/posters/" TargetMode="External"/><Relationship Id="rIdxnbyjo1riyqfsz_inxkkc" Type="http://schemas.openxmlformats.org/officeDocument/2006/relationships/hyperlink" Target="https://learn.microsoft.com/windows-server/identity/ad-ds/plan/appendix-l--events-to-monitor" TargetMode="External"/><Relationship Id="rIdydcnaluwtcyn-paftv8o3" Type="http://schemas.openxmlformats.org/officeDocument/2006/relationships/hyperlink" Target="https://ericzimmerman.github.io/" TargetMode="External"/><Relationship Id="rIdmcvatqyjz221afrvtp2xm" Type="http://schemas.openxmlformats.org/officeDocument/2006/relationships/hyperlink" Target="https://sleuthkit.org/autopsy/docs/user-docs/" TargetMode="External"/><Relationship Id="rIdgkvjnd7ihf29hpk8i9d5q" Type="http://schemas.openxmlformats.org/officeDocument/2006/relationships/hyperlink" Target="https://volatility3.readthedocs.io/" TargetMode="External"/><Relationship Id="rIdkc40awbzzoqjdp5ghatvy" Type="http://schemas.openxmlformats.org/officeDocument/2006/relationships/hyperlink" Target="https://www.wireshark.org/docs/wsug_html_chunked/" TargetMode="External"/><Relationship Id="rIddenx0gyqvwk_bfcdoajjk" Type="http://schemas.openxmlformats.org/officeDocument/2006/relationships/hyperlink" Target="https://doi.org/10.6028/NIST.SP.800-101r1" TargetMode="External"/><Relationship Id="rIdy5nc_4kxe4jouwxunrs6f" Type="http://schemas.openxmlformats.org/officeDocument/2006/relationships/hyperlink" Target="https://open.umn.edu/opentextbook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2026-10-20T02:31:24.981Z</dcterms:created>
  <dcterms:modified xsi:type="dcterms:W3CDTF">2026-10-20T02:31:24.987Z</dcterms:modified>
</cp:coreProperties>
</file>

<file path=docProps/custom.xml><?xml version="1.0" encoding="utf-8"?>
<Properties xmlns="http://schemas.openxmlformats.org/officeDocument/2006/custom-properties" xmlns:vt="http://schemas.openxmlformats.org/officeDocument/2006/docPropsVTypes"/>
</file>