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8A"/>
          <w:sz w:val="52"/>
        </w:rPr>
        <w:t>FSCA：全栈合约架构</w:t>
      </w:r>
    </w:p>
    <w:p>
      <w:pPr>
        <w:pStyle w:val="Heading2"/>
      </w:pPr>
      <w:r/>
      <w:r>
        <w:rPr>
          <w:b/>
          <w:color w:val="1E3A8A"/>
          <w:sz w:val="36"/>
        </w:rPr>
        <w:t>面向企业级智能合约的 Kubernetes 风格编排框架</w:t>
      </w:r>
    </w:p>
    <w:p>
      <w:pPr>
        <w:spacing w:after="120"/>
      </w:pPr>
      <w:r>
        <w:rPr>
          <w:b/>
        </w:rPr>
        <w:t>版本：</w:t>
      </w:r>
      <w:r>
        <w:t xml:space="preserve"> 1.0</w:t>
      </w:r>
    </w:p>
    <w:p>
      <w:pPr>
        <w:spacing w:after="120"/>
      </w:pPr>
      <w:r>
        <w:rPr>
          <w:b/>
        </w:rPr>
        <w:t>日期：</w:t>
      </w:r>
      <w:r>
        <w:t xml:space="preserve"> 2026 年 3 月</w:t>
      </w:r>
    </w:p>
    <w:p>
      <w:pPr>
        <w:spacing w:after="120"/>
      </w:pPr>
      <w:r>
        <w:rPr>
          <w:b/>
        </w:rPr>
        <w:t>作者：</w:t>
      </w:r>
      <w:r>
        <w:t xml:space="preserve"> Steve | FSCA 核心团队</w:t>
      </w:r>
    </w:p>
    <w:p>
      <w:pPr>
        <w:spacing w:after="120"/>
      </w:pPr>
      <w:r>
        <w:rPr>
          <w:b/>
        </w:rPr>
        <w:t>许可证：</w:t>
      </w:r>
      <w:r>
        <w:t xml:space="preserve"> Apache 2.0</w:t>
      </w:r>
    </w:p>
    <w:p>
      <w:pPr>
        <w:spacing w:after="120"/>
      </w:pPr>
      <w:r>
        <w:rPr>
          <w:b/>
        </w:rPr>
        <w:t>代码仓库：</w:t>
      </w:r>
      <w:r>
        <w:t xml:space="preserve"> https://github.com/Steve65535/fsca-cli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目录</w:t>
      </w:r>
    </w:p>
    <w:p>
      <w:pPr>
        <w:pStyle w:val="ListNumber"/>
      </w:pPr>
      <w:r>
        <w:t>摘要</w:t>
      </w:r>
    </w:p>
    <w:p>
      <w:pPr>
        <w:pStyle w:val="ListNumber"/>
      </w:pPr>
      <w:r>
        <w:t>问题：当前智能合约开发的结构性缺陷</w:t>
      </w:r>
    </w:p>
    <w:p>
      <w:pPr>
        <w:pStyle w:val="ListNumber"/>
      </w:pPr>
      <w:r>
        <w:t>设计哲学</w:t>
      </w:r>
    </w:p>
    <w:p>
      <w:pPr>
        <w:pStyle w:val="ListNumber"/>
      </w:pPr>
      <w:r>
        <w:t>架构总览</w:t>
      </w:r>
    </w:p>
    <w:p>
      <w:pPr>
        <w:pStyle w:val="ListNumber"/>
      </w:pPr>
      <w:r>
        <w:t>核心组件</w:t>
      </w:r>
    </w:p>
    <w:p>
      <w:pPr>
        <w:pStyle w:val="ListNumber"/>
      </w:pPr>
      <w:r>
        <w:t>安全模型</w:t>
      </w:r>
    </w:p>
    <w:p>
      <w:pPr>
        <w:pStyle w:val="ListNumber"/>
      </w:pPr>
      <w:r>
        <w:t>机构级链上核心账本系统：Diamond 为何失败</w:t>
      </w:r>
    </w:p>
    <w:p>
      <w:pPr>
        <w:pStyle w:val="ListNumber"/>
      </w:pPr>
      <w:r>
        <w:t>代理金融（Agentic Finance）：Diamond 无法胜任的下一个前沿</w:t>
      </w:r>
    </w:p>
    <w:p>
      <w:pPr>
        <w:pStyle w:val="ListNumber"/>
      </w:pPr>
      <w:r>
        <w:t>开发者体验：FSCA CLI</w:t>
      </w:r>
    </w:p>
    <w:p>
      <w:pPr>
        <w:pStyle w:val="ListNumber"/>
      </w:pPr>
      <w:r>
        <w:t>对比分析</w:t>
      </w:r>
    </w:p>
    <w:p>
      <w:pPr>
        <w:pStyle w:val="ListNumber"/>
      </w:pPr>
      <w:r>
        <w:t>生态系统：BSPP 数据流水线</w:t>
      </w:r>
    </w:p>
    <w:p>
      <w:pPr>
        <w:pStyle w:val="ListNumber"/>
      </w:pPr>
      <w:r>
        <w:t>用例：DeFi 借贷协议全生命周期</w:t>
      </w:r>
    </w:p>
    <w:p>
      <w:pPr>
        <w:pStyle w:val="ListNumber"/>
      </w:pPr>
      <w:r>
        <w:t>路线图</w:t>
      </w:r>
    </w:p>
    <w:p>
      <w:pPr>
        <w:pStyle w:val="ListNumber"/>
      </w:pPr>
      <w:r>
        <w:t>结语</w:t>
      </w:r>
    </w:p>
    <w:p>
      <w:pPr>
        <w:pStyle w:val="ListNumber"/>
      </w:pPr>
      <w:r>
        <w:t>附录：技术规格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1. 摘要</w:t>
      </w:r>
    </w:p>
    <w:p>
      <w:pPr>
        <w:spacing w:after="120"/>
      </w:pPr>
      <w:r>
        <w:t>FSCA（Full Stack Contract Architecture，全栈合约架构）是一个开源智能合约开发框架，将 Kubernetes 风格的容器编排理念引入 EVM 区块链生态。该框架填补了当前智能合约开发中的一个根本性架构缺口：缺少面向复杂链上系统的生产级、模块化、可治理的部署模型。</w:t>
      </w:r>
    </w:p>
    <w:p>
      <w:pPr>
        <w:spacing w:after="120"/>
      </w:pPr>
      <w:r>
        <w:t>FSCA 将单体智能合约拆解为可独立部署、热替换、经密码学认证的服务单元——称为 Pod——由多签控制面板统一治理，通过链上 Service Mesh 在运行时动态连接。</w:t>
      </w:r>
    </w:p>
    <w:p>
      <w:pPr>
        <w:spacing w:after="120"/>
      </w:pPr>
      <w:r>
        <w:t>该框架解决了阻碍企业采用区块链技术的三个关键缺陷：</w:t>
      </w:r>
    </w:p>
    <w:p>
      <w:pPr>
        <w:pStyle w:val="ListNumber"/>
      </w:pPr>
      <w:r>
        <w:rPr>
          <w:b/>
        </w:rPr>
        <w:t>单体架构约束</w:t>
      </w:r>
      <w:r>
        <w:t xml:space="preserve"> —— 合约作为不可分割的单元部署，缺乏安全、细粒度的升级路径</w:t>
      </w:r>
    </w:p>
    <w:p>
      <w:pPr>
        <w:pStyle w:val="ListNumber"/>
      </w:pPr>
      <w:r>
        <w:rPr>
          <w:b/>
        </w:rPr>
        <w:t>存储碰撞风险</w:t>
      </w:r>
      <w:r>
        <w:t xml:space="preserve"> —— 广泛采用的代理模式中的系统性漏洞，以 Diamond（EIP-2535）最为突出</w:t>
      </w:r>
    </w:p>
    <w:p>
      <w:pPr>
        <w:pStyle w:val="ListNumber"/>
      </w:pPr>
      <w:r>
        <w:rPr>
          <w:b/>
        </w:rPr>
        <w:t>治理基础设施缺失</w:t>
      </w:r>
      <w:r>
        <w:t xml:space="preserve"> —— 缺乏标准化的去中心化、可审计升级授权机制</w:t>
      </w:r>
    </w:p>
    <w:p>
      <w:pPr>
        <w:spacing w:after="120"/>
      </w:pPr>
      <w:r>
        <w:t>FSCA 完全运行于现有 Solidity 和 EVM 生态之内，不需要新语言、新虚拟机或新公链。集成成本为零，与现有工具链和已部署合约即时兼容。</w:t>
      </w:r>
    </w:p>
    <w:p>
      <w:pPr>
        <w:spacing w:after="120"/>
      </w:pPr>
      <w:r>
        <w:t>本文档同时面向评估 FSCA 市场定位的投资人和评估技术集成的开发团队。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2. 问题：当前智能合约开发的结构性缺陷</w:t>
      </w:r>
    </w:p>
    <w:p>
      <w:pPr>
        <w:pStyle w:val="Heading3"/>
      </w:pPr>
      <w:r/>
      <w:r>
        <w:rPr>
          <w:b/>
          <w:color w:val="1D4ED8"/>
          <w:sz w:val="28"/>
        </w:rPr>
        <w:t>2.1 单体架构约束</w:t>
      </w:r>
    </w:p>
    <w:p>
      <w:pPr>
        <w:spacing w:after="120"/>
      </w:pPr>
      <w:r>
        <w:t>生产级 DeFi 协议、GameFi 平台和资产代币化系统中，数千行紧密耦合的 Solidity 代码堆积在单一合约部署中已成常态。当业务逻辑需要演进——无论是为了监管合规、功能迭代还是关键漏洞修复——整个单体必须重新部署。</w:t>
      </w:r>
    </w:p>
    <w:p>
      <w:pPr>
        <w:spacing w:after="120"/>
      </w:pPr>
      <w:r>
        <w:t>其运营后果极为严重：</w:t>
      </w:r>
    </w:p>
    <w:p>
      <w:pPr>
        <w:pStyle w:val="ListBullet"/>
        <w:ind w:left="360"/>
      </w:pPr>
      <w:r>
        <w:rPr>
          <w:b/>
        </w:rPr>
        <w:t>升级的原子性是全有或全无。</w:t>
      </w:r>
      <w:r>
        <w:t xml:space="preserve"> 修改一个函数需要重新部署整个合约，包括所有不相关的逻辑。用户必须重新授权、迁移仓位或接受停机。</w:t>
      </w:r>
    </w:p>
    <w:p>
      <w:pPr>
        <w:pStyle w:val="ListBullet"/>
        <w:ind w:left="360"/>
      </w:pPr>
      <w:r>
        <w:rPr>
          <w:b/>
        </w:rPr>
        <w:t>爆炸半径无界。</w:t>
      </w:r>
      <w:r>
        <w:t xml:space="preserve"> 任何单一函数的缺陷都将整个合约的状态——包括所有用户资金——暴露于被利用的风险之中。</w:t>
      </w:r>
    </w:p>
    <w:p>
      <w:pPr>
        <w:pStyle w:val="ListBullet"/>
        <w:ind w:left="360"/>
      </w:pPr>
      <w:r>
        <w:rPr>
          <w:b/>
        </w:rPr>
        <w:t>审计成本超线性增长。</w:t>
      </w:r>
      <w:r>
        <w:t xml:space="preserve"> 审计一份 5,000 行的单体合约，其成本并非审计一个 200 行模块的 25 倍，而是由于状态交互复杂性，其难度呈数量级增长。</w:t>
      </w:r>
    </w:p>
    <w:p>
      <w:pPr>
        <w:pStyle w:val="Heading3"/>
      </w:pPr>
      <w:r/>
      <w:r>
        <w:rPr>
          <w:b/>
          <w:color w:val="1D4ED8"/>
          <w:sz w:val="28"/>
        </w:rPr>
        <w:t>2.2 代理模式的结构性漏洞</w:t>
      </w:r>
    </w:p>
    <w:p>
      <w:pPr>
        <w:spacing w:after="120"/>
      </w:pPr>
      <w:r>
        <w:t>业界主流的缓解方案——基于代理的可升级性——解决了部署刚性问题，却引入了新的系统性风险类别：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模式</w:t>
            </w:r>
          </w:p>
        </w:tc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结构性弱点</w:t>
            </w:r>
          </w:p>
        </w:tc>
      </w:tr>
      <w:tr>
        <w:tc>
          <w:tcPr>
            <w:tcW w:type="dxa" w:w="4419"/>
          </w:tcPr>
          <w:p>
            <w:r>
              <w:t>UUPS / TransparentProxy</w:t>
            </w:r>
          </w:p>
        </w:tc>
        <w:tc>
          <w:tcPr>
            <w:tcW w:type="dxa" w:w="4419"/>
          </w:tcPr>
          <w:p>
            <w:r>
              <w:t>每合约一个代理；无法解决模块化拆解问题</w:t>
            </w:r>
          </w:p>
        </w:tc>
      </w:tr>
      <w:tr>
        <w:tc>
          <w:tcPr>
            <w:tcW w:type="dxa" w:w="4419"/>
          </w:tcPr>
          <w:p>
            <w:r>
              <w:t>Diamond（EIP-2535）</w:t>
            </w:r>
          </w:p>
        </w:tc>
        <w:tc>
          <w:tcPr>
            <w:tcW w:type="dxa" w:w="4419"/>
          </w:tcPr>
          <w:p>
            <w:r>
              <w:t>所有 Facet 通过 delegatecall 共享单一存储命名空间，导致静默且可能灾难性的存储槽碰撞</w:t>
            </w:r>
          </w:p>
        </w:tc>
      </w:tr>
    </w:tbl>
    <w:p/>
    <w:p>
      <w:pPr>
        <w:spacing w:after="120"/>
      </w:pPr>
      <w:r>
        <w:t xml:space="preserve">Diamond 模式的存储碰撞风险需要特别关注。由于所有 Facet 通过 </w:t>
      </w:r>
      <w:r>
        <w:rPr>
          <w:rFonts w:ascii="Courier New" w:hAnsi="Courier New"/>
          <w:color w:val="BE185D"/>
          <w:sz w:val="18"/>
        </w:rPr>
        <w:t>delegatecall</w:t>
      </w:r>
      <w:r>
        <w:t xml:space="preserve"> 在代理的存储上下文中执行，一个 Facet 中声明的状态变量可能静默覆盖另一个 Facet 的数据。这种失败模式具备以下特征：</w:t>
      </w:r>
    </w:p>
    <w:p>
      <w:pPr>
        <w:pStyle w:val="ListBullet"/>
        <w:ind w:left="360"/>
      </w:pPr>
      <w:r>
        <w:rPr>
          <w:b/>
        </w:rPr>
        <w:t>静默性</w:t>
      </w:r>
      <w:r>
        <w:t xml:space="preserve"> —— 无编译器警告，无运行时错误，直到数据损坏表现出来</w:t>
      </w:r>
    </w:p>
    <w:p>
      <w:pPr>
        <w:pStyle w:val="ListBullet"/>
        <w:ind w:left="360"/>
      </w:pPr>
      <w:r>
        <w:rPr>
          <w:b/>
        </w:rPr>
        <w:t>非确定性</w:t>
      </w:r>
      <w:r>
        <w:t xml:space="preserve"> —— 取决于独立开发的各 Facet 中变量声明的顺序</w:t>
      </w:r>
    </w:p>
    <w:p>
      <w:pPr>
        <w:pStyle w:val="ListBullet"/>
        <w:ind w:left="360"/>
      </w:pPr>
      <w:r>
        <w:rPr>
          <w:b/>
        </w:rPr>
        <w:t>规模下的灾难性</w:t>
      </w:r>
      <w:r>
        <w:t xml:space="preserve"> —— Diamond 中的 Facet 越多，碰撞概率越高</w:t>
      </w:r>
    </w:p>
    <w:p>
      <w:pPr>
        <w:spacing w:after="120"/>
      </w:pPr>
      <w:r>
        <w:t>这些并非理论推演。存储碰撞事故已在生产环境的 Diamond 部署中发生，且攻击面随系统复杂性增长——恰恰是企业采用所趋向的方向。</w:t>
      </w:r>
    </w:p>
    <w:p>
      <w:pPr>
        <w:pStyle w:val="Heading3"/>
      </w:pPr>
      <w:r/>
      <w:r>
        <w:rPr>
          <w:b/>
          <w:color w:val="1D4ED8"/>
          <w:sz w:val="28"/>
        </w:rPr>
        <w:t>2.3 治理空白</w:t>
      </w:r>
    </w:p>
    <w:p>
      <w:pPr>
        <w:spacing w:after="120"/>
      </w:pPr>
      <w:r>
        <w:t>即便团队实现了模块化合约设计，现有工具仍无法回答一个关键的运营问题：谁被授权触发结构性变更？通过什么可审计的流程？</w:t>
      </w:r>
    </w:p>
    <w:p>
      <w:pPr>
        <w:spacing w:after="120"/>
      </w:pPr>
      <w:r>
        <w:t>当前方案从单一 EOA 管理员密钥（灾难性单点故障）到重量级 DAO 治理（对需要分钟级响应的紧急补丁而言过于缓慢）不等。一个内生于合约框架——而非在部署后附加——的治理层，在整个生态中始终缺席。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3. 设计哲学</w:t>
      </w:r>
    </w:p>
    <w:p>
      <w:pPr>
        <w:spacing w:after="120"/>
      </w:pPr>
      <w:r>
        <w:t>FSCA 建立在四个架构原则之上，这些原则来自经过实战检验的云原生基础设施设计：</w:t>
      </w:r>
    </w:p>
    <w:p>
      <w:pPr>
        <w:pStyle w:val="Heading3"/>
      </w:pPr>
      <w:r/>
      <w:r>
        <w:rPr>
          <w:b/>
          <w:color w:val="1D4ED8"/>
          <w:sz w:val="28"/>
        </w:rPr>
        <w:t>原则一：微服务，而非单体</w:t>
      </w:r>
    </w:p>
    <w:p>
      <w:pPr>
        <w:spacing w:after="120"/>
      </w:pPr>
      <w:r>
        <w:t>每个业务功能应当是隔离的、可独立部署的单元。借贷功能不应与价格预言机或清算引擎共享部署产物。在智能合约的语境下，关注点分离不仅是软件工程最佳实践——它是一种安全属性。独立部署意味着独立的爆炸半径。</w:t>
      </w:r>
    </w:p>
    <w:p>
      <w:pPr>
        <w:pStyle w:val="Heading3"/>
      </w:pPr>
      <w:r/>
      <w:r>
        <w:rPr>
          <w:b/>
          <w:color w:val="1D4ED8"/>
          <w:sz w:val="28"/>
        </w:rPr>
        <w:t>原则二：动态解析，而非静态绑定</w:t>
      </w:r>
    </w:p>
    <w:p>
      <w:pPr>
        <w:spacing w:after="120"/>
      </w:pPr>
      <w:r>
        <w:t>合约地址永远不应被硬编码。一个设计良好的系统必须在运行时解析服务依赖，而非在编译时。这是安全、零停机可升级性的前置条件：依赖方不需要知道某项服务的当前地址，仅需知道其逻辑标识符。</w:t>
      </w:r>
    </w:p>
    <w:p>
      <w:pPr>
        <w:pStyle w:val="Heading3"/>
      </w:pPr>
      <w:r/>
      <w:r>
        <w:rPr>
          <w:b/>
          <w:color w:val="1D4ED8"/>
          <w:sz w:val="28"/>
        </w:rPr>
        <w:t>原则三：默认零信任</w:t>
      </w:r>
    </w:p>
    <w:p>
      <w:pPr>
        <w:spacing w:after="120"/>
      </w:pPr>
      <w:r>
        <w:t>每个跨合约调用都必须经过身份验证。合约只接受经由治理层明确授权的合约的调用。FSCA 中不存在隐式信任关系。授权状态由多签治理的编排层独占管理。</w:t>
      </w:r>
    </w:p>
    <w:p>
      <w:pPr>
        <w:pStyle w:val="Heading3"/>
      </w:pPr>
      <w:r/>
      <w:r>
        <w:rPr>
          <w:b/>
          <w:color w:val="1D4ED8"/>
          <w:sz w:val="28"/>
        </w:rPr>
        <w:t>原则四：治理即基础设施</w:t>
      </w:r>
    </w:p>
    <w:p>
      <w:pPr>
        <w:spacing w:after="120"/>
      </w:pPr>
      <w:r>
        <w:t>对结构性变更的多签审批不是可选项。它在协议层面被架构性地强制执行，而非作为包装合约附加。</w:t>
      </w:r>
    </w:p>
    <w:p>
      <w:pPr>
        <w:pStyle w:val="Heading3"/>
      </w:pPr>
      <w:r/>
      <w:r>
        <w:rPr>
          <w:b/>
          <w:color w:val="1D4ED8"/>
          <w:sz w:val="28"/>
        </w:rPr>
        <w:t>Kubernetes 映射</w:t>
      </w:r>
    </w:p>
    <w:p>
      <w:pPr>
        <w:spacing w:after="120"/>
      </w:pPr>
      <w:r>
        <w:t>这些原则直接对应于使 Kubernetes 成为云基础设施行业标准的操作语义：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云原生（K8s）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FSCA 对应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946"/>
          </w:tcPr>
          <w:p>
            <w:r>
              <w:t>Cluster（集群）</w:t>
            </w:r>
          </w:p>
        </w:tc>
        <w:tc>
          <w:tcPr>
            <w:tcW w:type="dxa" w:w="2946"/>
          </w:tcPr>
          <w:p>
            <w:r>
              <w:t>ClusterManager</w:t>
            </w:r>
          </w:p>
        </w:tc>
        <w:tc>
          <w:tcPr>
            <w:tcW w:type="dxa" w:w="2946"/>
          </w:tcPr>
          <w:p>
            <w:r>
              <w:t>中央注册表与编排控制面</w:t>
            </w:r>
          </w:p>
        </w:tc>
      </w:tr>
      <w:tr>
        <w:tc>
          <w:tcPr>
            <w:tcW w:type="dxa" w:w="2946"/>
          </w:tcPr>
          <w:p>
            <w:r>
              <w:t>Pod</w:t>
            </w:r>
          </w:p>
        </w:tc>
        <w:tc>
          <w:tcPr>
            <w:tcW w:type="dxa" w:w="2946"/>
          </w:tcPr>
          <w:p>
            <w:r>
              <w:t>NormalTemplate</w:t>
            </w:r>
          </w:p>
        </w:tc>
        <w:tc>
          <w:tcPr>
            <w:tcW w:type="dxa" w:w="2946"/>
          </w:tcPr>
          <w:p>
            <w:r>
              <w:t>业务逻辑的基本可部署单元</w:t>
            </w:r>
          </w:p>
        </w:tc>
      </w:tr>
      <w:tr>
        <w:tc>
          <w:tcPr>
            <w:tcW w:type="dxa" w:w="2946"/>
          </w:tcPr>
          <w:p>
            <w:r>
              <w:t>Service Mesh</w:t>
            </w:r>
          </w:p>
        </w:tc>
        <w:tc>
          <w:tcPr>
            <w:tcW w:type="dxa" w:w="2946"/>
          </w:tcPr>
          <w:p>
            <w:r>
              <w:t>EvokerManager</w:t>
            </w:r>
          </w:p>
        </w:tc>
        <w:tc>
          <w:tcPr>
            <w:tcW w:type="dxa" w:w="2946"/>
          </w:tcPr>
          <w:p>
            <w:r>
              <w:t>运行时依赖图谱与调用身份验证</w:t>
            </w:r>
          </w:p>
        </w:tc>
      </w:tr>
      <w:tr>
        <w:tc>
          <w:tcPr>
            <w:tcW w:type="dxa" w:w="2946"/>
          </w:tcPr>
          <w:p>
            <w:r>
              <w:t>RBAC</w:t>
            </w:r>
          </w:p>
        </w:tc>
        <w:tc>
          <w:tcPr>
            <w:tcW w:type="dxa" w:w="2946"/>
          </w:tcPr>
          <w:p>
            <w:r>
              <w:t>ProxyWallet</w:t>
            </w:r>
          </w:p>
        </w:tc>
        <w:tc>
          <w:tcPr>
            <w:tcW w:type="dxa" w:w="2946"/>
          </w:tcPr>
          <w:p>
            <w:r>
              <w:t>分层角色权限控制</w:t>
            </w:r>
          </w:p>
        </w:tc>
      </w:tr>
      <w:tr>
        <w:tc>
          <w:tcPr>
            <w:tcW w:type="dxa" w:w="2946"/>
          </w:tcPr>
          <w:p>
            <w:r>
              <w:t>kubectl</w:t>
            </w:r>
          </w:p>
        </w:tc>
        <w:tc>
          <w:tcPr>
            <w:tcW w:type="dxa" w:w="2946"/>
          </w:tcPr>
          <w:p>
            <w:r>
              <w:t>fsca-cli</w:t>
            </w:r>
          </w:p>
        </w:tc>
        <w:tc>
          <w:tcPr>
            <w:tcW w:type="dxa" w:w="2946"/>
          </w:tcPr>
          <w:p>
            <w:r>
              <w:t>面向开发者的全生命周期操作终端</w:t>
            </w:r>
          </w:p>
        </w:tc>
      </w:tr>
      <w:tr>
        <w:tc>
          <w:tcPr>
            <w:tcW w:type="dxa" w:w="2946"/>
          </w:tcPr>
          <w:p>
            <w:r>
              <w:t>滚动升级（Rolling Update）</w:t>
            </w:r>
          </w:p>
        </w:tc>
        <w:tc>
          <w:tcPr>
            <w:tcW w:type="dxa" w:w="2946"/>
          </w:tcPr>
          <w:p>
            <w:r>
              <w:t>fsca cluster upgrade</w:t>
            </w:r>
          </w:p>
        </w:tc>
        <w:tc>
          <w:tcPr>
            <w:tcW w:type="dxa" w:w="2946"/>
          </w:tcPr>
          <w:p>
            <w:r>
              <w:t>单模块零停机热替换</w:t>
            </w:r>
          </w:p>
        </w:tc>
      </w:tr>
    </w:tbl>
    <w:p/>
    <w:p>
      <w:pPr>
        <w:spacing w:after="120"/>
      </w:pPr>
      <w:r>
        <w:t>此映射并非比喻。FSCA 将容器编排的操作语义直接导入区块链执行环境。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4. 架构总览</w:t>
      </w:r>
    </w:p>
    <w:p>
      <w:pPr>
        <w:spacing w:after="120"/>
      </w:pPr>
      <w:r>
        <w:t>FSCA 采用严格关注点分离的三层系统架构：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第一层：CLI 接口</w:t>
        <w:br/>
        <w:t xml:space="preserve">  fsca-cli</w:t>
        <w:br/>
        <w:t xml:space="preserve">  init / deploy / mount / link / upgrade / graph</w:t>
        <w:br/>
        <w:br/>
        <w:t xml:space="preserve">        |  JSON-RPC / Hardhat</w:t>
        <w:br/>
        <w:br/>
        <w:t>第二层：编排控制面</w:t>
        <w:br/>
        <w:t xml:space="preserve">  ClusterManager        EvokerManager        ProxyWallet</w:t>
        <w:br/>
        <w:t xml:space="preserve">  （注册中心）           （服务网格）            （多签治理）</w:t>
        <w:br/>
        <w:br/>
        <w:t xml:space="preserve">        |  链上调用</w:t>
        <w:br/>
        <w:br/>
        <w:t>第三层：业务 Pod</w:t>
        <w:br/>
        <w:t xml:space="preserve">  Pod A  &lt;--&gt;  Pod B  &lt;--&gt;  Pod C  &lt;--&gt;  Pod D</w:t>
        <w:br/>
        <w:t xml:space="preserve">  （每个 Pod 独立部署，独立升级）</w:t>
      </w:r>
    </w:p>
    <w:p>
      <w:pPr>
        <w:spacing w:after="120"/>
      </w:pPr>
      <w:r>
        <w:t>数据流与控制流严格分离：</w:t>
      </w:r>
    </w:p>
    <w:p>
      <w:pPr>
        <w:pStyle w:val="ListBullet"/>
        <w:ind w:left="360"/>
      </w:pPr>
      <w:r>
        <w:t>CLI 层编译合约并向编排层提交交易</w:t>
      </w:r>
    </w:p>
    <w:p>
      <w:pPr>
        <w:pStyle w:val="ListBullet"/>
        <w:ind w:left="360"/>
      </w:pPr>
      <w:r>
        <w:t>编排层管理所有 Pod 的生命周期、拓扑和访问控制</w:t>
      </w:r>
    </w:p>
    <w:p>
      <w:pPr>
        <w:pStyle w:val="ListBullet"/>
        <w:ind w:left="360"/>
      </w:pPr>
      <w:r>
        <w:t>业务层执行面向用户的逻辑；所有跨 Pod 调用在执行前均经过 Service Mesh 身份验证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5. 核心组件</w:t>
      </w:r>
    </w:p>
    <w:p>
      <w:pPr>
        <w:pStyle w:val="Heading3"/>
      </w:pPr>
      <w:r/>
      <w:r>
        <w:rPr>
          <w:b/>
          <w:color w:val="1D4ED8"/>
          <w:sz w:val="28"/>
        </w:rPr>
        <w:t>5.1 ClusterManager — 注册中心</w:t>
      </w:r>
    </w:p>
    <w:p>
      <w:pPr>
        <w:spacing w:after="120"/>
      </w:pPr>
      <w:r>
        <w:t xml:space="preserve">ClusterManager 是 FSCA 系统内所有 Pod 的中央链上注册表。每个合约以唯一的 </w:t>
      </w:r>
      <w:r>
        <w:rPr>
          <w:rFonts w:ascii="Courier New" w:hAnsi="Courier New"/>
          <w:color w:val="BE185D"/>
          <w:sz w:val="18"/>
        </w:rPr>
        <w:t>uint32</w:t>
      </w:r>
      <w:r>
        <w:t xml:space="preserve"> 标识符、可读名称和链上地址注册。</w:t>
      </w:r>
    </w:p>
    <w:p>
      <w:pPr>
        <w:spacing w:after="120"/>
      </w:pPr>
      <w:r>
        <w:rPr>
          <w:b/>
        </w:rPr>
        <w:t>职责：</w:t>
      </w:r>
    </w:p>
    <w:p>
      <w:pPr>
        <w:pStyle w:val="ListBullet"/>
        <w:ind w:left="360"/>
      </w:pPr>
      <w:r>
        <w:t>维护所有已注册合约的 ID、地址和名称的权威映射</w:t>
      </w:r>
    </w:p>
    <w:p>
      <w:pPr>
        <w:pStyle w:val="ListBullet"/>
        <w:ind w:left="360"/>
      </w:pPr>
      <w:r>
        <w:t xml:space="preserve">通过 </w:t>
      </w:r>
      <w:r>
        <w:rPr>
          <w:rFonts w:ascii="Courier New" w:hAnsi="Courier New"/>
          <w:color w:val="BE185D"/>
          <w:sz w:val="18"/>
        </w:rPr>
        <w:t>onlyOperator</w:t>
      </w:r>
      <w:r>
        <w:t xml:space="preserve"> 修饰符强制操作员级别权限控制</w:t>
      </w:r>
    </w:p>
    <w:p>
      <w:pPr>
        <w:pStyle w:val="ListBullet"/>
        <w:ind w:left="360"/>
      </w:pPr>
      <w:r>
        <w:t>将所有拓扑变更委托给 EvokerManager 执行</w:t>
      </w:r>
    </w:p>
    <w:p>
      <w:pPr>
        <w:pStyle w:val="ListBullet"/>
        <w:ind w:left="360"/>
      </w:pPr>
      <w:r>
        <w:t xml:space="preserve">提供 </w:t>
      </w:r>
      <w:r>
        <w:rPr>
          <w:rFonts w:ascii="Courier New" w:hAnsi="Courier New"/>
          <w:color w:val="BE185D"/>
          <w:sz w:val="18"/>
        </w:rPr>
        <w:t>universalCall</w:t>
      </w:r>
      <w:r>
        <w:t xml:space="preserve"> 接口——带完整事件日志的特权操作员端点，用于任意合约交互</w:t>
      </w:r>
    </w:p>
    <w:p>
      <w:pPr>
        <w:pStyle w:val="ListBullet"/>
        <w:ind w:left="360"/>
      </w:pPr>
      <w:r>
        <w:t>维护历史注册表（</w:t>
      </w:r>
      <w:r>
        <w:rPr>
          <w:rFonts w:ascii="Courier New" w:hAnsi="Courier New"/>
          <w:color w:val="BE185D"/>
          <w:sz w:val="18"/>
        </w:rPr>
        <w:t>allRegistrations</w:t>
      </w:r>
      <w:r>
        <w:t>），记录每份合约的注册时间戳</w:t>
      </w:r>
    </w:p>
    <w:p>
      <w:pPr>
        <w:spacing w:after="120"/>
      </w:pPr>
      <w:r>
        <w:rPr>
          <w:b/>
        </w:rPr>
        <w:t>安全保障：</w:t>
      </w:r>
      <w:r>
        <w:t xml:space="preserve"> </w:t>
      </w:r>
      <w:r>
        <w:rPr>
          <w:rFonts w:ascii="Courier New" w:hAnsi="Courier New"/>
          <w:color w:val="BE185D"/>
          <w:sz w:val="18"/>
        </w:rPr>
        <w:t>rootAdmin</w:t>
      </w:r>
      <w:r>
        <w:t xml:space="preserve"> 地址在构造时设定一次，声明为 </w:t>
      </w:r>
      <w:r>
        <w:rPr>
          <w:rFonts w:ascii="Courier New" w:hAnsi="Courier New"/>
          <w:color w:val="BE185D"/>
          <w:sz w:val="18"/>
        </w:rPr>
        <w:t>immutable</w:t>
      </w:r>
      <w:r>
        <w:t>（不可变），在任何情况下均无法重新赋值。这从根本上消除了攻击者拿下管理员密钥后转移所有权的攻击类别。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address public immutable rootAdmin;</w:t>
      </w:r>
    </w:p>
    <w:p>
      <w:pPr>
        <w:pStyle w:val="Heading3"/>
      </w:pPr>
      <w:r/>
      <w:r>
        <w:rPr>
          <w:b/>
          <w:color w:val="1D4ED8"/>
          <w:sz w:val="28"/>
        </w:rPr>
        <w:t>5.2 EvokerManager — 服务网格</w:t>
      </w:r>
    </w:p>
    <w:p>
      <w:pPr>
        <w:spacing w:after="120"/>
      </w:pPr>
      <w:r>
        <w:t>EvokerManager 是链上 Service Mesh。它维护一个有向图（邻接表实现），表示所有 Pod 之间的活跃依赖关系。此组件是 FSCA 的技术核心。</w:t>
      </w:r>
    </w:p>
    <w:p>
      <w:pPr>
        <w:spacing w:after="120"/>
      </w:pPr>
      <w:r>
        <w:rPr>
          <w:b/>
        </w:rPr>
        <w:t>图模型：</w:t>
      </w:r>
    </w:p>
    <w:p>
      <w:pPr>
        <w:pStyle w:val="ListBullet"/>
        <w:ind w:left="360"/>
      </w:pPr>
      <w:r>
        <w:rPr>
          <w:b/>
        </w:rPr>
        <w:t>主动链路（Active Link，from -&gt; to）：</w:t>
      </w:r>
      <w:r>
        <w:t xml:space="preserve"> Pod A 有权调用 Pod B</w:t>
      </w:r>
    </w:p>
    <w:p>
      <w:pPr>
        <w:pStyle w:val="ListBullet"/>
        <w:ind w:left="360"/>
      </w:pPr>
      <w:r>
        <w:rPr>
          <w:b/>
        </w:rPr>
        <w:t>被动链路（Passive Link，to &lt;- from）：</w:t>
      </w:r>
      <w:r>
        <w:t xml:space="preserve"> Pod B 接受来自 Pod A 的调用</w:t>
      </w:r>
    </w:p>
    <w:p>
      <w:pPr>
        <w:spacing w:after="120"/>
      </w:pPr>
      <w:r>
        <w:t>两种链路必须同时存在，调用才能通过身份验证。该双向信任模型消除了单边授权——合约不能仅凭知道另一合约的地址就调用它。</w:t>
      </w:r>
    </w:p>
    <w:p>
      <w:pPr>
        <w:spacing w:after="120"/>
      </w:pPr>
      <w:r>
        <w:rPr>
          <w:b/>
        </w:rPr>
        <w:t>挂载生命周期：</w:t>
      </w:r>
      <w:r>
        <w:t xml:space="preserve"> 当 Pod 被挂载时，EvokerManager 读取其预配置的主动和被动依赖列表，然后原子性地在图中建立所有边，并将反向链路注入每个对应的目标 Pod。此自动化机制消除了可能导致安全漏洞的手动配置错误。</w:t>
      </w:r>
    </w:p>
    <w:p>
      <w:pPr>
        <w:spacing w:after="120"/>
      </w:pPr>
      <w:r>
        <w:rPr>
          <w:b/>
        </w:rPr>
        <w:t>卸载生命周期：</w:t>
      </w:r>
      <w:r>
        <w:t xml:space="preserve"> 当 Pod 被卸载时，双向所有边被原子性移除。依赖方 Pod 自动收到通知，其授权列表随即更新。不可能遗留指向已注销合约的悬空引用。</w:t>
      </w:r>
    </w:p>
    <w:p>
      <w:pPr>
        <w:pStyle w:val="Heading3"/>
      </w:pPr>
      <w:r/>
      <w:r>
        <w:rPr>
          <w:b/>
          <w:color w:val="1D4ED8"/>
          <w:sz w:val="28"/>
        </w:rPr>
        <w:t>5.3 NormalTemplate — Pod 基类</w:t>
      </w:r>
    </w:p>
    <w:p>
      <w:pPr>
        <w:spacing w:after="120"/>
      </w:pPr>
      <w:r>
        <w:t xml:space="preserve">FSCA 中的每个业务逻辑合约都继承自 </w:t>
      </w:r>
      <w:r>
        <w:rPr>
          <w:rFonts w:ascii="Courier New" w:hAnsi="Courier New"/>
          <w:color w:val="BE185D"/>
          <w:sz w:val="18"/>
        </w:rPr>
        <w:t>NormalTemplate</w:t>
      </w:r>
      <w:r>
        <w:t>。此基类定义了所有 Pod 共享的生命周期钩子、安全修饰符和存储结构。</w:t>
      </w:r>
    </w:p>
    <w:p>
      <w:pPr>
        <w:spacing w:after="120"/>
      </w:pPr>
      <w:r>
        <w:rPr>
          <w:b/>
        </w:rPr>
        <w:t>通过继承自动提供：</w:t>
      </w:r>
    </w:p>
    <w:p>
      <w:pPr>
        <w:pStyle w:val="ListBullet"/>
        <w:ind w:left="360"/>
      </w:pPr>
      <w:r>
        <w:rPr>
          <w:rFonts w:ascii="Courier New" w:hAnsi="Courier New"/>
          <w:color w:val="BE185D"/>
          <w:sz w:val="18"/>
        </w:rPr>
        <w:t>onlyCluster</w:t>
      </w:r>
      <w:r>
        <w:t xml:space="preserve"> 修饰符：确保只有已注册的 ClusterManager 才能触发结构性变更</w:t>
      </w:r>
    </w:p>
    <w:p>
      <w:pPr>
        <w:pStyle w:val="ListBullet"/>
        <w:ind w:left="360"/>
      </w:pPr>
      <w:r>
        <w:rPr>
          <w:rFonts w:ascii="Courier New" w:hAnsi="Courier New"/>
          <w:color w:val="BE185D"/>
          <w:sz w:val="18"/>
        </w:rPr>
        <w:t>activeModuleVerification(uint32 id)</w:t>
      </w:r>
      <w:r>
        <w:t xml:space="preserve"> 修饰符：验证 </w:t>
      </w:r>
      <w:r>
        <w:rPr>
          <w:rFonts w:ascii="Courier New" w:hAnsi="Courier New"/>
          <w:color w:val="BE185D"/>
          <w:sz w:val="18"/>
        </w:rPr>
        <w:t>msg.sender</w:t>
      </w:r>
      <w:r>
        <w:t xml:space="preserve"> 是以指定 ID 注册的授权主动调用方 Pod</w:t>
      </w:r>
    </w:p>
    <w:p>
      <w:pPr>
        <w:pStyle w:val="ListBullet"/>
        <w:ind w:left="360"/>
      </w:pPr>
      <w:r>
        <w:rPr>
          <w:rFonts w:ascii="Courier New" w:hAnsi="Courier New"/>
          <w:color w:val="BE185D"/>
          <w:sz w:val="18"/>
        </w:rPr>
        <w:t>checkAbiRight(bytes32 abiId)</w:t>
      </w:r>
      <w:r>
        <w:t xml:space="preserve"> 修饰符：通过 ProxyWallet 进行 ABI 级别权限检查</w:t>
      </w:r>
    </w:p>
    <w:p>
      <w:pPr>
        <w:pStyle w:val="ListBullet"/>
        <w:ind w:left="360"/>
      </w:pPr>
      <w:r>
        <w:t>挂载状态切换（</w:t>
      </w:r>
      <w:r>
        <w:rPr>
          <w:rFonts w:ascii="Courier New" w:hAnsi="Courier New"/>
          <w:color w:val="BE185D"/>
          <w:sz w:val="18"/>
        </w:rPr>
        <w:t>setWhetherMounted</w:t>
      </w:r>
      <w:r>
        <w:t>）：在拓扑变更期间防止状态突变，充当飞行中事务锁</w:t>
      </w:r>
    </w:p>
    <w:p>
      <w:pPr>
        <w:pStyle w:val="ListBullet"/>
        <w:ind w:left="360"/>
      </w:pPr>
      <w:r>
        <w:t xml:space="preserve">存储数组 </w:t>
      </w:r>
      <w:r>
        <w:rPr>
          <w:rFonts w:ascii="Courier New" w:hAnsi="Courier New"/>
          <w:color w:val="BE185D"/>
          <w:sz w:val="18"/>
        </w:rPr>
        <w:t>activePods[]</w:t>
      </w:r>
      <w:r>
        <w:t xml:space="preserve"> 和 </w:t>
      </w:r>
      <w:r>
        <w:rPr>
          <w:rFonts w:ascii="Courier New" w:hAnsi="Courier New"/>
          <w:color w:val="BE185D"/>
          <w:sz w:val="18"/>
        </w:rPr>
        <w:t>passivePods[]</w:t>
      </w:r>
      <w:r>
        <w:t>：Pod 对自身依赖拓扑的本地视图</w:t>
      </w:r>
    </w:p>
    <w:p>
      <w:pPr>
        <w:spacing w:after="120"/>
      </w:pPr>
      <w:r>
        <w:t>开发者只需编写业务逻辑。安全性、身份验证和生命周期管理通过继承自动获得：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contract LendingPod is normalTemplate {</w:t>
        <w:br/>
        <w:t xml:space="preserve">    </w:t>
        <w:br/>
        <w:t xml:space="preserve">    constructor(address _cluster) </w:t>
        <w:br/>
        <w:t xml:space="preserve">        normalTemplate(_cluster, "LendingPod") {}</w:t>
        <w:br/>
        <w:t xml:space="preserve">    </w:t>
        <w:br/>
        <w:t xml:space="preserve">    // EOA 权限检查</w:t>
        <w:br/>
        <w:t xml:space="preserve">    function borrow(uint256 amount)</w:t>
        <w:br/>
        <w:t xml:space="preserve">        external</w:t>
        <w:br/>
        <w:t xml:space="preserve">        checkAbiRight(keccak256("borrow(uint256)"))</w:t>
        <w:br/>
        <w:t xml:space="preserve">    {</w:t>
        <w:br/>
        <w:t xml:space="preserve">        // 纯业务逻辑</w:t>
        <w:br/>
        <w:t xml:space="preserve">    }</w:t>
        <w:br/>
        <w:t xml:space="preserve">    </w:t>
        <w:br/>
        <w:t xml:space="preserve">    // 跨合约调用 — 仅限 LiquidationPod（ID: 3）调用</w:t>
        <w:br/>
        <w:t xml:space="preserve">    function liquidate(address user)</w:t>
        <w:br/>
        <w:t xml:space="preserve">        external</w:t>
        <w:br/>
        <w:t xml:space="preserve">        activeModuleVerification(3)</w:t>
        <w:br/>
        <w:t xml:space="preserve">    {</w:t>
        <w:br/>
        <w:t xml:space="preserve">        // 纯清算逻辑</w:t>
        <w:br/>
        <w:t xml:space="preserve">    }</w:t>
        <w:br/>
        <w:t>}</w:t>
      </w:r>
    </w:p>
    <w:p>
      <w:pPr>
        <w:pStyle w:val="Heading3"/>
      </w:pPr>
      <w:r/>
      <w:r>
        <w:rPr>
          <w:b/>
          <w:color w:val="1D4ED8"/>
          <w:sz w:val="28"/>
        </w:rPr>
        <w:t>5.4 ProxyWallet — 多签治理</w:t>
      </w:r>
    </w:p>
    <w:p>
      <w:pPr>
        <w:spacing w:after="120"/>
      </w:pPr>
      <w:r>
        <w:t>ProxyWallet 是 FSCA 的内置多签治理层，同时充当门限钱包和 RBAC 权限注册表。</w:t>
      </w:r>
    </w:p>
    <w:p>
      <w:pPr>
        <w:spacing w:after="120"/>
      </w:pPr>
      <w:r>
        <w:rPr>
          <w:b/>
        </w:rPr>
        <w:t>双角色模型：</w:t>
      </w:r>
    </w:p>
    <w:p>
      <w:pPr>
        <w:pStyle w:val="ListNumber"/>
      </w:pPr>
      <w:r>
        <w:rPr>
          <w:b/>
        </w:rPr>
        <w:t>rootAdmin（多签钱包）：</w:t>
      </w:r>
      <w:r>
        <w:t xml:space="preserve"> 控制结构性操作——添加或移除操作员、替换 EvokerManager、关键基础设施变更。需要 M-of-N 签名门限。</w:t>
      </w:r>
    </w:p>
    <w:p>
      <w:pPr>
        <w:pStyle w:val="ListNumber"/>
      </w:pPr>
      <w:r>
        <w:rPr>
          <w:b/>
        </w:rPr>
        <w:t>Operator（开发 EOA）：</w:t>
      </w:r>
      <w:r>
        <w:t xml:space="preserve"> 执行日常操作——注册合约、创建链路、部署新版本。单签即可。</w:t>
      </w:r>
    </w:p>
    <w:p>
      <w:pPr>
        <w:spacing w:after="120"/>
      </w:pPr>
      <w:r>
        <w:rPr>
          <w:b/>
        </w:rPr>
        <w:t>ABI 级 RBAC：</w:t>
      </w:r>
      <w:r>
        <w:t xml:space="preserve"> ProxyWallet 强制执行函数级别的访问控制。每个已导出函数的 ABI 可被分配最低所需权限等级。操作员向 EOA 用户分配权限等级。用户只能授予严格低于自身等级的权限，形成数学上强制的不可升级层级体系：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Level 0：系统级（集群/管理员保留）</w:t>
        <w:br/>
        <w:t>Level 1：操作员（团队管理员）</w:t>
        <w:br/>
        <w:t>Level 2：管理者（部门负责人）</w:t>
        <w:br/>
        <w:t>Level 3：用户（终端用户，受限访问）</w:t>
      </w:r>
    </w:p>
    <w:p>
      <w:pPr>
        <w:spacing w:after="120"/>
      </w:pPr>
      <w:r>
        <w:rPr>
          <w:b/>
        </w:rPr>
        <w:t>渐进式去中心化：</w:t>
      </w:r>
      <w:r>
        <w:t xml:space="preserve"> 提案系统支持治理模式从 2-of-3 内部多签平滑迁移至链上代币投票，无需修改任何业务逻辑合约。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6. 安全模型</w:t>
      </w:r>
    </w:p>
    <w:p>
      <w:pPr>
        <w:pStyle w:val="Heading3"/>
      </w:pPr>
      <w:r/>
      <w:r>
        <w:rPr>
          <w:b/>
          <w:color w:val="1D4ED8"/>
          <w:sz w:val="28"/>
        </w:rPr>
        <w:t>6.1 零信任调用身份验证链</w:t>
      </w:r>
    </w:p>
    <w:p>
      <w:pPr>
        <w:spacing w:after="120"/>
      </w:pPr>
      <w:r>
        <w:t>FSCA 中的每一次跨 Pod 调用都经历一条零信任验证链：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Pod A 调用 Pod B.someFunction()</w:t>
        <w:br/>
        <w:t xml:space="preserve">  |</w:t>
        <w:br/>
        <w:t xml:space="preserve">  v</w:t>
        <w:br/>
        <w:t>Pod B 的 activeModuleVerification(idA) 修饰符触发</w:t>
        <w:br/>
        <w:t xml:space="preserve">  |</w:t>
        <w:br/>
        <w:t xml:space="preserve">  v</w:t>
        <w:br/>
        <w:t>验证：msg.sender == ClusterManager.getAddrById(idA)</w:t>
        <w:br/>
        <w:t xml:space="preserve">  |</w:t>
        <w:br/>
        <w:t xml:space="preserve">  v</w:t>
        <w:br/>
        <w:t>验证：EvokerManager.adjList[msg.sender] 包含 Pod B</w:t>
        <w:br/>
        <w:t xml:space="preserve">  |</w:t>
        <w:br/>
        <w:t xml:space="preserve">  |-- 通过：调用继续执行</w:t>
        <w:br/>
        <w:t xml:space="preserve">  |-- 失败：立即 revert</w:t>
      </w:r>
    </w:p>
    <w:p>
      <w:pPr>
        <w:spacing w:after="120"/>
      </w:pPr>
      <w:r>
        <w:t>无地址伪造。无未授权跨 Pod 调用。所有授权状态由多签治理的编排层独占管理。</w:t>
      </w:r>
    </w:p>
    <w:p>
      <w:pPr>
        <w:pStyle w:val="Heading3"/>
      </w:pPr>
      <w:r/>
      <w:r>
        <w:rPr>
          <w:b/>
          <w:color w:val="1D4ED8"/>
          <w:sz w:val="28"/>
        </w:rPr>
        <w:t>6.2 存储隔离</w:t>
      </w:r>
    </w:p>
    <w:p>
      <w:pPr>
        <w:spacing w:after="120"/>
      </w:pPr>
      <w:r>
        <w:t>FSCA 相较于 Diamond 模式最关键的安全属性是绝对的存储隔离：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属性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Diamond（EIP-2535）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FSCA</w:t>
            </w:r>
          </w:p>
        </w:tc>
      </w:tr>
      <w:tr>
        <w:tc>
          <w:tcPr>
            <w:tcW w:type="dxa" w:w="2946"/>
          </w:tcPr>
          <w:p>
            <w:r>
              <w:t>存储命名空间</w:t>
            </w:r>
          </w:p>
        </w:tc>
        <w:tc>
          <w:tcPr>
            <w:tcW w:type="dxa" w:w="2946"/>
          </w:tcPr>
          <w:p>
            <w:r>
              <w:t>共享（单一代理）</w:t>
            </w:r>
          </w:p>
        </w:tc>
        <w:tc>
          <w:tcPr>
            <w:tcW w:type="dxa" w:w="2946"/>
          </w:tcPr>
          <w:p>
            <w:r>
              <w:t>隔离（每 Pod 独立）</w:t>
            </w:r>
          </w:p>
        </w:tc>
      </w:tr>
      <w:tr>
        <w:tc>
          <w:tcPr>
            <w:tcW w:type="dxa" w:w="2946"/>
          </w:tcPr>
          <w:p>
            <w:r>
              <w:t>碰撞风险</w:t>
            </w:r>
          </w:p>
        </w:tc>
        <w:tc>
          <w:tcPr>
            <w:tcW w:type="dxa" w:w="2946"/>
          </w:tcPr>
          <w:p>
            <w:r>
              <w:t>存在 -- Facet 间相互干扰</w:t>
            </w:r>
          </w:p>
        </w:tc>
        <w:tc>
          <w:tcPr>
            <w:tcW w:type="dxa" w:w="2946"/>
          </w:tcPr>
          <w:p>
            <w:r>
              <w:t>消除 -- 物理独立合约</w:t>
            </w:r>
          </w:p>
        </w:tc>
      </w:tr>
      <w:tr>
        <w:tc>
          <w:tcPr>
            <w:tcW w:type="dxa" w:w="2946"/>
          </w:tcPr>
          <w:p>
            <w:r>
              <w:t>存储布局依赖</w:t>
            </w:r>
          </w:p>
        </w:tc>
        <w:tc>
          <w:tcPr>
            <w:tcW w:type="dxa" w:w="2946"/>
          </w:tcPr>
          <w:p>
            <w:r>
              <w:t>必须跨所有 Facet 追踪</w:t>
            </w:r>
          </w:p>
        </w:tc>
        <w:tc>
          <w:tcPr>
            <w:tcW w:type="dxa" w:w="2946"/>
          </w:tcPr>
          <w:p>
            <w:r>
              <w:t>无</w:t>
            </w:r>
          </w:p>
        </w:tc>
      </w:tr>
      <w:tr>
        <w:tc>
          <w:tcPr>
            <w:tcW w:type="dxa" w:w="2946"/>
          </w:tcPr>
          <w:p>
            <w:r>
              <w:t>升级风险</w:t>
            </w:r>
          </w:p>
        </w:tc>
        <w:tc>
          <w:tcPr>
            <w:tcW w:type="dxa" w:w="2946"/>
          </w:tcPr>
          <w:p>
            <w:r>
              <w:t>高（静默槽碰撞）</w:t>
            </w:r>
          </w:p>
        </w:tc>
        <w:tc>
          <w:tcPr>
            <w:tcW w:type="dxa" w:w="2946"/>
          </w:tcPr>
          <w:p>
            <w:r>
              <w:t>零（新合约，独立存储）</w:t>
            </w:r>
          </w:p>
        </w:tc>
      </w:tr>
    </w:tbl>
    <w:p/>
    <w:p>
      <w:pPr>
        <w:spacing w:after="120"/>
      </w:pPr>
      <w:r>
        <w:t>在 Diamond 中，所有 Facet 共享代理的存储。在一个 Facet 中新增状态变量可能静默覆盖另一个 Facet 的数据。FSCA 从根本上消除了这一类漏洞：每个 Pod 拥有自己的合约地址和独立存储，不存在任何共享命名空间。</w:t>
      </w:r>
    </w:p>
    <w:p>
      <w:pPr>
        <w:pStyle w:val="Heading3"/>
      </w:pPr>
      <w:r/>
      <w:r>
        <w:rPr>
          <w:b/>
          <w:color w:val="1D4ED8"/>
          <w:sz w:val="28"/>
        </w:rPr>
        <w:t>6.3 重入保护</w:t>
      </w:r>
    </w:p>
    <w:p>
      <w:pPr>
        <w:spacing w:after="120"/>
      </w:pPr>
      <w:r>
        <w:rPr>
          <w:rFonts w:ascii="Courier New" w:hAnsi="Courier New"/>
          <w:color w:val="BE185D"/>
          <w:sz w:val="18"/>
        </w:rPr>
        <w:t>NoReentryGuard</w:t>
      </w:r>
      <w:r>
        <w:t xml:space="preserve"> 作为基类应用于 ClusterManager 和 EvokerManager，并通过继承对所有 Pod 可用。</w:t>
      </w:r>
    </w:p>
    <w:p>
      <w:pPr>
        <w:pStyle w:val="Heading3"/>
      </w:pPr>
      <w:r/>
      <w:r>
        <w:rPr>
          <w:b/>
          <w:color w:val="1D4ED8"/>
          <w:sz w:val="28"/>
        </w:rPr>
        <w:t>6.4 挂载飞行锁</w:t>
      </w:r>
    </w:p>
    <w:p>
      <w:pPr>
        <w:spacing w:after="120"/>
      </w:pPr>
      <w:r>
        <w:t xml:space="preserve">在挂载或卸载操作期间，EvokerManager 将 Pod 的 </w:t>
      </w:r>
      <w:r>
        <w:rPr>
          <w:rFonts w:ascii="Courier New" w:hAnsi="Courier New"/>
          <w:color w:val="BE185D"/>
          <w:sz w:val="18"/>
        </w:rPr>
        <w:t>whetherMounted</w:t>
      </w:r>
      <w:r>
        <w:t xml:space="preserve"> 状态临时设置为 0（配置模式），完成后恢复为 1。此机制充当原子事务锁，防止在拓扑重配置期间对 Pod 进行状态突变。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7. 机构级链上核心账本系统：Diamond 为何失败</w:t>
      </w:r>
    </w:p>
    <w:p>
      <w:pPr>
        <w:pStyle w:val="Heading3"/>
      </w:pPr>
      <w:r/>
      <w:r>
        <w:rPr>
          <w:b/>
          <w:color w:val="1D4ED8"/>
          <w:sz w:val="28"/>
        </w:rPr>
        <w:t>7.1 机构级要求</w:t>
      </w:r>
    </w:p>
    <w:p>
      <w:pPr>
        <w:spacing w:after="120"/>
      </w:pPr>
      <w:r>
        <w:t>随着现实世界资产代币化（RWA）、央行数字货币（CBDC）和机构级 DeFi 的加速推进，传统金融机构面临一个前所未有的架构决策：如何在区块链上构建核心银行系统——基础性的账本、清算和结算基础设施。</w:t>
      </w:r>
    </w:p>
    <w:p>
      <w:pPr>
        <w:spacing w:after="120"/>
      </w:pPr>
      <w:r>
        <w:t>传统核心银行系统（如 Temenos、Finastra 或 FIS 提供的系统）具备以下特征：</w:t>
      </w:r>
    </w:p>
    <w:p>
      <w:pPr>
        <w:pStyle w:val="ListBullet"/>
        <w:ind w:left="360"/>
      </w:pPr>
      <w:r>
        <w:rPr>
          <w:b/>
        </w:rPr>
        <w:t>严格的模块隔离：</w:t>
      </w:r>
      <w:r>
        <w:t xml:space="preserve"> 账户账本、清算引擎、风控模块、合规模块和报表模块作为独立子系统运行，拥有定义良好的接口</w:t>
      </w:r>
    </w:p>
    <w:p>
      <w:pPr>
        <w:pStyle w:val="ListBullet"/>
        <w:ind w:left="360"/>
      </w:pPr>
      <w:r>
        <w:rPr>
          <w:b/>
        </w:rPr>
        <w:t>独立的升级周期：</w:t>
      </w:r>
      <w:r>
        <w:t xml:space="preserve"> 合规模块的监管变更不需要重新部署清算引擎</w:t>
      </w:r>
    </w:p>
    <w:p>
      <w:pPr>
        <w:pStyle w:val="ListBullet"/>
        <w:ind w:left="360"/>
      </w:pPr>
      <w:r>
        <w:rPr>
          <w:b/>
        </w:rPr>
        <w:t>细粒度可审计性：</w:t>
      </w:r>
      <w:r>
        <w:t xml:space="preserve"> 每个模块由专业团队独立审计</w:t>
      </w:r>
    </w:p>
    <w:p>
      <w:pPr>
        <w:pStyle w:val="ListBullet"/>
        <w:ind w:left="360"/>
      </w:pPr>
      <w:r>
        <w:rPr>
          <w:b/>
        </w:rPr>
        <w:t>全天候可用性：</w:t>
      </w:r>
      <w:r>
        <w:t xml:space="preserve"> 零停机升级是不可谈判的运营要求</w:t>
      </w:r>
    </w:p>
    <w:p>
      <w:pPr>
        <w:pStyle w:val="ListBullet"/>
        <w:ind w:left="360"/>
      </w:pPr>
      <w:r>
        <w:rPr>
          <w:b/>
        </w:rPr>
        <w:t>多方治理：</w:t>
      </w:r>
      <w:r>
        <w:t xml:space="preserve"> 任何个人都不能单独授权对生产系统的结构性变更</w:t>
      </w:r>
    </w:p>
    <w:p>
      <w:pPr>
        <w:spacing w:after="120"/>
      </w:pPr>
      <w:r>
        <w:t>这些属性不是可选特性——它们是全球银行监管机构强制执行的监管要求。</w:t>
      </w:r>
    </w:p>
    <w:p>
      <w:pPr>
        <w:pStyle w:val="Heading3"/>
      </w:pPr>
      <w:r/>
      <w:r>
        <w:rPr>
          <w:b/>
          <w:color w:val="1D4ED8"/>
          <w:sz w:val="28"/>
        </w:rPr>
        <w:t>7.2 Diamond 与机构要求的结构性不兼容</w:t>
      </w:r>
    </w:p>
    <w:p>
      <w:pPr>
        <w:spacing w:after="120"/>
      </w:pPr>
      <w:r>
        <w:t>Diamond 模式（EIP-2535）与这些要求在根本上不兼容：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机构要求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Diamond 能力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评估</w:t>
            </w:r>
          </w:p>
        </w:tc>
      </w:tr>
      <w:tr>
        <w:tc>
          <w:tcPr>
            <w:tcW w:type="dxa" w:w="2946"/>
          </w:tcPr>
          <w:p>
            <w:r>
              <w:t>模块级存储隔离</w:t>
            </w:r>
          </w:p>
        </w:tc>
        <w:tc>
          <w:tcPr>
            <w:tcW w:type="dxa" w:w="2946"/>
          </w:tcPr>
          <w:p>
            <w:r>
              <w:t>所有 Facet 通过 delegatecall 共享一个代理的存储</w:t>
            </w:r>
          </w:p>
        </w:tc>
        <w:tc>
          <w:tcPr>
            <w:tcW w:type="dxa" w:w="2946"/>
          </w:tcPr>
          <w:p>
            <w:r>
              <w:t>不满足 -- 存储碰撞在架构上可能发生</w:t>
            </w:r>
          </w:p>
        </w:tc>
      </w:tr>
      <w:tr>
        <w:tc>
          <w:tcPr>
            <w:tcW w:type="dxa" w:w="2946"/>
          </w:tcPr>
          <w:p>
            <w:r>
              <w:t>独立模块升级</w:t>
            </w:r>
          </w:p>
        </w:tc>
        <w:tc>
          <w:tcPr>
            <w:tcW w:type="dxa" w:w="2946"/>
          </w:tcPr>
          <w:p>
            <w:r>
              <w:t>Facet 替换可行，但存储布局需全局协调</w:t>
            </w:r>
          </w:p>
        </w:tc>
        <w:tc>
          <w:tcPr>
            <w:tcW w:type="dxa" w:w="2946"/>
          </w:tcPr>
          <w:p>
            <w:r>
              <w:t>部分满足 -- 协调开销随系统规模二次方增长</w:t>
            </w:r>
          </w:p>
        </w:tc>
      </w:tr>
      <w:tr>
        <w:tc>
          <w:tcPr>
            <w:tcW w:type="dxa" w:w="2946"/>
          </w:tcPr>
          <w:p>
            <w:r>
              <w:t>细粒度审计范围</w:t>
            </w:r>
          </w:p>
        </w:tc>
        <w:tc>
          <w:tcPr>
            <w:tcW w:type="dxa" w:w="2946"/>
          </w:tcPr>
          <w:p>
            <w:r>
              <w:t>审计人员必须考虑跨 Facet 存储交互</w:t>
            </w:r>
          </w:p>
        </w:tc>
        <w:tc>
          <w:tcPr>
            <w:tcW w:type="dxa" w:w="2946"/>
          </w:tcPr>
          <w:p>
            <w:r>
              <w:t>不满足 -- 审计范围是整个系统，而非单个模块</w:t>
            </w:r>
          </w:p>
        </w:tc>
      </w:tr>
      <w:tr>
        <w:tc>
          <w:tcPr>
            <w:tcW w:type="dxa" w:w="2946"/>
          </w:tcPr>
          <w:p>
            <w:r>
              <w:t>多签治理</w:t>
            </w:r>
          </w:p>
        </w:tc>
        <w:tc>
          <w:tcPr>
            <w:tcW w:type="dxa" w:w="2946"/>
          </w:tcPr>
          <w:p>
            <w:r>
              <w:t>未提供；需另行实现</w:t>
            </w:r>
          </w:p>
        </w:tc>
        <w:tc>
          <w:tcPr>
            <w:tcW w:type="dxa" w:w="2946"/>
          </w:tcPr>
          <w:p>
            <w:r>
              <w:t>不满足 -- 治理非原生</w:t>
            </w:r>
          </w:p>
        </w:tc>
      </w:tr>
      <w:tr>
        <w:tc>
          <w:tcPr>
            <w:tcW w:type="dxa" w:w="2946"/>
          </w:tcPr>
          <w:p>
            <w:r>
              <w:t>拓扑可见性</w:t>
            </w:r>
          </w:p>
        </w:tc>
        <w:tc>
          <w:tcPr>
            <w:tcW w:type="dxa" w:w="2946"/>
          </w:tcPr>
          <w:p>
            <w:r>
              <w:t>无内置依赖图或可视化</w:t>
            </w:r>
          </w:p>
        </w:tc>
        <w:tc>
          <w:tcPr>
            <w:tcW w:type="dxa" w:w="2946"/>
          </w:tcPr>
          <w:p>
            <w:r>
              <w:t>不满足 -- 运营可观测性缺失</w:t>
            </w:r>
          </w:p>
        </w:tc>
      </w:tr>
      <w:tr>
        <w:tc>
          <w:tcPr>
            <w:tcW w:type="dxa" w:w="2946"/>
          </w:tcPr>
          <w:p>
            <w:r>
              <w:t>零停机升级</w:t>
            </w:r>
          </w:p>
        </w:tc>
        <w:tc>
          <w:tcPr>
            <w:tcW w:type="dxa" w:w="2946"/>
          </w:tcPr>
          <w:p>
            <w:r>
              <w:t>单个 Facet 可行，但可能需要存储迁移</w:t>
            </w:r>
          </w:p>
        </w:tc>
        <w:tc>
          <w:tcPr>
            <w:tcW w:type="dxa" w:w="2946"/>
          </w:tcPr>
          <w:p>
            <w:r>
              <w:t>部分满足 -- 复杂升级期间风险高</w:t>
            </w:r>
          </w:p>
        </w:tc>
      </w:tr>
    </w:tbl>
    <w:p/>
    <w:p>
      <w:pPr>
        <w:spacing w:after="120"/>
      </w:pPr>
      <w:r>
        <w:t>对于一个拥有 20 个或更多模块的核心银行系统，Diamond 的共享存储模型造成潜在碰撞向量的组合爆炸。每一个新 Facet 都必须针对所有已有 Facet 的存储布局进行验证。这种验证负担不是线性的——它是模块数量的 O(n^2)，在机构规模下运营上不可行。</w:t>
      </w:r>
    </w:p>
    <w:p>
      <w:pPr>
        <w:pStyle w:val="Heading3"/>
      </w:pPr>
      <w:r/>
      <w:r>
        <w:rPr>
          <w:b/>
          <w:color w:val="1D4ED8"/>
          <w:sz w:val="28"/>
        </w:rPr>
        <w:t>7.3 FSCA 与机构要求的结构性契合</w:t>
      </w:r>
    </w:p>
    <w:p>
      <w:pPr>
        <w:spacing w:after="120"/>
      </w:pPr>
      <w:r>
        <w:t>FSCA 的架构直接映射到机构级核心银行系统所要求的运营模型：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机构要求</w:t>
            </w:r>
          </w:p>
        </w:tc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FSCA 实现</w:t>
            </w:r>
          </w:p>
        </w:tc>
      </w:tr>
      <w:tr>
        <w:tc>
          <w:tcPr>
            <w:tcW w:type="dxa" w:w="4419"/>
          </w:tcPr>
          <w:p>
            <w:r>
              <w:t>模块级存储隔离</w:t>
            </w:r>
          </w:p>
        </w:tc>
        <w:tc>
          <w:tcPr>
            <w:tcW w:type="dxa" w:w="4419"/>
          </w:tcPr>
          <w:p>
            <w:r>
              <w:t>每个 Pod 是物理独立的合约，拥有自己的存储 -- 碰撞在架构上不可能发生</w:t>
            </w:r>
          </w:p>
        </w:tc>
      </w:tr>
      <w:tr>
        <w:tc>
          <w:tcPr>
            <w:tcW w:type="dxa" w:w="4419"/>
          </w:tcPr>
          <w:p>
            <w:r>
              <w:t>独立模块升级</w:t>
            </w:r>
          </w:p>
        </w:tc>
        <w:tc>
          <w:tcPr>
            <w:tcW w:type="dxa" w:w="4419"/>
          </w:tcPr>
          <w:p>
            <w:r>
              <w:t>fsca cluster upgrade 热替换单个 Pod，不影响任何其他模块</w:t>
            </w:r>
          </w:p>
        </w:tc>
      </w:tr>
      <w:tr>
        <w:tc>
          <w:tcPr>
            <w:tcW w:type="dxa" w:w="4419"/>
          </w:tcPr>
          <w:p>
            <w:r>
              <w:t>细粒度审计范围</w:t>
            </w:r>
          </w:p>
        </w:tc>
        <w:tc>
          <w:tcPr>
            <w:tcW w:type="dxa" w:w="4419"/>
          </w:tcPr>
          <w:p>
            <w:r>
              <w:t>每个 Pod 拥有定义良好的接口边界；逐模块独立审计</w:t>
            </w:r>
          </w:p>
        </w:tc>
      </w:tr>
      <w:tr>
        <w:tc>
          <w:tcPr>
            <w:tcW w:type="dxa" w:w="4419"/>
          </w:tcPr>
          <w:p>
            <w:r>
              <w:t>多签治理</w:t>
            </w:r>
          </w:p>
        </w:tc>
        <w:tc>
          <w:tcPr>
            <w:tcW w:type="dxa" w:w="4419"/>
          </w:tcPr>
          <w:p>
            <w:r>
              <w:t>内置 ProxyWallet，可配置 M-of-N 门限</w:t>
            </w:r>
          </w:p>
        </w:tc>
      </w:tr>
      <w:tr>
        <w:tc>
          <w:tcPr>
            <w:tcW w:type="dxa" w:w="4419"/>
          </w:tcPr>
          <w:p>
            <w:r>
              <w:t>拓扑可见性</w:t>
            </w:r>
          </w:p>
        </w:tc>
        <w:tc>
          <w:tcPr>
            <w:tcW w:type="dxa" w:w="4419"/>
          </w:tcPr>
          <w:p>
            <w:r>
              <w:t>fsca cluster graph 为监管机构和审计人员生成完整依赖图</w:t>
            </w:r>
          </w:p>
        </w:tc>
      </w:tr>
      <w:tr>
        <w:tc>
          <w:tcPr>
            <w:tcW w:type="dxa" w:w="4419"/>
          </w:tcPr>
          <w:p>
            <w:r>
              <w:t>零停机升级</w:t>
            </w:r>
          </w:p>
        </w:tc>
        <w:tc>
          <w:tcPr>
            <w:tcW w:type="dxa" w:w="4419"/>
          </w:tcPr>
          <w:p>
            <w:r>
              <w:t>依赖方 Pod 通过 ClusterManager 动态解析地址 -- 零停机，无需重新部署</w:t>
            </w:r>
          </w:p>
        </w:tc>
      </w:tr>
    </w:tbl>
    <w:p/>
    <w:p>
      <w:pPr>
        <w:spacing w:after="120"/>
      </w:pPr>
      <w:r>
        <w:t>对于一个部署 30 模块链上核心银行系统的机构而言，FSCA 的隔离模型意味着每个模块都可以被独立开发、审计、部署和升级——与传统核心银行平台完全一致，同时享有区块链的透明性和结算终局性保障。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8. 代理金融（Agentic Finance）：Diamond 无法胜任的下一个前沿</w:t>
      </w:r>
    </w:p>
    <w:p>
      <w:pPr>
        <w:pStyle w:val="Heading3"/>
      </w:pPr>
      <w:r/>
      <w:r>
        <w:rPr>
          <w:b/>
          <w:color w:val="1D4ED8"/>
          <w:sz w:val="28"/>
        </w:rPr>
        <w:t>8.1 自主链上代理的兴起</w:t>
      </w:r>
    </w:p>
    <w:p>
      <w:pPr>
        <w:spacing w:after="120"/>
      </w:pPr>
      <w:r>
        <w:t>大型语言模型（LLM）与区块链的融合正催生一个新范式：直接在链上运行的自主 AI 代理。这些代理——管理投资组合、执行套利、提供流动性、协商条款——需要一个与当前存在截然不同的智能合约底层。</w:t>
      </w:r>
    </w:p>
    <w:p>
      <w:pPr>
        <w:spacing w:after="120"/>
      </w:pPr>
      <w:r>
        <w:t>代理金融系统要求：</w:t>
      </w:r>
    </w:p>
    <w:p>
      <w:pPr>
        <w:pStyle w:val="ListBullet"/>
        <w:ind w:left="360"/>
      </w:pPr>
      <w:r>
        <w:rPr>
          <w:b/>
        </w:rPr>
        <w:t>极致的模块化：</w:t>
      </w:r>
      <w:r>
        <w:t xml:space="preserve"> 代理动态组合服务——一个投资组合代理可能在单笔交易中调用定价服务、风险评估服务和结算服务。每个服务必须能随模型和策略演进而独立升级。</w:t>
      </w:r>
    </w:p>
    <w:p>
      <w:pPr>
        <w:pStyle w:val="ListBullet"/>
        <w:ind w:left="360"/>
      </w:pPr>
      <w:r>
        <w:rPr>
          <w:b/>
        </w:rPr>
        <w:t>动态服务发现：</w:t>
      </w:r>
      <w:r>
        <w:t xml:space="preserve"> 代理不能依赖硬编码地址。当服务被升级或新服务被部署时，代理必须在运行时解析最新版本。</w:t>
      </w:r>
    </w:p>
    <w:p>
      <w:pPr>
        <w:pStyle w:val="ListBullet"/>
        <w:ind w:left="360"/>
      </w:pPr>
      <w:r>
        <w:rPr>
          <w:b/>
        </w:rPr>
        <w:t>细粒度访问控制：</w:t>
      </w:r>
      <w:r>
        <w:t xml:space="preserve"> 不同代理需要不同权限级别。只读分析代理不应拥有与交易执行代理相同的访问权限。权限分配必须是程序化和细粒度的。</w:t>
      </w:r>
    </w:p>
    <w:p>
      <w:pPr>
        <w:pStyle w:val="ListBullet"/>
        <w:ind w:left="360"/>
      </w:pPr>
      <w:r>
        <w:rPr>
          <w:b/>
        </w:rPr>
        <w:t>高频拓扑变更：</w:t>
      </w:r>
      <w:r>
        <w:t xml:space="preserve"> 随着代理生态系统的演化，新服务的部署和废弃速度与手动配置不兼容。系统必须支持自动化的服务注册和依赖配线。</w:t>
      </w:r>
    </w:p>
    <w:p>
      <w:pPr>
        <w:pStyle w:val="ListBullet"/>
        <w:ind w:left="360"/>
      </w:pPr>
      <w:r>
        <w:rPr>
          <w:b/>
        </w:rPr>
        <w:t>运营可观测性：</w:t>
      </w:r>
      <w:r>
        <w:t xml:space="preserve"> 当代理产生意外结果时，运营方必须能够检查执行时刻活跃的确切服务依赖图。</w:t>
      </w:r>
    </w:p>
    <w:p>
      <w:pPr>
        <w:pStyle w:val="Heading3"/>
      </w:pPr>
      <w:r/>
      <w:r>
        <w:rPr>
          <w:b/>
          <w:color w:val="1D4ED8"/>
          <w:sz w:val="28"/>
        </w:rPr>
        <w:t>8.2 Diamond 为何无法胜任此未来</w:t>
      </w:r>
    </w:p>
    <w:p>
      <w:pPr>
        <w:spacing w:after="120"/>
      </w:pPr>
      <w:r>
        <w:t>Diamond 的设计诞生于智能合约开发的一个更简单的时代——那时单一团队控制所有 Facet，升级频率以月为单位计量，交互模块的数量很少。</w:t>
      </w:r>
    </w:p>
    <w:p>
      <w:pPr>
        <w:spacing w:after="120"/>
      </w:pPr>
      <w:r>
        <w:t>在代理金融系统中：</w:t>
      </w:r>
    </w:p>
    <w:p>
      <w:pPr>
        <w:spacing w:after="120"/>
      </w:pPr>
      <w:r>
        <w:rPr>
          <w:b/>
        </w:rPr>
        <w:t>存储碰撞风险随代理生态复杂度扩展。</w:t>
      </w:r>
      <w:r>
        <w:t xml:space="preserve"> 当数十乃至数百个服务模块被添加以支持不同代理策略时，Diamond 的共享存储命名空间成为工程雷区。每个新模块都必须针对每个现有模块的存储布局进行验证。在代理生态规模下，这不仅仅是困难——它在运营上是不可能的。</w:t>
      </w:r>
    </w:p>
    <w:p>
      <w:pPr>
        <w:spacing w:after="120"/>
      </w:pPr>
      <w:r>
        <w:rPr>
          <w:b/>
        </w:rPr>
        <w:t>无运行时服务发现。</w:t>
      </w:r>
      <w:r>
        <w:t xml:space="preserve"> Diamond 的 Facet 通过函数选择器路由到单一代理来识别。不存在逻辑服务身份或动态地址解析的概念。一个需要调用"当前定价服务"的代理没有机制来解析这一目标——它必须知道确切的函数选择器，并信任代理已被正确配置。</w:t>
      </w:r>
    </w:p>
    <w:p>
      <w:pPr>
        <w:spacing w:after="120"/>
      </w:pPr>
      <w:r>
        <w:rPr>
          <w:b/>
        </w:rPr>
        <w:t>无原生访问控制层级。</w:t>
      </w:r>
      <w:r>
        <w:t xml:space="preserve"> Diamond 没有内置的模块级别调用者身份验证概念。实现每代理的权限分层需要自定义开发，且无标准化模式——这是安全漏洞的温床。</w:t>
      </w:r>
    </w:p>
    <w:p>
      <w:pPr>
        <w:spacing w:after="120"/>
      </w:pPr>
      <w:r>
        <w:rPr>
          <w:b/>
        </w:rPr>
        <w:t>无依赖图。</w:t>
      </w:r>
      <w:r>
        <w:t xml:space="preserve"> 当代理交易失败时，没有方法检查哪些模块参与了交互、它们的信任关系是什么、或者最近的 Facet 替换是否引入了不兼容性。调试被简化为原始交易追踪分析。</w:t>
      </w:r>
    </w:p>
    <w:p>
      <w:pPr>
        <w:pStyle w:val="Heading3"/>
      </w:pPr>
      <w:r/>
      <w:r>
        <w:rPr>
          <w:b/>
          <w:color w:val="1D4ED8"/>
          <w:sz w:val="28"/>
        </w:rPr>
        <w:t>8.3 FSCA 作为代理金融的基础设施</w:t>
      </w:r>
    </w:p>
    <w:p>
      <w:pPr>
        <w:spacing w:after="120"/>
      </w:pPr>
      <w:r>
        <w:t>FSCA 的架构恰恰是为这一类系统而设计的——模块数量大、升级频率高、信任关系复杂且动态：</w:t>
      </w:r>
    </w:p>
    <w:p>
      <w:pPr>
        <w:pStyle w:val="ListBullet"/>
        <w:ind w:left="360"/>
      </w:pPr>
      <w:r>
        <w:rPr>
          <w:b/>
        </w:rPr>
        <w:t>每 Pod 存储隔离</w:t>
      </w:r>
      <w:r>
        <w:t xml:space="preserve"> 消除碰撞风险，无论生态规模如何</w:t>
      </w:r>
    </w:p>
    <w:p>
      <w:pPr>
        <w:pStyle w:val="ListBullet"/>
        <w:ind w:left="360"/>
      </w:pPr>
      <w:r>
        <w:rPr>
          <w:b/>
        </w:rPr>
        <w:t>EvokerManager</w:t>
      </w:r>
      <w:r>
        <w:t xml:space="preserve"> 提供运行时服务发现：代理调用 </w:t>
      </w:r>
      <w:r>
        <w:rPr>
          <w:rFonts w:ascii="Courier New" w:hAnsi="Courier New"/>
          <w:color w:val="BE185D"/>
          <w:sz w:val="18"/>
        </w:rPr>
        <w:t>ClusterManager.getAddrById(serviceId)</w:t>
      </w:r>
      <w:r>
        <w:t xml:space="preserve"> 始终获得当前生产地址</w:t>
      </w:r>
    </w:p>
    <w:p>
      <w:pPr>
        <w:pStyle w:val="ListBullet"/>
        <w:ind w:left="360"/>
      </w:pPr>
      <w:r>
        <w:rPr>
          <w:b/>
        </w:rPr>
        <w:t>ProxyWallet RBAC</w:t>
      </w:r>
      <w:r>
        <w:t xml:space="preserve"> 支持程序化的分层权限分配——每个代理类别可被精确授予其所需的访问级别</w:t>
      </w:r>
    </w:p>
    <w:p>
      <w:pPr>
        <w:pStyle w:val="ListBullet"/>
        <w:ind w:left="360"/>
      </w:pPr>
      <w:r>
        <w:rPr>
          <w:b/>
        </w:rPr>
        <w:t>挂载/卸载生命周期</w:t>
      </w:r>
      <w:r>
        <w:t xml:space="preserve"> 支持快速服务部署和废弃，不干扰活跃代理</w:t>
      </w:r>
    </w:p>
    <w:p>
      <w:pPr>
        <w:pStyle w:val="ListBullet"/>
        <w:ind w:left="360"/>
      </w:pPr>
      <w:r>
        <w:rPr>
          <w:b/>
        </w:rPr>
        <w:t>拓扑图生成</w:t>
      </w:r>
      <w:r>
        <w:t xml:space="preserve"> 在任意时间点提供完整的运营可观测性</w:t>
      </w:r>
    </w:p>
    <w:p>
      <w:pPr>
        <w:spacing w:after="120"/>
      </w:pPr>
      <w:r>
        <w:t>FSCA 不是为 2020 年的智能合约系统而设计的。它是为 2027 年及以后的自主、代理驱动、机构治理的链上系统而设计的——Diamond 的架构在结构上无法支撑的系统。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9. 开发者体验：FSCA CLI</w:t>
      </w:r>
    </w:p>
    <w:p>
      <w:pPr>
        <w:pStyle w:val="Heading3"/>
      </w:pPr>
      <w:r/>
      <w:r>
        <w:rPr>
          <w:b/>
          <w:color w:val="1D4ED8"/>
          <w:sz w:val="28"/>
        </w:rPr>
        <w:t>9.1 概述</w:t>
      </w:r>
    </w:p>
    <w:p>
      <w:pPr>
        <w:spacing w:after="120"/>
      </w:pPr>
      <w:r>
        <w:rPr>
          <w:rFonts w:ascii="Courier New" w:hAnsi="Courier New"/>
          <w:color w:val="BE185D"/>
          <w:sz w:val="18"/>
        </w:rPr>
        <w:t>fsca-cli</w:t>
      </w:r>
      <w:r>
        <w:t xml:space="preserve"> 是一个发布于 npm 的 Node.js 命令行工具，抽象并屏蔽了所有区块链交互的复杂性。底层使用 Hardhat 编译，ethers.js 提交交易。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npm install -g fsca-cli</w:t>
      </w:r>
    </w:p>
    <w:p>
      <w:pPr>
        <w:spacing w:after="120"/>
      </w:pPr>
      <w:r>
        <w:t>一个完整的编排式合约后端可在数分钟内完成部署：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# 1. 初始化项目（自动配置 Hardhat 和网络）</w:t>
        <w:br/>
        <w:t>fsca init</w:t>
        <w:br/>
        <w:br/>
        <w:t># 2. 部署编排骨架（一条命令，四个合约）</w:t>
        <w:br/>
        <w:t>fsca cluster init --threshold 2</w:t>
        <w:br/>
        <w:br/>
        <w:t># 3. 部署业务逻辑</w:t>
        <w:br/>
        <w:t>fsca deploy --contract LendingPod</w:t>
        <w:br/>
        <w:t>fsca deploy --contract PriceOracle</w:t>
        <w:br/>
        <w:br/>
        <w:t># 4. 定义依赖关系</w:t>
        <w:br/>
        <w:t>fsca cluster choose &lt;LendingPodAddr&gt;</w:t>
        <w:br/>
        <w:t>fsca cluster link active &lt;OracleAddr&gt; 2</w:t>
        <w:br/>
        <w:br/>
        <w:t># 5. 挂载至集群（激活 Service Mesh）</w:t>
        <w:br/>
        <w:t>fsca cluster mount 1 "LendingPod"</w:t>
        <w:br/>
        <w:t>fsca cluster mount 2 "PriceOracle"</w:t>
        <w:br/>
        <w:br/>
        <w:t># 6. 可视化拓扑</w:t>
        <w:br/>
        <w:t>fsca cluster graph</w:t>
      </w:r>
    </w:p>
    <w:p>
      <w:pPr>
        <w:pStyle w:val="Heading3"/>
      </w:pPr>
      <w:r/>
      <w:r>
        <w:rPr>
          <w:b/>
          <w:color w:val="1D4ED8"/>
          <w:sz w:val="28"/>
        </w:rPr>
        <w:t>9.2 一条命令实现零停机热替换</w:t>
      </w:r>
    </w:p>
    <w:p>
      <w:pPr>
        <w:spacing w:after="120"/>
      </w:pPr>
      <w:r>
        <w:t>旗舰运营功能：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fsca cluster upgrade --id 2 --contract PriceOracleV2</w:t>
      </w:r>
    </w:p>
    <w:p>
      <w:pPr>
        <w:spacing w:after="120"/>
      </w:pPr>
      <w:r>
        <w:t>内部执行流程：</w:t>
      </w:r>
    </w:p>
    <w:p>
      <w:pPr>
        <w:pStyle w:val="ListNumber"/>
      </w:pPr>
      <w:r>
        <w:t>记录旧 Pod 的完整链路拓扑</w:t>
      </w:r>
    </w:p>
    <w:p>
      <w:pPr>
        <w:pStyle w:val="ListNumber"/>
      </w:pPr>
      <w:r>
        <w:t>卸载旧 Pod（原子性移除所有边）</w:t>
      </w:r>
    </w:p>
    <w:p>
      <w:pPr>
        <w:pStyle w:val="ListNumber"/>
      </w:pPr>
      <w:r>
        <w:t>部署并挂载新 Pod 于相同逻辑 ID</w:t>
      </w:r>
    </w:p>
    <w:p>
      <w:pPr>
        <w:pStyle w:val="ListNumber"/>
      </w:pPr>
      <w:r>
        <w:t>迁移所有依赖配置</w:t>
      </w:r>
    </w:p>
    <w:p>
      <w:pPr>
        <w:pStyle w:val="ListNumber"/>
      </w:pPr>
      <w:r>
        <w:t xml:space="preserve">所有依赖方 Pod 通过 </w:t>
      </w:r>
      <w:r>
        <w:rPr>
          <w:rFonts w:ascii="Courier New" w:hAnsi="Courier New"/>
          <w:color w:val="BE185D"/>
          <w:sz w:val="18"/>
        </w:rPr>
        <w:t>ClusterManager.getAddrById(2)</w:t>
      </w:r>
      <w:r>
        <w:t xml:space="preserve"> 动态解析新地址——任何位置无需代码修改</w:t>
      </w:r>
    </w:p>
    <w:p>
      <w:pPr>
        <w:pStyle w:val="Heading3"/>
      </w:pPr>
      <w:r/>
      <w:r>
        <w:rPr>
          <w:b/>
          <w:color w:val="1D4ED8"/>
          <w:sz w:val="28"/>
        </w:rPr>
        <w:t>9.3 完整 CLI 命令参考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命令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946"/>
          </w:tcPr>
          <w:p>
            <w:r>
              <w:t>初始化</w:t>
            </w:r>
          </w:p>
        </w:tc>
        <w:tc>
          <w:tcPr>
            <w:tcW w:type="dxa" w:w="2946"/>
          </w:tcPr>
          <w:p>
            <w:r>
              <w:t>fsca init</w:t>
            </w:r>
          </w:p>
        </w:tc>
        <w:tc>
          <w:tcPr>
            <w:tcW w:type="dxa" w:w="2946"/>
          </w:tcPr>
          <w:p>
            <w:r>
              <w:t>脚手架项目</w:t>
            </w:r>
          </w:p>
        </w:tc>
      </w:tr>
      <w:tr>
        <w:tc>
          <w:tcPr>
            <w:tcW w:type="dxa" w:w="2946"/>
          </w:tcPr>
          <w:p>
            <w:r>
              <w:t>集群管理</w:t>
            </w:r>
          </w:p>
        </w:tc>
        <w:tc>
          <w:tcPr>
            <w:tcW w:type="dxa" w:w="2946"/>
          </w:tcPr>
          <w:p>
            <w:r>
              <w:t>fsca cluster init</w:t>
            </w:r>
          </w:p>
        </w:tc>
        <w:tc>
          <w:tcPr>
            <w:tcW w:type="dxa" w:w="2946"/>
          </w:tcPr>
          <w:p>
            <w:r>
              <w:t>部署编排骨架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cluster mount &lt;id&gt; &lt;name&gt;</w:t>
            </w:r>
          </w:p>
        </w:tc>
        <w:tc>
          <w:tcPr>
            <w:tcW w:type="dxa" w:w="2946"/>
          </w:tcPr>
          <w:p>
            <w:r>
              <w:t>注册 Pod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cluster unmount &lt;id&gt;</w:t>
            </w:r>
          </w:p>
        </w:tc>
        <w:tc>
          <w:tcPr>
            <w:tcW w:type="dxa" w:w="2946"/>
          </w:tcPr>
          <w:p>
            <w:r>
              <w:t>注销 Pod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cluster upgrade --id &lt;id&gt; --contract &lt;Name&gt;</w:t>
            </w:r>
          </w:p>
        </w:tc>
        <w:tc>
          <w:tcPr>
            <w:tcW w:type="dxa" w:w="2946"/>
          </w:tcPr>
          <w:p>
            <w:r>
              <w:t>热替换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cluster link &lt;type&gt; &lt;addr&gt; &lt;id&gt;</w:t>
            </w:r>
          </w:p>
        </w:tc>
        <w:tc>
          <w:tcPr>
            <w:tcW w:type="dxa" w:w="2946"/>
          </w:tcPr>
          <w:p>
            <w:r>
              <w:t>创建依赖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cluster unlink &lt;type&gt; &lt;addr&gt; &lt;id&gt;</w:t>
            </w:r>
          </w:p>
        </w:tc>
        <w:tc>
          <w:tcPr>
            <w:tcW w:type="dxa" w:w="2946"/>
          </w:tcPr>
          <w:p>
            <w:r>
              <w:t>移除依赖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cluster graph</w:t>
            </w:r>
          </w:p>
        </w:tc>
        <w:tc>
          <w:tcPr>
            <w:tcW w:type="dxa" w:w="2946"/>
          </w:tcPr>
          <w:p>
            <w:r>
              <w:t>生成拓扑图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cluster list mounted</w:t>
            </w:r>
          </w:p>
        </w:tc>
        <w:tc>
          <w:tcPr>
            <w:tcW w:type="dxa" w:w="2946"/>
          </w:tcPr>
          <w:p>
            <w:r>
              <w:t>列出活跃 Pod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cluster choose &lt;addr&gt;</w:t>
            </w:r>
          </w:p>
        </w:tc>
        <w:tc>
          <w:tcPr>
            <w:tcW w:type="dxa" w:w="2946"/>
          </w:tcPr>
          <w:p>
            <w:r>
              <w:t>设置工作上下文</w:t>
            </w:r>
          </w:p>
        </w:tc>
      </w:tr>
      <w:tr>
        <w:tc>
          <w:tcPr>
            <w:tcW w:type="dxa" w:w="2946"/>
          </w:tcPr>
          <w:p>
            <w:r>
              <w:t>治理</w:t>
            </w:r>
          </w:p>
        </w:tc>
        <w:tc>
          <w:tcPr>
            <w:tcW w:type="dxa" w:w="2946"/>
          </w:tcPr>
          <w:p>
            <w:r>
              <w:t>fsca wallet submit/confirm/execute</w:t>
            </w:r>
          </w:p>
        </w:tc>
        <w:tc>
          <w:tcPr>
            <w:tcW w:type="dxa" w:w="2946"/>
          </w:tcPr>
          <w:p>
            <w:r>
              <w:t>多签生命周期</w:t>
            </w:r>
          </w:p>
        </w:tc>
      </w:tr>
      <w:tr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fsca wallet propose add-owner</w:t>
            </w:r>
          </w:p>
        </w:tc>
        <w:tc>
          <w:tcPr>
            <w:tcW w:type="dxa" w:w="2946"/>
          </w:tcPr>
          <w:p>
            <w:r>
              <w:t>治理提案</w:t>
            </w:r>
          </w:p>
        </w:tc>
      </w:tr>
      <w:tr>
        <w:tc>
          <w:tcPr>
            <w:tcW w:type="dxa" w:w="2946"/>
          </w:tcPr>
          <w:p>
            <w:r>
              <w:t>权限</w:t>
            </w:r>
          </w:p>
        </w:tc>
        <w:tc>
          <w:tcPr>
            <w:tcW w:type="dxa" w:w="2946"/>
          </w:tcPr>
          <w:p>
            <w:r>
              <w:t>fsca normal right set &lt;abiId&gt; &lt;level&gt;</w:t>
            </w:r>
          </w:p>
        </w:tc>
        <w:tc>
          <w:tcPr>
            <w:tcW w:type="dxa" w:w="2946"/>
          </w:tcPr>
          <w:p>
            <w:r>
              <w:t>ABI 访问控制</w:t>
            </w:r>
          </w:p>
        </w:tc>
      </w:tr>
      <w:tr>
        <w:tc>
          <w:tcPr>
            <w:tcW w:type="dxa" w:w="2946"/>
          </w:tcPr>
          <w:p>
            <w:r>
              <w:t>部署</w:t>
            </w:r>
          </w:p>
        </w:tc>
        <w:tc>
          <w:tcPr>
            <w:tcW w:type="dxa" w:w="2946"/>
          </w:tcPr>
          <w:p>
            <w:r>
              <w:t>fsca deploy --contract &lt;Name&gt;</w:t>
            </w:r>
          </w:p>
        </w:tc>
        <w:tc>
          <w:tcPr>
            <w:tcW w:type="dxa" w:w="2946"/>
          </w:tcPr>
          <w:p>
            <w:r>
              <w:t>编译并部署</w:t>
            </w:r>
          </w:p>
        </w:tc>
      </w:tr>
    </w:tbl>
    <w:p/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10. 对比分析</w:t>
      </w:r>
    </w:p>
    <w:p>
      <w:pPr>
        <w:pStyle w:val="Heading3"/>
      </w:pPr>
      <w:r/>
      <w:r>
        <w:rPr>
          <w:b/>
          <w:color w:val="1D4ED8"/>
          <w:sz w:val="28"/>
        </w:rPr>
        <w:t>10.1 功能矩阵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1E3A8A"/>
          </w:tcPr>
          <w:p>
            <w:r>
              <w:rPr>
                <w:b/>
                <w:color w:val="FFFFFF"/>
              </w:rPr>
              <w:t>能力</w:t>
            </w:r>
          </w:p>
        </w:tc>
        <w:tc>
          <w:tcPr>
            <w:tcW w:type="dxa" w:w="1768"/>
            <w:shd w:val="clear" w:color="auto" w:fill="1E3A8A"/>
          </w:tcPr>
          <w:p>
            <w:r>
              <w:rPr>
                <w:b/>
                <w:color w:val="FFFFFF"/>
              </w:rPr>
              <w:t>原生 Hardhat</w:t>
            </w:r>
          </w:p>
        </w:tc>
        <w:tc>
          <w:tcPr>
            <w:tcW w:type="dxa" w:w="1768"/>
            <w:shd w:val="clear" w:color="auto" w:fill="1E3A8A"/>
          </w:tcPr>
          <w:p>
            <w:r>
              <w:rPr>
                <w:b/>
                <w:color w:val="FFFFFF"/>
              </w:rPr>
              <w:t>OpenZeppelin Upgrades</w:t>
            </w:r>
          </w:p>
        </w:tc>
        <w:tc>
          <w:tcPr>
            <w:tcW w:type="dxa" w:w="1768"/>
            <w:shd w:val="clear" w:color="auto" w:fill="1E3A8A"/>
          </w:tcPr>
          <w:p>
            <w:r>
              <w:rPr>
                <w:b/>
                <w:color w:val="FFFFFF"/>
              </w:rPr>
              <w:t>Diamond（EIP-2535）</w:t>
            </w:r>
          </w:p>
        </w:tc>
        <w:tc>
          <w:tcPr>
            <w:tcW w:type="dxa" w:w="1768"/>
            <w:shd w:val="clear" w:color="auto" w:fill="1E3A8A"/>
          </w:tcPr>
          <w:p>
            <w:r>
              <w:rPr>
                <w:b/>
                <w:color w:val="FFFFFF"/>
              </w:rPr>
              <w:t>FSCA</w:t>
            </w:r>
          </w:p>
        </w:tc>
      </w:tr>
      <w:tr>
        <w:tc>
          <w:tcPr>
            <w:tcW w:type="dxa" w:w="1768"/>
          </w:tcPr>
          <w:p>
            <w:r>
              <w:t>模块化合约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是（Facet）</w:t>
            </w:r>
          </w:p>
        </w:tc>
        <w:tc>
          <w:tcPr>
            <w:tcW w:type="dxa" w:w="1768"/>
          </w:tcPr>
          <w:p>
            <w:r>
              <w:t>是（Pod）</w:t>
            </w:r>
          </w:p>
        </w:tc>
      </w:tr>
      <w:tr>
        <w:tc>
          <w:tcPr>
            <w:tcW w:type="dxa" w:w="1768"/>
          </w:tcPr>
          <w:p>
            <w:r>
              <w:t>运行时依赖链路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是</w:t>
            </w:r>
          </w:p>
        </w:tc>
      </w:tr>
      <w:tr>
        <w:tc>
          <w:tcPr>
            <w:tcW w:type="dxa" w:w="1768"/>
          </w:tcPr>
          <w:p>
            <w:r>
              <w:t>零信任调用验证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是</w:t>
            </w:r>
          </w:p>
        </w:tc>
      </w:tr>
      <w:tr>
        <w:tc>
          <w:tcPr>
            <w:tcW w:type="dxa" w:w="1768"/>
          </w:tcPr>
          <w:p>
            <w:r>
              <w:t>存储隔离</w:t>
            </w:r>
          </w:p>
        </w:tc>
        <w:tc>
          <w:tcPr>
            <w:tcW w:type="dxa" w:w="1768"/>
          </w:tcPr>
          <w:p>
            <w:r>
              <w:t>N/A</w:t>
            </w:r>
          </w:p>
        </w:tc>
        <w:tc>
          <w:tcPr>
            <w:tcW w:type="dxa" w:w="1768"/>
          </w:tcPr>
          <w:p>
            <w:r>
              <w:t>每合约独立</w:t>
            </w:r>
          </w:p>
        </w:tc>
        <w:tc>
          <w:tcPr>
            <w:tcW w:type="dxa" w:w="1768"/>
          </w:tcPr>
          <w:p>
            <w:r>
              <w:t>否 -- 共享命名空间</w:t>
            </w:r>
          </w:p>
        </w:tc>
        <w:tc>
          <w:tcPr>
            <w:tcW w:type="dxa" w:w="1768"/>
          </w:tcPr>
          <w:p>
            <w:r>
              <w:t>是 -- 每 Pod 独立</w:t>
            </w:r>
          </w:p>
        </w:tc>
      </w:tr>
      <w:tr>
        <w:tc>
          <w:tcPr>
            <w:tcW w:type="dxa" w:w="1768"/>
          </w:tcPr>
          <w:p>
            <w:r>
              <w:t>热替换升级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是（代理）</w:t>
            </w:r>
          </w:p>
        </w:tc>
        <w:tc>
          <w:tcPr>
            <w:tcW w:type="dxa" w:w="1768"/>
          </w:tcPr>
          <w:p>
            <w:r>
              <w:t>是（Facet）</w:t>
            </w:r>
          </w:p>
        </w:tc>
        <w:tc>
          <w:tcPr>
            <w:tcW w:type="dxa" w:w="1768"/>
          </w:tcPr>
          <w:p>
            <w:r>
              <w:t>是（挂载）</w:t>
            </w:r>
          </w:p>
        </w:tc>
      </w:tr>
      <w:tr>
        <w:tc>
          <w:tcPr>
            <w:tcW w:type="dxa" w:w="1768"/>
          </w:tcPr>
          <w:p>
            <w:r>
              <w:t>内置多签治理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是</w:t>
            </w:r>
          </w:p>
        </w:tc>
      </w:tr>
      <w:tr>
        <w:tc>
          <w:tcPr>
            <w:tcW w:type="dxa" w:w="1768"/>
          </w:tcPr>
          <w:p>
            <w:r>
              <w:t>依赖图可视化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是（Mermaid）</w:t>
            </w:r>
          </w:p>
        </w:tc>
      </w:tr>
      <w:tr>
        <w:tc>
          <w:tcPr>
            <w:tcW w:type="dxa" w:w="1768"/>
          </w:tcPr>
          <w:p>
            <w:r>
              <w:t>CLI 自动化</w:t>
            </w:r>
          </w:p>
        </w:tc>
        <w:tc>
          <w:tcPr>
            <w:tcW w:type="dxa" w:w="1768"/>
          </w:tcPr>
          <w:p>
            <w:r>
              <w:t>部分</w:t>
            </w:r>
          </w:p>
        </w:tc>
        <w:tc>
          <w:tcPr>
            <w:tcW w:type="dxa" w:w="1768"/>
          </w:tcPr>
          <w:p>
            <w:r>
              <w:t>部分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是（18 条命令）</w:t>
            </w:r>
          </w:p>
        </w:tc>
      </w:tr>
      <w:tr>
        <w:tc>
          <w:tcPr>
            <w:tcW w:type="dxa" w:w="1768"/>
          </w:tcPr>
          <w:p>
            <w:r>
              <w:t>ABI 级 RBAC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否</w:t>
            </w:r>
          </w:p>
        </w:tc>
        <w:tc>
          <w:tcPr>
            <w:tcW w:type="dxa" w:w="1768"/>
          </w:tcPr>
          <w:p>
            <w:r>
              <w:t>是</w:t>
            </w:r>
          </w:p>
        </w:tc>
      </w:tr>
      <w:tr>
        <w:tc>
          <w:tcPr>
            <w:tcW w:type="dxa" w:w="1768"/>
          </w:tcPr>
          <w:p>
            <w:r>
              <w:t>EVM 兼容</w:t>
            </w:r>
          </w:p>
        </w:tc>
        <w:tc>
          <w:tcPr>
            <w:tcW w:type="dxa" w:w="1768"/>
          </w:tcPr>
          <w:p>
            <w:r>
              <w:t>是</w:t>
            </w:r>
          </w:p>
        </w:tc>
        <w:tc>
          <w:tcPr>
            <w:tcW w:type="dxa" w:w="1768"/>
          </w:tcPr>
          <w:p>
            <w:r>
              <w:t>是</w:t>
            </w:r>
          </w:p>
        </w:tc>
        <w:tc>
          <w:tcPr>
            <w:tcW w:type="dxa" w:w="1768"/>
          </w:tcPr>
          <w:p>
            <w:r>
              <w:t>是</w:t>
            </w:r>
          </w:p>
        </w:tc>
        <w:tc>
          <w:tcPr>
            <w:tcW w:type="dxa" w:w="1768"/>
          </w:tcPr>
          <w:p>
            <w:r>
              <w:t>是</w:t>
            </w:r>
          </w:p>
        </w:tc>
      </w:tr>
    </w:tbl>
    <w:p/>
    <w:p>
      <w:pPr>
        <w:pStyle w:val="Heading3"/>
      </w:pPr>
      <w:r/>
      <w:r>
        <w:rPr>
          <w:b/>
          <w:color w:val="1D4ED8"/>
          <w:sz w:val="28"/>
        </w:rPr>
        <w:t>10.2 FSCA vs. Diamond — 架构分析</w:t>
      </w:r>
    </w:p>
    <w:p>
      <w:pPr>
        <w:spacing w:after="120"/>
      </w:pPr>
      <w:r>
        <w:t>Diamond 是 FSCA 在概念上最直接的前身——两者都解决单体问题，但差异是架构性的，且在规模化时具有决定性。</w:t>
      </w:r>
    </w:p>
    <w:p>
      <w:pPr>
        <w:spacing w:after="120"/>
      </w:pPr>
      <w:r>
        <w:rPr>
          <w:b/>
        </w:rPr>
        <w:t>Diamond 方案：</w:t>
      </w:r>
      <w:r>
        <w:t xml:space="preserve"> 通过 </w:t>
      </w:r>
      <w:r>
        <w:rPr>
          <w:rFonts w:ascii="Courier New" w:hAnsi="Courier New"/>
          <w:color w:val="BE185D"/>
          <w:sz w:val="18"/>
        </w:rPr>
        <w:t>fallback</w:t>
      </w:r>
      <w:r>
        <w:t>/</w:t>
      </w:r>
      <w:r>
        <w:rPr>
          <w:rFonts w:ascii="Courier New" w:hAnsi="Courier New"/>
          <w:color w:val="BE185D"/>
          <w:sz w:val="18"/>
        </w:rPr>
        <w:t>delegatecall</w:t>
      </w:r>
      <w:r>
        <w:t xml:space="preserve"> 将所有调用路由至单一代理。所有 Facet 在代理的存储上下文中执行。开发者必须使用 </w:t>
      </w:r>
      <w:r>
        <w:rPr>
          <w:rFonts w:ascii="Courier New" w:hAnsi="Courier New"/>
          <w:color w:val="BE185D"/>
          <w:sz w:val="18"/>
        </w:rPr>
        <w:t>AppStorage</w:t>
      </w:r>
      <w:r>
        <w:t xml:space="preserve"> 或 </w:t>
      </w:r>
      <w:r>
        <w:rPr>
          <w:rFonts w:ascii="Courier New" w:hAnsi="Courier New"/>
          <w:color w:val="BE185D"/>
          <w:sz w:val="18"/>
        </w:rPr>
        <w:t>Diamond Storage</w:t>
      </w:r>
      <w:r>
        <w:t xml:space="preserve"> 等库手动管理存储槽——缺乏自动化验证工具。</w:t>
      </w:r>
    </w:p>
    <w:p>
      <w:pPr>
        <w:spacing w:after="120"/>
      </w:pPr>
      <w:r>
        <w:rPr>
          <w:b/>
        </w:rPr>
        <w:t>FSCA 方案：</w:t>
      </w:r>
      <w:r>
        <w:t xml:space="preserve"> 每个 Pod 是拥有独立存储的完整合约。依赖通过 Service Mesh 在运行时解析。不存在共享存储命名空间。</w:t>
      </w:r>
    </w:p>
    <w:p>
      <w:pPr>
        <w:spacing w:after="120"/>
      </w:pPr>
      <w:r>
        <w:rPr>
          <w:b/>
        </w:rPr>
        <w:t>实践中的关键差异：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Diamond 代理存储：</w:t>
        <w:br/>
        <w:t xml:space="preserve">  slot[0] = LendingFacet.totalBorrowed      （声明于 LendingFacet.sol）</w:t>
        <w:br/>
        <w:t xml:space="preserve">  slot[0] = OracleFacet.latestPrice         （声明于 OracleFacet.sol）</w:t>
        <w:br/>
        <w:t xml:space="preserve">  -- 静默碰撞：哪个值是权威的？</w:t>
        <w:br/>
        <w:br/>
        <w:t>FSCA 独立合约：</w:t>
        <w:br/>
        <w:t xml:space="preserve">  LendingPod 存储：totalBorrowed = 1000 ETH</w:t>
        <w:br/>
        <w:t xml:space="preserve">  OraclePod 存储：latestPrice = $3,400</w:t>
        <w:br/>
        <w:t xml:space="preserve">  -- 无共享命名空间。碰撞在物理上不可能发生。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11. 生态系统：BSPP 数据流水线</w:t>
      </w:r>
    </w:p>
    <w:p>
      <w:pPr>
        <w:spacing w:after="120"/>
      </w:pPr>
      <w:r>
        <w:t>FSCA 定位于部署与治理框架。其配套项目 BSPP（Block Stream Processing Pipeline，区块流处理流水线）提供实时数据与审计层。</w:t>
      </w:r>
    </w:p>
    <w:p>
      <w:pPr>
        <w:pStyle w:val="Heading3"/>
      </w:pPr>
      <w:r/>
      <w:r>
        <w:rPr>
          <w:b/>
          <w:color w:val="1D4ED8"/>
          <w:sz w:val="28"/>
        </w:rPr>
        <w:t>BSPP 概述</w:t>
      </w:r>
    </w:p>
    <w:p>
      <w:pPr>
        <w:spacing w:after="120"/>
      </w:pPr>
      <w:r>
        <w:t>BSPP 是一个用 Go 编写的高性能区块链 ETL 流水线，为 FSCA 部署提供全生命周期可观测性。</w:t>
      </w:r>
    </w:p>
    <w:p>
      <w:pPr>
        <w:spacing w:after="120"/>
      </w:pPr>
      <w:r>
        <w:rPr>
          <w:b/>
        </w:rPr>
        <w:t>核心能力：</w:t>
      </w:r>
    </w:p>
    <w:p>
      <w:pPr>
        <w:pStyle w:val="ListBullet"/>
        <w:ind w:left="360"/>
      </w:pPr>
      <w:r>
        <w:t>递归 ABI 解码：对嵌套调用（Multicall3、Uniswap V3 多跳）进行任意深度拆解——单核 235,756 交易/秒</w:t>
      </w:r>
    </w:p>
    <w:p>
      <w:pPr>
        <w:pStyle w:val="ListBullet"/>
        <w:ind w:left="360"/>
      </w:pPr>
      <w:r>
        <w:t xml:space="preserve">存储状态追踪：通过 </w:t>
      </w:r>
      <w:r>
        <w:rPr>
          <w:rFonts w:ascii="Courier New" w:hAnsi="Courier New"/>
          <w:color w:val="BE185D"/>
          <w:sz w:val="18"/>
        </w:rPr>
        <w:t>accessList</w:t>
      </w:r>
      <w:r>
        <w:t xml:space="preserve"> 和 </w:t>
      </w:r>
      <w:r>
        <w:rPr>
          <w:rFonts w:ascii="Courier New" w:hAnsi="Courier New"/>
          <w:color w:val="BE185D"/>
          <w:sz w:val="18"/>
        </w:rPr>
        <w:t>eth_getStorageAt</w:t>
      </w:r>
      <w:r>
        <w:t xml:space="preserve"> 捕捉每笔交易后每个状态变量的真实值</w:t>
      </w:r>
    </w:p>
    <w:p>
      <w:pPr>
        <w:pStyle w:val="ListBullet"/>
        <w:ind w:left="360"/>
      </w:pPr>
      <w:r>
        <w:t xml:space="preserve">重组检测：通过 </w:t>
      </w:r>
      <w:r>
        <w:rPr>
          <w:rFonts w:ascii="Courier New" w:hAnsi="Courier New"/>
          <w:color w:val="BE185D"/>
          <w:sz w:val="18"/>
        </w:rPr>
        <w:t>parentHash</w:t>
      </w:r>
      <w:r>
        <w:t xml:space="preserve"> 链式校验每个区块；毫秒级检测并自动回滚受影响数据</w:t>
      </w:r>
    </w:p>
    <w:p>
      <w:pPr>
        <w:pStyle w:val="ListBullet"/>
        <w:ind w:left="360"/>
      </w:pPr>
      <w:r>
        <w:t>审计级输出：PostgreSQL 中的结构化 JSONB，直接支持企业级合规报表</w:t>
      </w:r>
    </w:p>
    <w:p>
      <w:pPr>
        <w:pStyle w:val="Heading3"/>
      </w:pPr>
      <w:r/>
      <w:r>
        <w:rPr>
          <w:b/>
          <w:color w:val="1D4ED8"/>
          <w:sz w:val="28"/>
        </w:rPr>
        <w:t>FSCA + BSPP 协同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职责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FSCA</w:t>
            </w:r>
          </w:p>
        </w:tc>
        <w:tc>
          <w:tcPr>
            <w:tcW w:type="dxa" w:w="2946"/>
            <w:shd w:val="clear" w:color="auto" w:fill="1E3A8A"/>
          </w:tcPr>
          <w:p>
            <w:r>
              <w:rPr>
                <w:b/>
                <w:color w:val="FFFFFF"/>
              </w:rPr>
              <w:t>BSPP</w:t>
            </w:r>
          </w:p>
        </w:tc>
      </w:tr>
      <w:tr>
        <w:tc>
          <w:tcPr>
            <w:tcW w:type="dxa" w:w="2946"/>
          </w:tcPr>
          <w:p>
            <w:r>
              <w:t>定义合约架构</w:t>
            </w:r>
          </w:p>
        </w:tc>
        <w:tc>
          <w:tcPr>
            <w:tcW w:type="dxa" w:w="2946"/>
          </w:tcPr>
          <w:p>
            <w:r>
              <w:t>是</w:t>
            </w:r>
          </w:p>
        </w:tc>
        <w:tc>
          <w:tcPr>
            <w:tcW w:type="dxa" w:w="2946"/>
          </w:tcPr>
          <w:p>
            <w:r/>
          </w:p>
        </w:tc>
      </w:tr>
      <w:tr>
        <w:tc>
          <w:tcPr>
            <w:tcW w:type="dxa" w:w="2946"/>
          </w:tcPr>
          <w:p>
            <w:r>
              <w:t>部署和管理 Pod</w:t>
            </w:r>
          </w:p>
        </w:tc>
        <w:tc>
          <w:tcPr>
            <w:tcW w:type="dxa" w:w="2946"/>
          </w:tcPr>
          <w:p>
            <w:r>
              <w:t>是</w:t>
            </w:r>
          </w:p>
        </w:tc>
        <w:tc>
          <w:tcPr>
            <w:tcW w:type="dxa" w:w="2946"/>
          </w:tcPr>
          <w:p>
            <w:r/>
          </w:p>
        </w:tc>
      </w:tr>
      <w:tr>
        <w:tc>
          <w:tcPr>
            <w:tcW w:type="dxa" w:w="2946"/>
          </w:tcPr>
          <w:p>
            <w:r>
              <w:t>治理和升级</w:t>
            </w:r>
          </w:p>
        </w:tc>
        <w:tc>
          <w:tcPr>
            <w:tcW w:type="dxa" w:w="2946"/>
          </w:tcPr>
          <w:p>
            <w:r>
              <w:t>是</w:t>
            </w:r>
          </w:p>
        </w:tc>
        <w:tc>
          <w:tcPr>
            <w:tcW w:type="dxa" w:w="2946"/>
          </w:tcPr>
          <w:p>
            <w:r/>
          </w:p>
        </w:tc>
      </w:tr>
      <w:tr>
        <w:tc>
          <w:tcPr>
            <w:tcW w:type="dxa" w:w="2946"/>
          </w:tcPr>
          <w:p>
            <w:r>
              <w:t>实时状态捕获</w:t>
            </w:r>
          </w:p>
        </w:tc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是</w:t>
            </w:r>
          </w:p>
        </w:tc>
      </w:tr>
      <w:tr>
        <w:tc>
          <w:tcPr>
            <w:tcW w:type="dxa" w:w="2946"/>
          </w:tcPr>
          <w:p>
            <w:r>
              <w:t>合规审计报表</w:t>
            </w:r>
          </w:p>
        </w:tc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是</w:t>
            </w:r>
          </w:p>
        </w:tc>
      </w:tr>
      <w:tr>
        <w:tc>
          <w:tcPr>
            <w:tcW w:type="dxa" w:w="2946"/>
          </w:tcPr>
          <w:p>
            <w:r>
              <w:t>安全监控</w:t>
            </w:r>
          </w:p>
        </w:tc>
        <w:tc>
          <w:tcPr>
            <w:tcW w:type="dxa" w:w="2946"/>
          </w:tcPr>
          <w:p>
            <w:r/>
          </w:p>
        </w:tc>
        <w:tc>
          <w:tcPr>
            <w:tcW w:type="dxa" w:w="2946"/>
          </w:tcPr>
          <w:p>
            <w:r>
              <w:t>是</w:t>
            </w:r>
          </w:p>
        </w:tc>
      </w:tr>
    </w:tbl>
    <w:p/>
    <w:p>
      <w:pPr>
        <w:spacing w:after="120"/>
      </w:pPr>
      <w:r>
        <w:t>FSCA 与 BSPP 共同构成完整的企业级技术栈：在生产规模下构建、治理和观测智能合约架构。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12. 用例：DeFi 借贷协议全生命周期</w:t>
      </w:r>
    </w:p>
    <w:p>
      <w:pPr>
        <w:pStyle w:val="Heading3"/>
      </w:pPr>
      <w:r/>
      <w:r>
        <w:rPr>
          <w:b/>
          <w:color w:val="1D4ED8"/>
          <w:sz w:val="28"/>
        </w:rPr>
        <w:t>12.1 第一天：部署上线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fsca cluster init --threshold 2</w:t>
        <w:br/>
        <w:t>fsca deploy --contract LendingPod</w:t>
        <w:br/>
        <w:t>fsca deploy --contract PriceOracle</w:t>
        <w:br/>
        <w:t>fsca deploy --contract LiquidationPod</w:t>
        <w:br/>
        <w:t>fsca cluster mount 1 "LendingPod"</w:t>
        <w:br/>
        <w:t>fsca cluster mount 2 "PriceOracle"</w:t>
        <w:br/>
        <w:t>fsca cluster mount 3 "LiquidationPod"</w:t>
      </w:r>
    </w:p>
    <w:p>
      <w:pPr>
        <w:spacing w:after="120"/>
      </w:pPr>
      <w:r>
        <w:t>从零到运行中的协议，总部署时间约为 15 分钟。</w:t>
      </w:r>
    </w:p>
    <w:p>
      <w:pPr>
        <w:pStyle w:val="Heading3"/>
      </w:pPr>
      <w:r/>
      <w:r>
        <w:rPr>
          <w:b/>
          <w:color w:val="1D4ED8"/>
          <w:sz w:val="28"/>
        </w:rPr>
        <w:t>12.2 第 8 周：预言机升级（零停机）</w:t>
      </w:r>
    </w:p>
    <w:p>
      <w:pPr>
        <w:spacing w:after="120"/>
      </w:pPr>
      <w:r>
        <w:t>一个带 TWAP 实现的新预言机完成部署，并作为多签升级提案提交：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fsca deploy --contract PriceOracleV2</w:t>
        <w:br/>
        <w:t>fsca wallet submit --to &lt;cluster&gt; --data &lt;upgradeCalldata&gt;</w:t>
        <w:br/>
        <w:t>fsca wallet confirm 0</w:t>
        <w:br/>
        <w:t>fsca wallet execute 0</w:t>
      </w:r>
    </w:p>
    <w:p>
      <w:pPr>
        <w:spacing w:after="120"/>
      </w:pPr>
      <w:r>
        <w:t xml:space="preserve">结果：LendingPod 和 LiquidationPod 持续运行，不受中断。它们调用 </w:t>
      </w:r>
      <w:r>
        <w:rPr>
          <w:rFonts w:ascii="Courier New" w:hAnsi="Courier New"/>
          <w:color w:val="BE185D"/>
          <w:sz w:val="18"/>
        </w:rPr>
        <w:t>ClusterManager.getAddrById(2)</w:t>
      </w:r>
      <w:r>
        <w:t xml:space="preserve"> 现在返回新预言机的地址。依赖方合约无需重新部署。用户无感知停机。</w:t>
      </w:r>
    </w:p>
    <w:p>
      <w:pPr>
        <w:pStyle w:val="Heading3"/>
      </w:pPr>
      <w:r/>
      <w:r>
        <w:rPr>
          <w:b/>
          <w:color w:val="1D4ED8"/>
          <w:sz w:val="28"/>
        </w:rPr>
        <w:t>12.3 第 6 个月：安全事件响应</w:t>
      </w:r>
    </w:p>
    <w:p>
      <w:pPr>
        <w:spacing w:after="120"/>
      </w:pPr>
      <w:r>
        <w:t>在 LiquidationPod 中发现漏洞。FSCA 中的响应：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# 立即隔离存在漏洞的模块</w:t>
        <w:br/>
        <w:t>fsca cluster unmount 3</w:t>
        <w:br/>
        <w:br/>
        <w:t># 协议进入安全模式：借贷继续，清算暂停</w:t>
        <w:br/>
        <w:t># 部署修复版本</w:t>
        <w:br/>
        <w:t>fsca deploy --contract LiquidationPodV2</w:t>
        <w:br/>
        <w:t>fsca cluster mount 3 "LiquidationPodV2"</w:t>
        <w:br/>
        <w:br/>
        <w:t># 协议完全恢复</w:t>
      </w:r>
    </w:p>
    <w:p>
      <w:pPr>
        <w:spacing w:after="120"/>
      </w:pPr>
      <w:r>
        <w:t>事件响应总耗时：分钟级，而非天级。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13. 路线图</w:t>
      </w:r>
    </w:p>
    <w:p>
      <w:pPr>
        <w:pStyle w:val="Heading3"/>
      </w:pPr>
      <w:r/>
      <w:r>
        <w:rPr>
          <w:b/>
          <w:color w:val="1D4ED8"/>
          <w:sz w:val="28"/>
        </w:rPr>
        <w:t>当前版本（v1.0）</w:t>
      </w:r>
    </w:p>
    <w:p>
      <w:pPr>
        <w:pStyle w:val="ListBullet"/>
        <w:ind w:left="360"/>
      </w:pPr>
      <w:r>
        <w:t>核心编排合约：ClusterManager、EvokerManager、ProxyWallet</w:t>
      </w:r>
    </w:p>
    <w:p>
      <w:pPr>
        <w:pStyle w:val="ListBullet"/>
        <w:ind w:left="360"/>
      </w:pPr>
      <w:r>
        <w:t>NormalTemplate 及完整安全修饰符套件</w:t>
      </w:r>
    </w:p>
    <w:p>
      <w:pPr>
        <w:pStyle w:val="ListBullet"/>
        <w:ind w:left="360"/>
      </w:pPr>
      <w:r>
        <w:t>18 条命令的 CLI，覆盖完整 Pod 生命周期</w:t>
      </w:r>
    </w:p>
    <w:p>
      <w:pPr>
        <w:pStyle w:val="ListBullet"/>
        <w:ind w:left="360"/>
      </w:pPr>
      <w:r>
        <w:t>多签治理，支持 submit、confirm、execute 和 revoke 操作</w:t>
      </w:r>
    </w:p>
    <w:p>
      <w:pPr>
        <w:pStyle w:val="ListBullet"/>
        <w:ind w:left="360"/>
      </w:pPr>
      <w:r>
        <w:t>零停机热替换（</w:t>
      </w:r>
      <w:r>
        <w:rPr>
          <w:rFonts w:ascii="Courier New" w:hAnsi="Courier New"/>
          <w:color w:val="BE185D"/>
          <w:sz w:val="18"/>
        </w:rPr>
        <w:t>fsca cluster upgrade</w:t>
      </w:r>
      <w:r>
        <w:t>）</w:t>
      </w:r>
    </w:p>
    <w:p>
      <w:pPr>
        <w:pStyle w:val="ListBullet"/>
        <w:ind w:left="360"/>
      </w:pPr>
      <w:r>
        <w:t>拓扑可视化（Mermaid 图生成）</w:t>
      </w:r>
    </w:p>
    <w:p>
      <w:pPr>
        <w:pStyle w:val="ListBullet"/>
        <w:ind w:left="360"/>
      </w:pPr>
      <w:r>
        <w:t>单元测试与集成测试套件（Jest）</w:t>
      </w:r>
    </w:p>
    <w:p>
      <w:pPr>
        <w:pStyle w:val="ListBullet"/>
        <w:ind w:left="360"/>
      </w:pPr>
      <w:r>
        <w:t>发布至 npm：</w:t>
      </w:r>
      <w:r>
        <w:rPr>
          <w:rFonts w:ascii="Courier New" w:hAnsi="Courier New"/>
          <w:color w:val="BE185D"/>
          <w:sz w:val="18"/>
        </w:rPr>
        <w:t>fsca-cli</w:t>
      </w:r>
    </w:p>
    <w:p>
      <w:pPr>
        <w:pStyle w:val="Heading3"/>
      </w:pPr>
      <w:r/>
      <w:r>
        <w:rPr>
          <w:b/>
          <w:color w:val="1D4ED8"/>
          <w:sz w:val="28"/>
        </w:rPr>
        <w:t>近期（v1.x — 2026 年 Q2）</w:t>
      </w:r>
    </w:p>
    <w:p>
      <w:pPr>
        <w:pStyle w:val="ListBullet"/>
        <w:ind w:left="360"/>
      </w:pPr>
      <w:r>
        <w:t>智能合约测试覆盖率目标：80% 以上</w:t>
      </w:r>
    </w:p>
    <w:p>
      <w:pPr>
        <w:pStyle w:val="ListBullet"/>
        <w:ind w:left="360"/>
      </w:pPr>
      <w:r>
        <w:t>正式安全审计（Slither、Mythril 及第三方人工审查）</w:t>
      </w:r>
    </w:p>
    <w:p>
      <w:pPr>
        <w:pStyle w:val="ListBullet"/>
        <w:ind w:left="360"/>
      </w:pPr>
      <w:r>
        <w:t>Gas 优化：calldata 压缩、indexed 事件、批量操作</w:t>
      </w:r>
    </w:p>
    <w:p>
      <w:pPr>
        <w:pStyle w:val="ListBullet"/>
        <w:ind w:left="360"/>
      </w:pPr>
      <w:r>
        <w:t>增强 CLI 输出，支持结构化格式</w:t>
      </w:r>
    </w:p>
    <w:p>
      <w:pPr>
        <w:pStyle w:val="Heading3"/>
      </w:pPr>
      <w:r/>
      <w:r>
        <w:rPr>
          <w:b/>
          <w:color w:val="1D4ED8"/>
          <w:sz w:val="28"/>
        </w:rPr>
        <w:t>中期（v2.0 — 2026 年 Q3 至 Q4）</w:t>
      </w:r>
    </w:p>
    <w:p>
      <w:pPr>
        <w:pStyle w:val="ListBullet"/>
        <w:ind w:left="360"/>
      </w:pPr>
      <w:r>
        <w:t>Web 控制台：React 和 D3.js 拓扑可视化器，集成实时 BSPP 数据</w:t>
      </w:r>
    </w:p>
    <w:p>
      <w:pPr>
        <w:pStyle w:val="ListBullet"/>
        <w:ind w:left="360"/>
      </w:pPr>
      <w:r>
        <w:t>插件系统：用自定义生命周期钩子扩展 Pod</w:t>
      </w:r>
    </w:p>
    <w:p>
      <w:pPr>
        <w:pStyle w:val="ListBullet"/>
        <w:ind w:left="360"/>
      </w:pPr>
      <w:r>
        <w:t>EIP 提案：将 FSCA 合约编排方案提交为以太坊改进提案，推动生态标准化</w:t>
      </w:r>
    </w:p>
    <w:p>
      <w:pPr>
        <w:pStyle w:val="Heading3"/>
      </w:pPr>
      <w:r/>
      <w:r>
        <w:rPr>
          <w:b/>
          <w:color w:val="1D4ED8"/>
          <w:sz w:val="28"/>
        </w:rPr>
        <w:t>长期（2027 年及以后）</w:t>
      </w:r>
    </w:p>
    <w:p>
      <w:pPr>
        <w:pStyle w:val="ListBullet"/>
        <w:ind w:left="360"/>
      </w:pPr>
      <w:r>
        <w:t>跨链集群：扩展 ClusterManager，通过桥接协议跨多条 EVM 链编排 Pod</w:t>
      </w:r>
    </w:p>
    <w:p>
      <w:pPr>
        <w:pStyle w:val="ListBullet"/>
        <w:ind w:left="360"/>
      </w:pPr>
      <w:r>
        <w:t>AI 辅助拓扑：基于 LLM 的 Pod 依赖图配置优化</w:t>
      </w:r>
    </w:p>
    <w:p>
      <w:pPr>
        <w:pStyle w:val="ListBullet"/>
        <w:ind w:left="360"/>
      </w:pPr>
      <w:r>
        <w:t>企业 SaaS 层：提供带 SLA 保障的托管 FSCA 集群服务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14. 结语</w:t>
      </w:r>
    </w:p>
    <w:p>
      <w:pPr>
        <w:spacing w:after="120"/>
      </w:pPr>
      <w:r>
        <w:t>FSCA 代表了对智能合约在规模化场景下应如何构建、部署和治理的根本性重新思考。通过将经过实战检验的云原生原则——微服务、服务网格、RBAC、滚动升级——实现为可审计的链上 Solidity，FSCA 带来：</w:t>
      </w:r>
    </w:p>
    <w:p>
      <w:pPr>
        <w:spacing w:after="120"/>
      </w:pPr>
      <w:r>
        <w:rPr>
          <w:b/>
        </w:rPr>
        <w:t>对开发者：</w:t>
      </w:r>
      <w:r>
        <w:t xml:space="preserve"> 一个通过继承处理安全性、身份验证和生命周期管理的框架，使团队得以完全专注于业务逻辑。</w:t>
      </w:r>
    </w:p>
    <w:p>
      <w:pPr>
        <w:spacing w:after="120"/>
      </w:pPr>
      <w:r>
        <w:rPr>
          <w:b/>
        </w:rPr>
        <w:t>对协议运营方：</w:t>
      </w:r>
      <w:r>
        <w:t xml:space="preserve"> 零停机升级、安全事件的原子回滚，以及数学强制的多签治理——通过单一 CLI 访问。</w:t>
      </w:r>
    </w:p>
    <w:p>
      <w:pPr>
        <w:spacing w:after="120"/>
      </w:pPr>
      <w:r>
        <w:rPr>
          <w:b/>
        </w:rPr>
        <w:t>对审计人员和监管机构：</w:t>
      </w:r>
      <w:r>
        <w:t xml:space="preserve"> 拥有定义良好的接口边界的独立隔离合约。模块级审计范围。存储碰撞在架构上不可能发生。</w:t>
      </w:r>
    </w:p>
    <w:p>
      <w:pPr>
        <w:spacing w:after="120"/>
      </w:pPr>
      <w:r>
        <w:rPr>
          <w:b/>
        </w:rPr>
        <w:t>对金融机构：</w:t>
      </w:r>
      <w:r>
        <w:t xml:space="preserve"> 第一个满足链上核心银行系统运营要求的框架——模块隔离、多方治理、零停机升级和拓扑可观测性——不带现有代理模式的结构性漏洞。</w:t>
      </w:r>
    </w:p>
    <w:p>
      <w:pPr>
        <w:spacing w:after="120"/>
      </w:pPr>
      <w:r>
        <w:rPr>
          <w:b/>
        </w:rPr>
        <w:t>对代理金融的未来：</w:t>
      </w:r>
      <w:r>
        <w:t xml:space="preserve"> 一个为自主 AI 代理生态系统在链上运行所需的规模、动态性和复杂性而设计的运行时底层——Diamond 模式在结构上无法支撑的系统类别。</w:t>
      </w:r>
    </w:p>
    <w:p>
      <w:pPr>
        <w:spacing w:after="120"/>
      </w:pPr>
      <w:r>
        <w:t>智能合约系统的未来不是一个部署一次的单体。它是一个由模块化服务组成的有机集群——可编排、可治理、可观测。FSCA 是让这个未来在今天就能被构建的框架。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2"/>
      </w:pPr>
      <w:r/>
      <w:r>
        <w:rPr>
          <w:b/>
          <w:color w:val="1E3A8A"/>
          <w:sz w:val="36"/>
        </w:rPr>
        <w:t>15. 附录：技术规格</w:t>
      </w:r>
    </w:p>
    <w:p>
      <w:pPr>
        <w:pStyle w:val="Heading3"/>
      </w:pPr>
      <w:r/>
      <w:r>
        <w:rPr>
          <w:b/>
          <w:color w:val="1D4ED8"/>
          <w:sz w:val="28"/>
        </w:rPr>
        <w:t>A.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技术</w:t>
            </w:r>
          </w:p>
        </w:tc>
      </w:tr>
      <w:tr>
        <w:tc>
          <w:tcPr>
            <w:tcW w:type="dxa" w:w="4419"/>
          </w:tcPr>
          <w:p>
            <w:r>
              <w:t>智能合约</w:t>
            </w:r>
          </w:p>
        </w:tc>
        <w:tc>
          <w:tcPr>
            <w:tcW w:type="dxa" w:w="4419"/>
          </w:tcPr>
          <w:p>
            <w:r>
              <w:t>Solidity ^0.8.21</w:t>
            </w:r>
          </w:p>
        </w:tc>
      </w:tr>
      <w:tr>
        <w:tc>
          <w:tcPr>
            <w:tcW w:type="dxa" w:w="4419"/>
          </w:tcPr>
          <w:p>
            <w:r>
              <w:t>EVM 兼容性</w:t>
            </w:r>
          </w:p>
        </w:tc>
        <w:tc>
          <w:tcPr>
            <w:tcW w:type="dxa" w:w="4419"/>
          </w:tcPr>
          <w:p>
            <w:r>
              <w:t>所有 EVM 兼容链</w:t>
            </w:r>
          </w:p>
        </w:tc>
      </w:tr>
      <w:tr>
        <w:tc>
          <w:tcPr>
            <w:tcW w:type="dxa" w:w="4419"/>
          </w:tcPr>
          <w:p>
            <w:r>
              <w:t>CLI 运行时</w:t>
            </w:r>
          </w:p>
        </w:tc>
        <w:tc>
          <w:tcPr>
            <w:tcW w:type="dxa" w:w="4419"/>
          </w:tcPr>
          <w:p>
            <w:r>
              <w:t>Node.js &gt;= 16</w:t>
            </w:r>
          </w:p>
        </w:tc>
      </w:tr>
      <w:tr>
        <w:tc>
          <w:tcPr>
            <w:tcW w:type="dxa" w:w="4419"/>
          </w:tcPr>
          <w:p>
            <w:r>
              <w:t>编译工具</w:t>
            </w:r>
          </w:p>
        </w:tc>
        <w:tc>
          <w:tcPr>
            <w:tcW w:type="dxa" w:w="4419"/>
          </w:tcPr>
          <w:p>
            <w:r>
              <w:t>Hardhat</w:t>
            </w:r>
          </w:p>
        </w:tc>
      </w:tr>
      <w:tr>
        <w:tc>
          <w:tcPr>
            <w:tcW w:type="dxa" w:w="4419"/>
          </w:tcPr>
          <w:p>
            <w:r>
              <w:t>RPC 接口</w:t>
            </w:r>
          </w:p>
        </w:tc>
        <w:tc>
          <w:tcPr>
            <w:tcW w:type="dxa" w:w="4419"/>
          </w:tcPr>
          <w:p>
            <w:r>
              <w:t>ethers.js v6</w:t>
            </w:r>
          </w:p>
        </w:tc>
      </w:tr>
      <w:tr>
        <w:tc>
          <w:tcPr>
            <w:tcW w:type="dxa" w:w="4419"/>
          </w:tcPr>
          <w:p>
            <w:r>
              <w:t>包分发</w:t>
            </w:r>
          </w:p>
        </w:tc>
        <w:tc>
          <w:tcPr>
            <w:tcW w:type="dxa" w:w="4419"/>
          </w:tcPr>
          <w:p>
            <w:r>
              <w:t>npm（fsca-cli）</w:t>
            </w:r>
          </w:p>
        </w:tc>
      </w:tr>
      <w:tr>
        <w:tc>
          <w:tcPr>
            <w:tcW w:type="dxa" w:w="4419"/>
          </w:tcPr>
          <w:p>
            <w:r>
              <w:t>测试框架</w:t>
            </w:r>
          </w:p>
        </w:tc>
        <w:tc>
          <w:tcPr>
            <w:tcW w:type="dxa" w:w="4419"/>
          </w:tcPr>
          <w:p>
            <w:r>
              <w:t>Jest（单元 + 集成）</w:t>
            </w:r>
          </w:p>
        </w:tc>
      </w:tr>
      <w:tr>
        <w:tc>
          <w:tcPr>
            <w:tcW w:type="dxa" w:w="4419"/>
          </w:tcPr>
          <w:p>
            <w:r>
              <w:t>许可证</w:t>
            </w:r>
          </w:p>
        </w:tc>
        <w:tc>
          <w:tcPr>
            <w:tcW w:type="dxa" w:w="4419"/>
          </w:tcPr>
          <w:p>
            <w:r>
              <w:t>Apache 2.0</w:t>
            </w:r>
          </w:p>
        </w:tc>
      </w:tr>
    </w:tbl>
    <w:p/>
    <w:p>
      <w:pPr>
        <w:pStyle w:val="Heading3"/>
      </w:pPr>
      <w:r/>
      <w:r>
        <w:rPr>
          <w:b/>
          <w:color w:val="1D4ED8"/>
          <w:sz w:val="28"/>
        </w:rPr>
        <w:t>B. 代码统计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代码行数</w:t>
            </w:r>
          </w:p>
        </w:tc>
      </w:tr>
      <w:tr>
        <w:tc>
          <w:tcPr>
            <w:tcW w:type="dxa" w:w="4419"/>
          </w:tcPr>
          <w:p>
            <w:r>
              <w:t>Solidity（4 个核心合约）</w:t>
            </w:r>
          </w:p>
        </w:tc>
        <w:tc>
          <w:tcPr>
            <w:tcW w:type="dxa" w:w="4419"/>
          </w:tcPr>
          <w:p>
            <w:r>
              <w:t>~1,175</w:t>
            </w:r>
          </w:p>
        </w:tc>
      </w:tr>
      <w:tr>
        <w:tc>
          <w:tcPr>
            <w:tcW w:type="dxa" w:w="4419"/>
          </w:tcPr>
          <w:p>
            <w:r>
              <w:t>JavaScript（18 条 CLI 命令）</w:t>
            </w:r>
          </w:p>
        </w:tc>
        <w:tc>
          <w:tcPr>
            <w:tcW w:type="dxa" w:w="4419"/>
          </w:tcPr>
          <w:p>
            <w:r>
              <w:t>~4,749</w:t>
            </w:r>
          </w:p>
        </w:tc>
      </w:tr>
      <w:tr>
        <w:tc>
          <w:tcPr>
            <w:tcW w:type="dxa" w:w="4419"/>
          </w:tcPr>
          <w:p>
            <w:r>
              <w:t>文档</w:t>
            </w:r>
          </w:p>
        </w:tc>
        <w:tc>
          <w:tcPr>
            <w:tcW w:type="dxa" w:w="4419"/>
          </w:tcPr>
          <w:p>
            <w:r>
              <w:t>~1,490+</w:t>
            </w:r>
          </w:p>
        </w:tc>
      </w:tr>
      <w:tr>
        <w:tc>
          <w:tcPr>
            <w:tcW w:type="dxa" w:w="4419"/>
          </w:tcPr>
          <w:p>
            <w:r>
              <w:t>合计</w:t>
            </w:r>
          </w:p>
        </w:tc>
        <w:tc>
          <w:tcPr>
            <w:tcW w:type="dxa" w:w="4419"/>
          </w:tcPr>
          <w:p>
            <w:r>
              <w:t>~8,057</w:t>
            </w:r>
          </w:p>
        </w:tc>
      </w:tr>
    </w:tbl>
    <w:p/>
    <w:p>
      <w:pPr>
        <w:pStyle w:val="Heading3"/>
      </w:pPr>
      <w:r/>
      <w:r>
        <w:rPr>
          <w:b/>
          <w:color w:val="1D4ED8"/>
          <w:sz w:val="28"/>
        </w:rPr>
        <w:t>C. 核心合约接口摘要</w:t>
      </w:r>
    </w:p>
    <w:p>
      <w:pPr>
        <w:spacing w:after="120"/>
      </w:pPr>
      <w:r>
        <w:rPr>
          <w:b/>
        </w:rPr>
        <w:t>ClusterManager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registerContract(uint32 id, string name, address contractAddr)</w:t>
        <w:br/>
        <w:t>deleteContract(uint32 id)</w:t>
        <w:br/>
        <w:t>getById(uint32 id) -&gt; contractRegistration</w:t>
        <w:br/>
        <w:t>addOperator(address) / removeOperator(address)</w:t>
        <w:br/>
        <w:t>universalCall(address, string abiName, bytes data) -&gt; bytes</w:t>
      </w:r>
    </w:p>
    <w:p>
      <w:pPr>
        <w:spacing w:after="120"/>
      </w:pPr>
      <w:r>
        <w:rPr>
          <w:b/>
        </w:rPr>
        <w:t>EvokerManager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mount(address newContract)</w:t>
        <w:br/>
        <w:t>unmount(address targetAddr)</w:t>
        <w:br/>
        <w:t>mountSingle(address source, address target, uint8 pod)</w:t>
        <w:br/>
        <w:t>unmountSingle(address source, address target, uint8 pod)</w:t>
        <w:br/>
        <w:t>adjList(address) -&gt; address[]</w:t>
        <w:br/>
        <w:t>nodes() -&gt; address[]</w:t>
      </w:r>
    </w:p>
    <w:p>
      <w:pPr>
        <w:spacing w:after="120"/>
      </w:pPr>
      <w:r>
        <w:rPr>
          <w:b/>
        </w:rPr>
        <w:t>NormalTemplate（Pod 基类）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>addActiveModule(uint32 id, address addr)</w:t>
        <w:br/>
        <w:t>addPassiveModule(uint32 id, address addr)</w:t>
        <w:br/>
        <w:t>removeActiveModule(uint32 id)</w:t>
        <w:br/>
        <w:t>removePassiveModule(uint32 id)</w:t>
        <w:br/>
        <w:t>getAllActiveAddresses() -&gt; address[]</w:t>
        <w:br/>
        <w:t>getAllPassiveAddresses() -&gt; address[]</w:t>
        <w:br/>
        <w:t>setWhetherMounted(uint8)</w:t>
      </w:r>
    </w:p>
    <w:p>
      <w:pPr>
        <w:pStyle w:val="Heading3"/>
      </w:pPr>
      <w:r/>
      <w:r>
        <w:rPr>
          <w:b/>
          <w:color w:val="1D4ED8"/>
          <w:sz w:val="28"/>
        </w:rPr>
        <w:t>D. 链接与资源</w:t>
      </w:r>
    </w:p>
    <w:p>
      <w:pPr>
        <w:pStyle w:val="ListBullet"/>
        <w:ind w:left="360"/>
      </w:pPr>
      <w:r>
        <w:t>代码仓库：https://github.com/Steve65535/fsca-cli</w:t>
      </w:r>
    </w:p>
    <w:p>
      <w:pPr>
        <w:pStyle w:val="ListBullet"/>
        <w:ind w:left="360"/>
      </w:pPr>
      <w:r>
        <w:t>npm 包：https://www.npmjs.com/package/fsca-cli</w:t>
      </w:r>
    </w:p>
    <w:p>
      <w:pPr>
        <w:pStyle w:val="ListBullet"/>
        <w:ind w:left="360"/>
      </w:pPr>
      <w:r>
        <w:t>英文用户指南：user-guide.md</w:t>
      </w:r>
    </w:p>
    <w:p>
      <w:pPr>
        <w:pStyle w:val="ListBullet"/>
        <w:ind w:left="360"/>
      </w:pPr>
      <w:r>
        <w:t>中文用户指南：user-guide.zh-CN.md</w:t>
      </w:r>
    </w:p>
    <w:p>
      <w:pPr>
        <w:pStyle w:val="ListBullet"/>
        <w:ind w:left="360"/>
      </w:pPr>
      <w:r>
        <w:t>BSPP 数据流水线：https://github.com/Steve65535/BSPP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120"/>
      </w:pPr>
      <w:r>
        <w:t>FSCA — 像构建微服务一样构建智能合约。</w:t>
      </w:r>
    </w:p>
    <w:p>
      <w:pPr>
        <w:spacing w:after="120"/>
      </w:pPr>
      <w:r>
        <w:t>Apache 2.0 许可证。版权所有 Steve65535，2026 年。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