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4026"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95723" cy="255678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argaryen.png"/>
                          <pic:cNvPicPr>
                            <a:picLocks noChangeAspect="0"/>
                          </pic:cNvPicPr>
                        </pic:nvPicPr>
                        <pic:blipFill>
                          <a:blip r:embed="rId4">
                            <a:extLst/>
                          </a:blip>
                          <a:srcRect l="0" t="0" r="0" b="0"/>
                          <a:stretch>
                            <a:fillRect/>
                          </a:stretch>
                        </pic:blipFill>
                        <pic:spPr>
                          <a:xfrm>
                            <a:off x="0" y="0"/>
                            <a:ext cx="2095723" cy="2556782"/>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rPr>
              <w:t>Targaryen</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Fire and Blood</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5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14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Daenerys has part of the Iron fleet carrying her, a Dothraki hoard, a troop of unsullied, 3 dragons and the Imp to Westeros. Is there a hitherto unknown nephew on the loose?</w:t>
            </w:r>
          </w:p>
        </w:tc>
      </w:tr>
      <w:tr>
        <w:tblPrEx>
          <w:shd w:val="clear" w:color="auto" w:fill="auto"/>
        </w:tblPrEx>
        <w:trPr>
          <w:trHeight w:val="5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LOCATION</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4035"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79827" cy="256234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tark.png"/>
                          <pic:cNvPicPr>
                            <a:picLocks noChangeAspect="0"/>
                          </pic:cNvPicPr>
                        </pic:nvPicPr>
                        <pic:blipFill>
                          <a:blip r:embed="rId5">
                            <a:extLst/>
                          </a:blip>
                          <a:srcRect l="0" t="0" r="0" b="0"/>
                          <a:stretch>
                            <a:fillRect/>
                          </a:stretch>
                        </pic:blipFill>
                        <pic:spPr>
                          <a:xfrm>
                            <a:off x="0" y="0"/>
                            <a:ext cx="2079827" cy="2562347"/>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lang w:val="de-DE"/>
              </w:rPr>
              <w:t>Stark</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Winter is Coming</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90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Jon Snow is crowned King of The North and while yet to be revealed is the son of Ned Stark's sister. Littlefinger wants Sansa to rule Westeros by his side. Arya has learned some killing skills, dispatching Walder Frey with a knife to the throat. Bran is the three-eyed raven and is starting to learn the extent of his powers.</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LOCATION</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4017"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90874" cy="25508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annister.png"/>
                          <pic:cNvPicPr>
                            <a:picLocks noChangeAspect="0"/>
                          </pic:cNvPicPr>
                        </pic:nvPicPr>
                        <pic:blipFill>
                          <a:blip r:embed="rId6">
                            <a:extLst/>
                          </a:blip>
                          <a:srcRect l="0" t="0" r="0" b="0"/>
                          <a:stretch>
                            <a:fillRect/>
                          </a:stretch>
                        </pic:blipFill>
                        <pic:spPr>
                          <a:xfrm>
                            <a:off x="0" y="0"/>
                            <a:ext cx="2090874" cy="2550866"/>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rPr>
              <w:t>Lannister</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Hear Me Roar!</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14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Cersei is now Queen atop the Iron Throne. Jamie witnesses the coronation but what will he do now? Tyrion serves as Hand of the Queen Daenerys Targaryen. The rest be dead</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LOCATION</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3930"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52106" cy="249536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artell.png"/>
                          <pic:cNvPicPr>
                            <a:picLocks noChangeAspect="0"/>
                          </pic:cNvPicPr>
                        </pic:nvPicPr>
                        <pic:blipFill>
                          <a:blip r:embed="rId7">
                            <a:extLst/>
                          </a:blip>
                          <a:srcRect l="0" t="0" r="0" b="0"/>
                          <a:stretch>
                            <a:fillRect/>
                          </a:stretch>
                        </pic:blipFill>
                        <pic:spPr>
                          <a:xfrm>
                            <a:off x="0" y="0"/>
                            <a:ext cx="2052106" cy="2495361"/>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lang w:val="it-IT"/>
              </w:rPr>
              <w:t>Martell</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Unbowed, Unbent, Unbroken</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52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Ellaria Sand and the Sandsnakes (Obara, Tyene and Nymeria) have assasinated Doran Martell and his son Trystane. Ellaria now rules Dorne and looks to be making an alliance with Houses Tyrell and Targaryen.</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LOCATION</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3868"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46784" cy="245614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reyjoy.png"/>
                          <pic:cNvPicPr>
                            <a:picLocks noChangeAspect="0"/>
                          </pic:cNvPicPr>
                        </pic:nvPicPr>
                        <pic:blipFill>
                          <a:blip r:embed="rId8">
                            <a:extLst/>
                          </a:blip>
                          <a:srcRect l="0" t="0" r="0" b="0"/>
                          <a:stretch>
                            <a:fillRect/>
                          </a:stretch>
                        </pic:blipFill>
                        <pic:spPr>
                          <a:xfrm>
                            <a:off x="0" y="0"/>
                            <a:ext cx="2046784" cy="2456140"/>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rPr>
              <w:t>Greyjoy</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We Do Not Sow</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14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Yara and Theon have pledged allegiance to Daenerys Stormborn, providing her army with transport to Westeros. Euron Greyjoy is now King of the Iron Islands and building a new Iron fleet.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LOCATION</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sectPr>
      <w:headerReference w:type="default" r:id="rId9"/>
      <w:footerReference w:type="default" r:id="rId10"/>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ame of Thrones">
    <w:charset w:val="00"/>
    <w:family w:val="roman"/>
    <w:pitch w:val="default"/>
  </w:font>
  <w:font w:name="EBGaramond08-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600" w:line="240" w:lineRule="auto"/>
      <w:ind w:left="0" w:right="0" w:firstLine="0"/>
      <w:jc w:val="center"/>
      <w:outlineLvl w:val="9"/>
    </w:pPr>
    <w:rPr>
      <w:rFonts w:ascii="Game of Thrones" w:cs="Arial Unicode MS" w:hAnsi="Game of Thrones" w:eastAsia="Arial Unicode MS"/>
      <w:b w:val="0"/>
      <w:bCs w:val="0"/>
      <w:i w:val="0"/>
      <w:iCs w:val="0"/>
      <w:caps w:val="0"/>
      <w:smallCaps w:val="0"/>
      <w:strike w:val="0"/>
      <w:dstrike w:val="0"/>
      <w:outline w:val="0"/>
      <w:color w:val="000000"/>
      <w:spacing w:val="0"/>
      <w:kern w:val="0"/>
      <w:position w:val="0"/>
      <w:sz w:val="60"/>
      <w:szCs w:val="60"/>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EBGaramond08-Regular" w:cs="Arial Unicode MS" w:hAnsi="EBGaramond08-Regular" w:eastAsia="Arial Unicode MS" w:hint="default"/>
      <w:b w:val="0"/>
      <w:bCs w:val="0"/>
      <w:i w:val="0"/>
      <w:iCs w:val="0"/>
      <w:caps w:val="0"/>
      <w:smallCaps w:val="0"/>
      <w:strike w:val="0"/>
      <w:dstrike w:val="0"/>
      <w:outline w:val="0"/>
      <w:color w:val="000000"/>
      <w:spacing w:val="0"/>
      <w:kern w:val="0"/>
      <w:position w:val="0"/>
      <w:sz w:val="56"/>
      <w:szCs w:val="56"/>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EBGaramond08-Regular" w:cs="EBGaramond08-Regular" w:hAnsi="EBGaramond08-Regular" w:eastAsia="EBGaramond08-Regular"/>
      <w:b w:val="1"/>
      <w:bCs w:val="1"/>
      <w:i w:val="0"/>
      <w:iCs w:val="0"/>
      <w:caps w:val="0"/>
      <w:smallCaps w:val="0"/>
      <w:strike w:val="0"/>
      <w:dstrike w:val="0"/>
      <w:outline w:val="0"/>
      <w:color w:val="000000"/>
      <w:spacing w:val="0"/>
      <w:kern w:val="0"/>
      <w:position w:val="0"/>
      <w:sz w:val="48"/>
      <w:szCs w:val="48"/>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32"/>
      <w:szCs w:val="3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ame of Thrones"/>
        <a:ea typeface="Game of Thrones"/>
        <a:cs typeface="Game of Thrones"/>
      </a:majorFont>
      <a:minorFont>
        <a:latin typeface="EBGaramond08-Regular"/>
        <a:ea typeface="EBGaramond08-Regular"/>
        <a:cs typeface="EBGaramond08-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