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rFonts w:ascii="Times New Roman" w:hAnsi="Times New Roman" w:cs="Times New Roman"/>
          <w:b/>
          <w:caps/>
          <w:color w:themeColor="accent5" w:themeShade="bf" w:val="2F5496"/>
          <w:sz w:val="28"/>
          <w:szCs w:val="28"/>
        </w:rPr>
      </w:pPr>
      <w:r>
        <w:rPr>
          <w:rFonts w:cs="Times New Roman" w:ascii="Times New Roman" w:hAnsi="Times New Roman"/>
          <w:b/>
          <w:caps/>
          <w:color w:themeColor="accent5" w:themeShade="bf" w:val="2F5496"/>
          <w:sz w:val="28"/>
          <w:szCs w:val="28"/>
        </w:rPr>
        <w:t>New Academic Degree Program</w:t>
      </w:r>
    </w:p>
    <w:p>
      <w:pPr>
        <w:pStyle w:val="NoSpacing"/>
        <w:jc w:val="center"/>
        <w:rPr>
          <w:rFonts w:ascii="Times New Roman" w:hAnsi="Times New Roman" w:cs="Times New Roman"/>
          <w:b/>
          <w:caps/>
          <w:color w:themeColor="accent5" w:themeShade="bf" w:val="2F5496"/>
          <w:sz w:val="28"/>
          <w:szCs w:val="28"/>
        </w:rPr>
      </w:pPr>
      <w:r>
        <w:rPr>
          <w:rFonts w:cs="Times New Roman" w:ascii="Times New Roman" w:hAnsi="Times New Roman"/>
          <w:b/>
          <w:caps/>
          <w:color w:themeColor="accent5" w:themeShade="bf" w:val="2F5496"/>
          <w:sz w:val="28"/>
          <w:szCs w:val="28"/>
        </w:rPr>
        <w:t>Summary for Program Announcement</w:t>
      </w:r>
    </w:p>
    <w:p>
      <w:pPr>
        <w:pStyle w:val="Normal"/>
        <w:jc w:val="both"/>
        <w:rPr>
          <w:rFonts w:ascii="Calibri Light" w:hAnsi="Calibri Light" w:asciiTheme="majorHAnsi" w:hAnsiTheme="majorHAnsi"/>
          <w:sz w:val="22"/>
          <w:szCs w:val="22"/>
        </w:rPr>
      </w:pPr>
      <w:r>
        <w:rPr>
          <w:rFonts w:asciiTheme="majorHAnsi" w:hAnsiTheme="majorHAnsi" w:ascii="Calibri Light" w:hAnsi="Calibri Light"/>
          <w:sz w:val="22"/>
          <w:szCs w:val="22"/>
        </w:rPr>
      </w:r>
    </w:p>
    <w:p>
      <w:pPr>
        <w:pStyle w:val="Normal"/>
        <w:rPr>
          <w:rFonts w:cs="Calibri" w:cstheme="minorHAnsi"/>
        </w:rPr>
      </w:pPr>
      <w:r>
        <w:rPr>
          <w:rFonts w:cs="Calibri" w:cstheme="minorHAnsi"/>
        </w:rPr>
      </w:r>
    </w:p>
    <w:tbl>
      <w:tblPr>
        <w:tblW w:w="9344" w:type="dxa"/>
        <w:jc w:val="start"/>
        <w:tblInd w:w="0" w:type="dxa"/>
        <w:tblLayout w:type="fixed"/>
        <w:tblCellMar>
          <w:top w:w="0" w:type="dxa"/>
          <w:start w:w="7" w:type="dxa"/>
          <w:bottom w:w="0" w:type="dxa"/>
          <w:end w:w="10" w:type="dxa"/>
        </w:tblCellMar>
        <w:tblLook w:val="0000" w:noHBand="0" w:noVBand="0" w:firstColumn="0" w:lastRow="0" w:lastColumn="0" w:firstRow="0"/>
      </w:tblPr>
      <w:tblGrid>
        <w:gridCol w:w="3814"/>
        <w:gridCol w:w="5530"/>
      </w:tblGrid>
      <w:tr>
        <w:trPr>
          <w:trHeight w:val="432" w:hRule="atLeast"/>
        </w:trPr>
        <w:tc>
          <w:tcPr>
            <w:tcW w:w="3814" w:type="dxa"/>
            <w:tcBorders>
              <w:top w:val="single" w:sz="8" w:space="0" w:color="000000"/>
              <w:start w:val="single" w:sz="6" w:space="0" w:color="000000"/>
              <w:bottom w:val="single" w:sz="8" w:space="0" w:color="000000"/>
              <w:end w:val="single" w:sz="8" w:space="0" w:color="000000"/>
            </w:tcBorders>
            <w:vAlign w:val="center"/>
          </w:tcPr>
          <w:p>
            <w:pPr>
              <w:pStyle w:val="Normal"/>
              <w:overflowPunct w:val="false"/>
              <w:spacing w:lineRule="exact" w:line="251"/>
              <w:rPr>
                <w:rFonts w:ascii="Times New Roman" w:hAnsi="Times New Roman" w:eastAsia="Times New Roman" w:cs="Times New Roman"/>
                <w:b/>
              </w:rPr>
            </w:pPr>
            <w:r>
              <w:rPr>
                <w:rFonts w:eastAsia="Times New Roman" w:cs="Times New Roman" w:ascii="Times New Roman" w:hAnsi="Times New Roman"/>
                <w:b/>
              </w:rPr>
              <w:t xml:space="preserve"> </w:t>
            </w:r>
            <w:r>
              <w:rPr>
                <w:rFonts w:eastAsia="Times New Roman" w:cs="Times New Roman" w:ascii="Times New Roman" w:hAnsi="Times New Roman"/>
                <w:b/>
              </w:rPr>
              <w:t>Institution</w:t>
            </w:r>
          </w:p>
        </w:tc>
        <w:tc>
          <w:tcPr>
            <w:tcW w:w="5530" w:type="dxa"/>
            <w:tcBorders>
              <w:top w:val="single" w:sz="8" w:space="0" w:color="000000"/>
              <w:start w:val="single" w:sz="8" w:space="0" w:color="000000"/>
              <w:bottom w:val="single" w:sz="8" w:space="0" w:color="000000"/>
              <w:end w:val="single" w:sz="6" w:space="0" w:color="000000"/>
            </w:tcBorders>
            <w:vAlign w:val="center"/>
          </w:tcPr>
          <w:p>
            <w:pPr>
              <w:pStyle w:val="Normal"/>
              <w:overflowPunct w:val="false"/>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Raritan Valley Community College</w:t>
            </w:r>
            <w:sdt>
              <w:sdtPr>
                <w:id w:val="586041424"/>
                <w:placeholder>
                  <w:docPart w:val="8BF32DC88E8D41E5BE4F25FA2CCA1F70"/>
                </w:placeholder>
                <w:showingPlcHdr/>
              </w:sdtPr>
              <w:sdtContent>
                <w:r>
                  <w:rPr>
                    <w:rFonts w:eastAsia="Times New Roman" w:cs="Times New Roman" w:ascii="Times New Roman" w:hAnsi="Times New Roman"/>
                  </w:rPr>
                </w:r>
                <w:r>
                  <w:rPr>
                    <w:rFonts w:eastAsia="Times New Roman" w:cs="Times New Roman" w:ascii="Times New Roman" w:hAnsi="Times New Roman"/>
                  </w:rPr>
                </w:r>
              </w:sdtContent>
            </w:sdt>
          </w:p>
        </w:tc>
      </w:tr>
      <w:tr>
        <w:trPr>
          <w:trHeight w:val="432" w:hRule="atLeast"/>
        </w:trPr>
        <w:tc>
          <w:tcPr>
            <w:tcW w:w="3814" w:type="dxa"/>
            <w:tcBorders>
              <w:top w:val="single" w:sz="8" w:space="0" w:color="000000"/>
              <w:start w:val="single" w:sz="6" w:space="0" w:color="000000"/>
              <w:bottom w:val="single" w:sz="8" w:space="0" w:color="000000"/>
              <w:end w:val="single" w:sz="8" w:space="0" w:color="000000"/>
            </w:tcBorders>
            <w:vAlign w:val="center"/>
          </w:tcPr>
          <w:p>
            <w:pPr>
              <w:pStyle w:val="Normal"/>
              <w:overflowPunct w:val="false"/>
              <w:spacing w:lineRule="exact" w:line="251"/>
              <w:rPr>
                <w:rFonts w:ascii="Times New Roman" w:hAnsi="Times New Roman" w:eastAsia="Times New Roman" w:cs="Times New Roman"/>
                <w:b/>
              </w:rPr>
            </w:pPr>
            <w:r>
              <w:rPr>
                <w:rFonts w:eastAsia="Times New Roman" w:cs="Times New Roman" w:ascii="Times New Roman" w:hAnsi="Times New Roman"/>
                <w:b/>
              </w:rPr>
              <w:t xml:space="preserve"> </w:t>
            </w:r>
            <w:r>
              <w:rPr>
                <w:rFonts w:eastAsia="Times New Roman" w:cs="Times New Roman" w:ascii="Times New Roman" w:hAnsi="Times New Roman"/>
                <w:b/>
              </w:rPr>
              <w:t>New</w:t>
            </w:r>
            <w:r>
              <w:rPr>
                <w:rFonts w:eastAsia="Times New Roman" w:cs="Times New Roman" w:ascii="Times New Roman" w:hAnsi="Times New Roman"/>
                <w:b/>
                <w:spacing w:val="-13"/>
              </w:rPr>
              <w:t xml:space="preserve"> Academic Degree </w:t>
            </w:r>
            <w:r>
              <w:rPr>
                <w:rFonts w:eastAsia="Times New Roman" w:cs="Times New Roman" w:ascii="Times New Roman" w:hAnsi="Times New Roman"/>
                <w:b/>
              </w:rPr>
              <w:t>Program</w:t>
            </w:r>
            <w:r>
              <w:rPr>
                <w:rFonts w:eastAsia="Times New Roman" w:cs="Times New Roman" w:ascii="Times New Roman" w:hAnsi="Times New Roman"/>
                <w:b/>
                <w:spacing w:val="-7"/>
              </w:rPr>
              <w:t xml:space="preserve"> </w:t>
            </w:r>
            <w:r>
              <w:rPr>
                <w:rFonts w:eastAsia="Times New Roman" w:cs="Times New Roman" w:ascii="Times New Roman" w:hAnsi="Times New Roman"/>
                <w:b/>
              </w:rPr>
              <w:t>Title</w:t>
            </w:r>
          </w:p>
        </w:tc>
        <w:tc>
          <w:tcPr>
            <w:tcW w:w="5530" w:type="dxa"/>
            <w:tcBorders>
              <w:top w:val="single" w:sz="8" w:space="0" w:color="000000"/>
              <w:start w:val="single" w:sz="8" w:space="0" w:color="000000"/>
              <w:bottom w:val="single" w:sz="8" w:space="0" w:color="000000"/>
              <w:end w:val="single" w:sz="6" w:space="0" w:color="000000"/>
            </w:tcBorders>
            <w:vAlign w:val="center"/>
          </w:tcPr>
          <w:p>
            <w:pPr>
              <w:pStyle w:val="Normal"/>
              <w:overflowPunct w:val="false"/>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Game and Real-time Interactive Design</w:t>
            </w:r>
            <w:sdt>
              <w:sdtPr>
                <w:id w:val="1714845577"/>
                <w:placeholder>
                  <w:docPart w:val="6B80A5EE51D94C4DB2AA0AFD0A40C936"/>
                </w:placeholder>
                <w:showingPlcHdr/>
              </w:sdtPr>
              <w:sdtContent>
                <w:r>
                  <w:rPr>
                    <w:rFonts w:eastAsia="Times New Roman" w:cs="Times New Roman" w:ascii="Times New Roman" w:hAnsi="Times New Roman"/>
                  </w:rPr>
                </w:r>
                <w:r>
                  <w:rPr>
                    <w:rFonts w:eastAsia="Times New Roman" w:cs="Times New Roman" w:ascii="Times New Roman" w:hAnsi="Times New Roman"/>
                  </w:rPr>
                </w:r>
              </w:sdtContent>
            </w:sdt>
          </w:p>
        </w:tc>
      </w:tr>
      <w:tr>
        <w:trPr>
          <w:trHeight w:val="432" w:hRule="atLeast"/>
        </w:trPr>
        <w:tc>
          <w:tcPr>
            <w:tcW w:w="3814" w:type="dxa"/>
            <w:tcBorders>
              <w:top w:val="single" w:sz="8" w:space="0" w:color="000000"/>
              <w:start w:val="single" w:sz="6" w:space="0" w:color="000000"/>
              <w:bottom w:val="single" w:sz="8" w:space="0" w:color="000000"/>
              <w:end w:val="single" w:sz="8" w:space="0" w:color="000000"/>
            </w:tcBorders>
            <w:vAlign w:val="center"/>
          </w:tcPr>
          <w:p>
            <w:pPr>
              <w:pStyle w:val="Normal"/>
              <w:overflowPunct w:val="false"/>
              <w:spacing w:lineRule="exact" w:line="253"/>
              <w:rPr>
                <w:rFonts w:ascii="Times New Roman" w:hAnsi="Times New Roman" w:eastAsia="Times New Roman" w:cs="Times New Roman"/>
                <w:b/>
              </w:rPr>
            </w:pPr>
            <w:r>
              <w:rPr>
                <w:rFonts w:eastAsia="Times New Roman" w:cs="Times New Roman" w:ascii="Times New Roman" w:hAnsi="Times New Roman"/>
                <w:b/>
                <w:spacing w:val="-1"/>
              </w:rPr>
              <w:t xml:space="preserve"> </w:t>
            </w:r>
            <w:r>
              <w:rPr>
                <w:rFonts w:eastAsia="Times New Roman" w:cs="Times New Roman" w:ascii="Times New Roman" w:hAnsi="Times New Roman"/>
                <w:b/>
                <w:spacing w:val="-1"/>
              </w:rPr>
              <w:t>Degree</w:t>
            </w:r>
            <w:r>
              <w:rPr>
                <w:rFonts w:eastAsia="Times New Roman" w:cs="Times New Roman" w:ascii="Times New Roman" w:hAnsi="Times New Roman"/>
                <w:b/>
                <w:spacing w:val="-22"/>
              </w:rPr>
              <w:t xml:space="preserve"> </w:t>
            </w:r>
            <w:r>
              <w:rPr>
                <w:rFonts w:eastAsia="Times New Roman" w:cs="Times New Roman" w:ascii="Times New Roman" w:hAnsi="Times New Roman"/>
                <w:b/>
              </w:rPr>
              <w:t>Designation</w:t>
            </w:r>
          </w:p>
        </w:tc>
        <w:tc>
          <w:tcPr>
            <w:tcW w:w="5530" w:type="dxa"/>
            <w:tcBorders>
              <w:top w:val="single" w:sz="8" w:space="0" w:color="000000"/>
              <w:start w:val="single" w:sz="8" w:space="0" w:color="000000"/>
              <w:bottom w:val="single" w:sz="8" w:space="0" w:color="000000"/>
              <w:end w:val="single" w:sz="6" w:space="0" w:color="000000"/>
            </w:tcBorders>
            <w:vAlign w:val="center"/>
          </w:tcPr>
          <w:p>
            <w:pPr>
              <w:pStyle w:val="Normal"/>
              <w:overflowPunct w:val="false"/>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Associates of Applied Science (AAS)</w:t>
            </w:r>
            <w:sdt>
              <w:sdtPr>
                <w:id w:val="272673589"/>
                <w:placeholder>
                  <w:docPart w:val="E69595A965924BC3BB1826F19B6992FF"/>
                </w:placeholder>
                <w:showingPlcHdr/>
              </w:sdtPr>
              <w:sdtContent>
                <w:r>
                  <w:rPr>
                    <w:rFonts w:eastAsia="Times New Roman" w:cs="Times New Roman" w:ascii="Times New Roman" w:hAnsi="Times New Roman"/>
                  </w:rPr>
                </w:r>
                <w:r>
                  <w:rPr>
                    <w:rFonts w:eastAsia="Times New Roman" w:cs="Times New Roman" w:ascii="Times New Roman" w:hAnsi="Times New Roman"/>
                  </w:rPr>
                </w:r>
              </w:sdtContent>
            </w:sdt>
          </w:p>
        </w:tc>
      </w:tr>
      <w:tr>
        <w:trPr>
          <w:trHeight w:val="432" w:hRule="atLeast"/>
        </w:trPr>
        <w:tc>
          <w:tcPr>
            <w:tcW w:w="3814" w:type="dxa"/>
            <w:tcBorders>
              <w:top w:val="single" w:sz="8" w:space="0" w:color="000000"/>
              <w:start w:val="single" w:sz="6" w:space="0" w:color="000000"/>
              <w:bottom w:val="single" w:sz="8" w:space="0" w:color="000000"/>
              <w:end w:val="single" w:sz="8" w:space="0" w:color="000000"/>
            </w:tcBorders>
            <w:vAlign w:val="center"/>
          </w:tcPr>
          <w:p>
            <w:pPr>
              <w:pStyle w:val="Normal"/>
              <w:overflowPunct w:val="false"/>
              <w:spacing w:lineRule="exact" w:line="251"/>
              <w:rPr>
                <w:rFonts w:ascii="Times New Roman" w:hAnsi="Times New Roman" w:eastAsia="Times New Roman" w:cs="Times New Roman"/>
                <w:b/>
              </w:rPr>
            </w:pPr>
            <w:r>
              <w:rPr>
                <w:rFonts w:eastAsia="Times New Roman" w:cs="Times New Roman" w:ascii="Times New Roman" w:hAnsi="Times New Roman"/>
                <w:b/>
                <w:spacing w:val="-1"/>
              </w:rPr>
              <w:t xml:space="preserve"> </w:t>
            </w:r>
            <w:r>
              <w:rPr>
                <w:rFonts w:eastAsia="Times New Roman" w:cs="Times New Roman" w:ascii="Times New Roman" w:hAnsi="Times New Roman"/>
                <w:b/>
                <w:spacing w:val="-1"/>
              </w:rPr>
              <w:t>Degree</w:t>
            </w:r>
            <w:r>
              <w:rPr>
                <w:rFonts w:eastAsia="Times New Roman" w:cs="Times New Roman" w:ascii="Times New Roman" w:hAnsi="Times New Roman"/>
                <w:b/>
                <w:spacing w:val="-25"/>
              </w:rPr>
              <w:t xml:space="preserve"> </w:t>
            </w:r>
            <w:r>
              <w:rPr>
                <w:rFonts w:eastAsia="Times New Roman" w:cs="Times New Roman" w:ascii="Times New Roman" w:hAnsi="Times New Roman"/>
                <w:b/>
              </w:rPr>
              <w:t>Abbreviation</w:t>
            </w:r>
          </w:p>
        </w:tc>
        <w:tc>
          <w:tcPr>
            <w:tcW w:w="5530" w:type="dxa"/>
            <w:tcBorders>
              <w:top w:val="single" w:sz="8" w:space="0" w:color="000000"/>
              <w:start w:val="single" w:sz="8" w:space="0" w:color="000000"/>
              <w:bottom w:val="single" w:sz="8" w:space="0" w:color="000000"/>
              <w:end w:val="single" w:sz="6" w:space="0" w:color="000000"/>
            </w:tcBorders>
            <w:vAlign w:val="center"/>
          </w:tcPr>
          <w:p>
            <w:pPr>
              <w:pStyle w:val="Normal"/>
              <w:overflowPunct w:val="false"/>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GRID</w:t>
            </w:r>
            <w:sdt>
              <w:sdtPr>
                <w:id w:val="1676147849"/>
                <w:placeholder>
                  <w:docPart w:val="7CEC7DE81A504CAB8C3C58528986FD8E"/>
                </w:placeholder>
              </w:sdtPr>
              <w:sdtContent>
                <w:r>
                  <w:rPr>
                    <w:rFonts w:eastAsia="Times New Roman" w:cs="Times New Roman" w:ascii="Times New Roman" w:hAnsi="Times New Roman"/>
                  </w:rPr>
                </w:r>
                <w:r>
                  <w:rPr>
                    <w:rFonts w:eastAsia="Times New Roman" w:cs="Times New Roman" w:ascii="Times New Roman" w:hAnsi="Times New Roman"/>
                  </w:rPr>
                </w:r>
              </w:sdtContent>
            </w:sdt>
            <w:bookmarkStart w:id="0" w:name="_GoBack"/>
            <w:bookmarkEnd w:id="0"/>
          </w:p>
        </w:tc>
      </w:tr>
    </w:tbl>
    <w:p>
      <w:pPr>
        <w:pStyle w:val="Normal"/>
        <w:rPr>
          <w:rFonts w:cs="Calibri" w:cstheme="minorHAnsi"/>
        </w:rPr>
      </w:pPr>
      <w:r>
        <w:rPr>
          <w:rFonts w:cs="Calibri" w:cstheme="minorHAnsi"/>
        </w:rPr>
      </w:r>
    </w:p>
    <w:p>
      <w:pPr>
        <w:pStyle w:val="Normal"/>
        <w:rPr>
          <w:rFonts w:ascii="Times New Roman" w:hAnsi="Times New Roman" w:cs="Times New Roman"/>
          <w:b/>
        </w:rPr>
      </w:pPr>
      <w:r>
        <w:rPr>
          <w:rFonts w:cs="Times New Roman" w:ascii="Times New Roman" w:hAnsi="Times New Roman"/>
          <w:b/>
        </w:rPr>
        <w:t>Introduction:</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t xml:space="preserve">Building upon its 50-year legacy of responsive education, Raritan Valley Community College (RVCC) is proud to announce the </w:t>
      </w:r>
      <w:r>
        <w:rPr>
          <w:rFonts w:cs="Times New Roman" w:ascii="Times New Roman" w:hAnsi="Times New Roman"/>
          <w:b/>
          <w:bCs/>
        </w:rPr>
        <w:t>Game and Real-time Interactive Design (GRID) Program</w:t>
      </w:r>
      <w:r>
        <w:rPr>
          <w:rFonts w:cs="Times New Roman" w:ascii="Times New Roman" w:hAnsi="Times New Roman"/>
        </w:rPr>
        <w:t xml:space="preserve">. Just as RVCC has historically bridged the gap between local needs and technical expertise -- notably in STEM, </w:t>
      </w:r>
      <w:r>
        <w:rPr>
          <w:rFonts w:cs="Times New Roman" w:ascii="Times New Roman" w:hAnsi="Times New Roman"/>
        </w:rPr>
        <w:t>Workforce,</w:t>
      </w:r>
      <w:r>
        <w:rPr>
          <w:rFonts w:cs="Times New Roman" w:ascii="Times New Roman" w:hAnsi="Times New Roman"/>
        </w:rPr>
        <w:t xml:space="preserve"> and </w:t>
      </w:r>
      <w:r>
        <w:rPr>
          <w:rFonts w:cs="Times New Roman" w:ascii="Times New Roman" w:hAnsi="Times New Roman"/>
        </w:rPr>
        <w:t>H</w:t>
      </w:r>
      <w:r>
        <w:rPr>
          <w:rFonts w:cs="Times New Roman" w:ascii="Times New Roman" w:hAnsi="Times New Roman"/>
        </w:rPr>
        <w:t>ealthcare -- the GRID program represents the next evolution in our commitment to development within New Jersey’s burgeoning digital economy.</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t>Since its founding, the college has evolved from a local community resource into a vital pillar of the regional academic landscape, providing accessible pathways to higher education for a diverse student population. As a comprehensive community college, it serves as a critical bridge for students seeking to transfer to four-year universities, gain specialized technical skills, or pursue workforce development through various associate degree and certificate programs.</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t>The college has achieved significant prominence through its commitment to academic excellence and its expanding role in economic development. RVCC has been recognized for its robust STEM initiatives, nursing programs, and advanced manufacturing training, which align closely with the needs of New Jersey's industrial and healthcare sectors. Furthermore, its dedication to student success is reflected in its various accolades for equity, accessibility, and community engagement. Through continuous expansion of its campus facilities and the integration of modern technology into its curriculum, RVCC continues to maintain a reputation as a premier institution for both academic preparation and professional advancement.</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b w:val="false"/>
          <w:bCs w:val="false"/>
          <w:i/>
          <w:iCs/>
        </w:rPr>
        <w:t xml:space="preserve">The </w:t>
      </w:r>
      <w:r>
        <w:rPr>
          <w:rFonts w:cs="Times New Roman" w:ascii="Times New Roman" w:hAnsi="Times New Roman"/>
          <w:b w:val="false"/>
          <w:bCs w:val="false"/>
          <w:i/>
          <w:iCs/>
        </w:rPr>
        <w:t>new</w:t>
      </w:r>
      <w:r>
        <w:rPr>
          <w:rFonts w:cs="Times New Roman" w:ascii="Times New Roman" w:hAnsi="Times New Roman"/>
          <w:b w:val="false"/>
          <w:bCs w:val="false"/>
          <w:i/>
          <w:iCs/>
        </w:rPr>
        <w:t xml:space="preserve"> Game and Real-time Interactive Design (GRID) </w:t>
      </w:r>
      <w:r>
        <w:rPr>
          <w:rFonts w:cs="Times New Roman" w:ascii="Times New Roman" w:hAnsi="Times New Roman"/>
          <w:b w:val="false"/>
          <w:bCs w:val="false"/>
          <w:i/>
          <w:iCs/>
        </w:rPr>
        <w:t>P</w:t>
      </w:r>
      <w:r>
        <w:rPr>
          <w:rFonts w:cs="Times New Roman" w:ascii="Times New Roman" w:hAnsi="Times New Roman"/>
          <w:b w:val="false"/>
          <w:bCs w:val="false"/>
          <w:i/>
          <w:iCs/>
        </w:rPr>
        <w:t>rogram</w:t>
      </w:r>
      <w:r>
        <w:rPr>
          <w:rFonts w:cs="Times New Roman" w:ascii="Times New Roman" w:hAnsi="Times New Roman"/>
          <w:b w:val="false"/>
          <w:bCs w:val="false"/>
        </w:rPr>
        <w:t xml:space="preserve"> </w:t>
      </w:r>
      <w:r>
        <w:rPr>
          <w:rFonts w:cs="Times New Roman" w:ascii="Times New Roman" w:hAnsi="Times New Roman"/>
        </w:rPr>
        <w:t xml:space="preserve">strategically aligns with RVCC's Mission and Strategic Plan by addressing critical needs in </w:t>
      </w:r>
      <w:r>
        <w:rPr>
          <w:rFonts w:cs="Times New Roman" w:ascii="Times New Roman" w:hAnsi="Times New Roman"/>
          <w:i/>
          <w:iCs/>
        </w:rPr>
        <w:t>STE</w:t>
      </w:r>
      <w:r>
        <w:rPr>
          <w:rFonts w:cs="Times New Roman" w:ascii="Times New Roman" w:hAnsi="Times New Roman"/>
          <w:i/>
          <w:iCs/>
          <w:u w:val="single"/>
        </w:rPr>
        <w:t>A</w:t>
      </w:r>
      <w:r>
        <w:rPr>
          <w:rFonts w:cs="Times New Roman" w:ascii="Times New Roman" w:hAnsi="Times New Roman"/>
          <w:i/>
          <w:iCs/>
        </w:rPr>
        <w:t>M</w:t>
      </w:r>
      <w:r>
        <w:rPr>
          <w:rFonts w:cs="Times New Roman" w:ascii="Times New Roman" w:hAnsi="Times New Roman"/>
        </w:rPr>
        <w:t xml:space="preserve"> education, innovation, and community engagement. Combining three prior programs (Game Development, Interface Design &amp; Web Development, and Game </w:t>
      </w:r>
      <w:r>
        <w:rPr>
          <w:rFonts w:cs="Times New Roman" w:ascii="Times New Roman" w:hAnsi="Times New Roman"/>
        </w:rPr>
        <w:t>A</w:t>
      </w:r>
      <w:r>
        <w:rPr>
          <w:rFonts w:cs="Times New Roman" w:ascii="Times New Roman" w:hAnsi="Times New Roman"/>
        </w:rPr>
        <w:t>rt) the program cultivates a workforce-ready talent pool for the rapidly growing interactive media industry in New Jersey, fostering entrepreneurial opportunities and contributing to regional economic development while directly supporting the institution’s commitment to student success.</w:t>
      </w:r>
    </w:p>
    <w:p>
      <w:pPr>
        <w:pStyle w:val="Normal"/>
        <w:rPr>
          <w:rFonts w:ascii="Times New Roman" w:hAnsi="Times New Roman" w:cs="Times New Roman"/>
          <w:b/>
        </w:rPr>
      </w:pPr>
      <w:r>
        <w:rPr>
          <w:rFonts w:cs="Times New Roman" w:ascii="Times New Roman" w:hAnsi="Times New Roman"/>
          <w:b/>
        </w:rPr>
      </w:r>
    </w:p>
    <w:p>
      <w:pPr>
        <w:pStyle w:val="Normal"/>
        <w:rPr>
          <w:rFonts w:ascii="Times New Roman" w:hAnsi="Times New Roman" w:cs="Times New Roman"/>
          <w:b/>
        </w:rPr>
      </w:pPr>
      <w:r>
        <w:rPr>
          <w:rFonts w:cs="Times New Roman" w:ascii="Times New Roman" w:hAnsi="Times New Roman"/>
          <w:b/>
        </w:rPr>
        <w:t>Overview of proposed new academic degree program:</w:t>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t>Sufficient academic quality</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GRID leverages existing institutional strengths in Arts &amp; Design and will be supported by dedicated labs and industry-standard software. Program objectives focus on interactive experience design, technical proficiency, problem-solving, and collaborative teamwork, assessed through varied methods:</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i/>
          <w:iCs/>
          <w:sz w:val="24"/>
          <w:szCs w:val="24"/>
        </w:rPr>
        <w:t xml:space="preserve">1. </w:t>
      </w:r>
      <w:r>
        <w:rPr>
          <w:rFonts w:cs="Times New Roman" w:ascii="Times New Roman" w:hAnsi="Times New Roman"/>
          <w:b/>
          <w:bCs/>
          <w:i/>
          <w:iCs/>
          <w:sz w:val="24"/>
          <w:szCs w:val="24"/>
        </w:rPr>
        <w:t>Interactive Experience Design:</w:t>
      </w:r>
      <w:r>
        <w:rPr>
          <w:rFonts w:cs="Times New Roman" w:ascii="Times New Roman" w:hAnsi="Times New Roman"/>
          <w:b/>
          <w:bCs/>
          <w:sz w:val="24"/>
          <w:szCs w:val="24"/>
        </w:rPr>
        <w:t xml:space="preserve"> </w:t>
      </w:r>
      <w:r>
        <w:rPr>
          <w:rFonts w:cs="Times New Roman" w:ascii="Times New Roman" w:hAnsi="Times New Roman"/>
          <w:sz w:val="24"/>
          <w:szCs w:val="24"/>
        </w:rPr>
        <w:t>Graduates will demonstrate the ability to design and develop interactive digital experiences, including games, web applications, and multimedia projects, using fundamental programming and design principles.</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i/>
          <w:iCs/>
          <w:sz w:val="24"/>
          <w:szCs w:val="24"/>
        </w:rPr>
        <w:t xml:space="preserve">2. </w:t>
      </w:r>
      <w:r>
        <w:rPr>
          <w:rFonts w:cs="Times New Roman" w:ascii="Times New Roman" w:hAnsi="Times New Roman"/>
          <w:b/>
          <w:bCs/>
          <w:i/>
          <w:iCs/>
          <w:sz w:val="24"/>
          <w:szCs w:val="24"/>
        </w:rPr>
        <w:t>Industry Tool Proficiency:</w:t>
      </w:r>
      <w:r>
        <w:rPr>
          <w:rFonts w:cs="Times New Roman" w:ascii="Times New Roman" w:hAnsi="Times New Roman"/>
          <w:i/>
          <w:iCs/>
          <w:sz w:val="24"/>
          <w:szCs w:val="24"/>
        </w:rPr>
        <w:t xml:space="preserve"> </w:t>
      </w:r>
      <w:r>
        <w:rPr>
          <w:rFonts w:cs="Times New Roman" w:ascii="Times New Roman" w:hAnsi="Times New Roman"/>
          <w:sz w:val="24"/>
          <w:szCs w:val="24"/>
        </w:rPr>
        <w:t xml:space="preserve">Graduates will effectively utilize industry-standard tools and technologies </w:t>
      </w:r>
      <w:r>
        <w:rPr>
          <w:rFonts w:cs="Times New Roman" w:ascii="Times New Roman" w:hAnsi="Times New Roman"/>
          <w:sz w:val="24"/>
          <w:szCs w:val="24"/>
        </w:rPr>
        <w:t>(such as Unity, Adobe Creative Cloud, and the growing number of Open Source alternatives)</w:t>
      </w:r>
      <w:r>
        <w:rPr>
          <w:rFonts w:cs="Times New Roman" w:ascii="Times New Roman" w:hAnsi="Times New Roman"/>
          <w:sz w:val="24"/>
          <w:szCs w:val="24"/>
        </w:rPr>
        <w:t xml:space="preserve"> for creative computing, game development, interactive art, and rich media production.</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i/>
          <w:iCs/>
          <w:sz w:val="24"/>
          <w:szCs w:val="24"/>
        </w:rPr>
        <w:t xml:space="preserve">3. </w:t>
      </w:r>
      <w:r>
        <w:rPr>
          <w:rFonts w:cs="Times New Roman" w:ascii="Times New Roman" w:hAnsi="Times New Roman"/>
          <w:b/>
          <w:bCs/>
          <w:i/>
          <w:iCs/>
          <w:sz w:val="24"/>
          <w:szCs w:val="24"/>
        </w:rPr>
        <w:t xml:space="preserve">Problem-Solving &amp; Critical Thinking: </w:t>
      </w:r>
      <w:r>
        <w:rPr>
          <w:rFonts w:cs="Times New Roman" w:ascii="Times New Roman" w:hAnsi="Times New Roman"/>
          <w:sz w:val="24"/>
          <w:szCs w:val="24"/>
        </w:rPr>
        <w:t>Graduates will apply critical thinking and problem-solving skills to address technical and design challenges within interactive media, encompassing user experience and systems implementation.</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i/>
          <w:iCs/>
          <w:sz w:val="24"/>
          <w:szCs w:val="24"/>
        </w:rPr>
        <w:t xml:space="preserve">4. </w:t>
      </w:r>
      <w:r>
        <w:rPr>
          <w:rFonts w:cs="Times New Roman" w:ascii="Times New Roman" w:hAnsi="Times New Roman"/>
          <w:b/>
          <w:bCs/>
          <w:i/>
          <w:iCs/>
          <w:sz w:val="24"/>
          <w:szCs w:val="24"/>
        </w:rPr>
        <w:t>Collaborative Teamwork:</w:t>
      </w:r>
      <w:r>
        <w:rPr>
          <w:rFonts w:cs="Times New Roman" w:ascii="Times New Roman" w:hAnsi="Times New Roman"/>
          <w:i/>
          <w:iCs/>
          <w:sz w:val="24"/>
          <w:szCs w:val="24"/>
        </w:rPr>
        <w:t xml:space="preserve"> </w:t>
      </w:r>
      <w:r>
        <w:rPr>
          <w:rFonts w:cs="Times New Roman" w:ascii="Times New Roman" w:hAnsi="Times New Roman"/>
          <w:sz w:val="24"/>
          <w:szCs w:val="24"/>
        </w:rPr>
        <w:t>Graduates will collaborate effectively within multidisciplinary teams to produce polished, portfolio-ready projects, demonstrating technical and artistic proficiency.</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A robust enrollment plan includes targeted outreach, transfer agreements, and flexible scheduling, while continuous program improvement will be ensured through regular curriculum reviews, feedback mechanisms, and engagement with industry experts. The program is committed to fostering equity, accessibility, and affordability, and will proactively monitor student progress to address any barriers to success via mentoring touchstones built into the curriculum.</w:t>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t>Sufficient evidence of labor market demand for the program</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 xml:space="preserve">GRID demonstrates sufficient labor market demand through alignment with multiple occupations listed in the Standard Occupational Classification (SOC) system </w:t>
      </w:r>
      <w:r>
        <w:rPr>
          <w:rFonts w:cs="Times New Roman" w:ascii="Times New Roman" w:hAnsi="Times New Roman"/>
          <w:sz w:val="24"/>
          <w:szCs w:val="24"/>
        </w:rPr>
        <w:t>(</w:t>
      </w:r>
      <w:r>
        <w:rPr>
          <w:rFonts w:cs="Times New Roman" w:ascii="Times New Roman" w:hAnsi="Times New Roman"/>
          <w:sz w:val="24"/>
          <w:szCs w:val="24"/>
          <w:u w:val="single"/>
        </w:rPr>
        <w:t>https://www.bls.gov/soc/</w:t>
      </w:r>
      <w:r>
        <w:rPr>
          <w:rFonts w:cs="Times New Roman" w:ascii="Times New Roman" w:hAnsi="Times New Roman"/>
          <w:sz w:val="24"/>
          <w:szCs w:val="24"/>
        </w:rPr>
        <w:t>)</w:t>
      </w:r>
      <w:r>
        <w:rPr>
          <w:rFonts w:cs="Times New Roman" w:ascii="Times New Roman" w:hAnsi="Times New Roman"/>
          <w:sz w:val="24"/>
          <w:szCs w:val="24"/>
        </w:rPr>
        <w:t xml:space="preserve">, including Software Developers, Web Developers, Web and Digital Interface Designers, Special Effects Artists and Animators, and Designers, All Others. </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Projections from the New Jersey Department of Labor and Workforce Development indicate substantial growth in these fields, with several experiencing increases of over 10% between 2022 and 2032, signifying a strong and growing need for graduates with the skills and knowledge provided by GRID.</w:t>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t>Duplication with comparable programs of study in the State</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 xml:space="preserve">While New Jersey offers specialized programs in isolated disciplines such as Web Design or Game </w:t>
      </w:r>
      <w:r>
        <w:rPr>
          <w:rFonts w:cs="Times New Roman" w:ascii="Times New Roman" w:hAnsi="Times New Roman"/>
          <w:sz w:val="24"/>
          <w:szCs w:val="24"/>
        </w:rPr>
        <w:t>Design</w:t>
      </w:r>
      <w:r>
        <w:rPr>
          <w:rFonts w:cs="Times New Roman" w:ascii="Times New Roman" w:hAnsi="Times New Roman"/>
          <w:sz w:val="24"/>
          <w:szCs w:val="24"/>
        </w:rPr>
        <w:t xml:space="preserve">, there is a notable </w:t>
      </w:r>
      <w:r>
        <w:rPr>
          <w:rFonts w:cs="Times New Roman" w:ascii="Times New Roman" w:hAnsi="Times New Roman"/>
          <w:i/>
          <w:iCs/>
          <w:sz w:val="24"/>
          <w:szCs w:val="24"/>
        </w:rPr>
        <w:t>absence</w:t>
      </w:r>
      <w:r>
        <w:rPr>
          <w:rFonts w:cs="Times New Roman" w:ascii="Times New Roman" w:hAnsi="Times New Roman"/>
          <w:sz w:val="24"/>
          <w:szCs w:val="24"/>
        </w:rPr>
        <w:t xml:space="preserve"> of a unified, multidisciplinary curriculum. GRID fills this critical gap by providing a convergent approach that integrates technical programming, aesthetic design, and interactive UX -- a holistic training model that mirrors the actual workflow of the modern interactive media industry.</w:t>
      </w:r>
    </w:p>
    <w:p>
      <w:pPr>
        <w:pStyle w:val="Normal"/>
        <w:rPr>
          <w:rFonts w:ascii="Times New Roman" w:hAnsi="Times New Roman" w:cs="Times New Roman"/>
        </w:rPr>
      </w:pPr>
      <w:r>
        <w:rPr>
          <w:rFonts w:cs="Times New Roman" w:ascii="Times New Roman" w:hAnsi="Times New Roman"/>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t>Requirement of significant additional State resources</w:t>
      </w:r>
    </w:p>
    <w:p>
      <w:pPr>
        <w:pStyle w:val="CommentText"/>
        <w:rPr>
          <w:rFonts w:ascii="Times New Roman" w:hAnsi="Times New Roman" w:cs="Times New Roman"/>
          <w:sz w:val="24"/>
          <w:szCs w:val="24"/>
        </w:rPr>
      </w:pPr>
      <w:r>
        <w:rPr>
          <w:rFonts w:cs="Times New Roman" w:ascii="Times New Roman" w:hAnsi="Times New Roman"/>
          <w:sz w:val="24"/>
          <w:szCs w:val="24"/>
        </w:rPr>
      </w:r>
    </w:p>
    <w:p>
      <w:pPr>
        <w:pStyle w:val="CommentText"/>
        <w:spacing w:before="0" w:after="160"/>
        <w:rPr>
          <w:rFonts w:ascii="Times New Roman" w:hAnsi="Times New Roman" w:cs="Times New Roman"/>
          <w:sz w:val="24"/>
          <w:szCs w:val="24"/>
        </w:rPr>
      </w:pPr>
      <w:r>
        <w:rPr>
          <w:rFonts w:cs="Times New Roman" w:ascii="Times New Roman" w:hAnsi="Times New Roman"/>
          <w:sz w:val="24"/>
          <w:szCs w:val="24"/>
        </w:rPr>
        <w:t>Because this program integrates three established curricula, it leverages a robust, pre-existing infrastructure. The program is currently supported by three full-time faculty members, two adjunct instructors, two fully equipped computer laboratories, and comprehensive digital systems. Given the projected initial enrollment of 60–70 students and a targeted growth to 150 students by year five, the program is designed to be self-sustaining within its current resource framework, requiring no significant additional State investment to maintain operational excellence.</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Calibri Light">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cc4c59"/>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393605"/>
    <w:rPr>
      <w:sz w:val="24"/>
      <w:szCs w:val="24"/>
    </w:rPr>
  </w:style>
  <w:style w:type="character" w:styleId="FooterChar" w:customStyle="1">
    <w:name w:val="Footer Char"/>
    <w:basedOn w:val="DefaultParagraphFont"/>
    <w:link w:val="Footer"/>
    <w:uiPriority w:val="99"/>
    <w:qFormat/>
    <w:rsid w:val="00393605"/>
    <w:rPr>
      <w:sz w:val="24"/>
      <w:szCs w:val="24"/>
    </w:rPr>
  </w:style>
  <w:style w:type="character" w:styleId="CommentTextChar" w:customStyle="1">
    <w:name w:val="Comment Text Char"/>
    <w:basedOn w:val="DefaultParagraphFont"/>
    <w:link w:val="CommentText"/>
    <w:uiPriority w:val="99"/>
    <w:semiHidden/>
    <w:qFormat/>
    <w:rsid w:val="00bd13c4"/>
    <w:rPr>
      <w:sz w:val="20"/>
      <w:szCs w:val="20"/>
    </w:rPr>
  </w:style>
  <w:style w:type="character" w:styleId="PlaceholderText">
    <w:name w:val="Placeholder Text"/>
    <w:basedOn w:val="DefaultParagraphFont"/>
    <w:uiPriority w:val="99"/>
    <w:semiHidden/>
    <w:qFormat/>
    <w:rsid w:val="00373386"/>
    <w:rPr>
      <w:color w:val="808080"/>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393605"/>
    <w:pPr>
      <w:tabs>
        <w:tab w:val="clear" w:pos="720"/>
        <w:tab w:val="center" w:pos="4680" w:leader="none"/>
        <w:tab w:val="right" w:pos="9360" w:leader="none"/>
      </w:tabs>
    </w:pPr>
    <w:rPr/>
  </w:style>
  <w:style w:type="paragraph" w:styleId="Footer">
    <w:name w:val="footer"/>
    <w:basedOn w:val="Normal"/>
    <w:link w:val="FooterChar"/>
    <w:uiPriority w:val="99"/>
    <w:unhideWhenUsed/>
    <w:rsid w:val="00393605"/>
    <w:pPr>
      <w:tabs>
        <w:tab w:val="clear" w:pos="720"/>
        <w:tab w:val="center" w:pos="4680" w:leader="none"/>
        <w:tab w:val="right" w:pos="9360" w:leader="none"/>
      </w:tabs>
    </w:pPr>
    <w:rPr/>
  </w:style>
  <w:style w:type="paragraph" w:styleId="NoSpacing">
    <w:name w:val="No Spacing"/>
    <w:uiPriority w:val="1"/>
    <w:qFormat/>
    <w:rsid w:val="007422f5"/>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CommentText">
    <w:name w:val="annotation text"/>
    <w:basedOn w:val="Normal"/>
    <w:link w:val="CommentTextChar"/>
    <w:uiPriority w:val="99"/>
    <w:semiHidden/>
    <w:unhideWhenUsed/>
    <w:rsid w:val="00bd13c4"/>
    <w:pPr>
      <w:spacing w:before="0" w:after="16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752684"/>
    <w:pPr>
      <w:spacing w:after="0" w:line="240" w:lineRule="auto"/>
    </w:pPr>
    <w:rPr>
      <w:sz w:val="24"/>
      <w:szCs w:val="24"/>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glossaryDocument" Target="glossary/document.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8BF32DC88E8D41E5BE4F25FA2CCA1F70"/>
        <w:category>
          <w:name w:val="General"/>
          <w:gallery w:val="placeholder"/>
        </w:category>
        <w:types>
          <w:type w:val="bbPlcHdr"/>
        </w:types>
        <w:behaviors>
          <w:behavior w:val="content"/>
        </w:behaviors>
        <w:guid w:val="{A23EE3A7-1D01-4737-8CC1-4EF99AE50E99}"/>
      </w:docPartPr>
      <w:docPartBody>
        <w:p w:rsidR="00523C7B" w:rsidRDefault="0020409B" w:rsidP="0020409B">
          <w:pPr>
            <w:pStyle w:val="8BF32DC88E8D41E5BE4F25FA2CCA1F70"/>
          </w:pPr>
          <w:r w:rsidRPr="00914A59">
            <w:rPr>
              <w:rStyle w:val="PlaceholderText"/>
            </w:rPr>
            <w:t>Click or tap here to enter text.</w:t>
          </w:r>
        </w:p>
      </w:docPartBody>
    </w:docPart>
    <w:docPart>
      <w:docPartPr>
        <w:name w:val="6B80A5EE51D94C4DB2AA0AFD0A40C936"/>
        <w:category>
          <w:name w:val="General"/>
          <w:gallery w:val="placeholder"/>
        </w:category>
        <w:types>
          <w:type w:val="bbPlcHdr"/>
        </w:types>
        <w:behaviors>
          <w:behavior w:val="content"/>
        </w:behaviors>
        <w:guid w:val="{FB11B3C4-5354-446F-B772-DAE82C5E56D0}"/>
      </w:docPartPr>
      <w:docPartBody>
        <w:p w:rsidR="00523C7B" w:rsidRDefault="0020409B" w:rsidP="0020409B">
          <w:pPr>
            <w:pStyle w:val="6B80A5EE51D94C4DB2AA0AFD0A40C936"/>
          </w:pPr>
          <w:r w:rsidRPr="00914A59">
            <w:rPr>
              <w:rStyle w:val="PlaceholderText"/>
            </w:rPr>
            <w:t>Click or tap here to enter text.</w:t>
          </w:r>
        </w:p>
      </w:docPartBody>
    </w:docPart>
    <w:docPart>
      <w:docPartPr>
        <w:name w:val="E69595A965924BC3BB1826F19B6992FF"/>
        <w:category>
          <w:name w:val="General"/>
          <w:gallery w:val="placeholder"/>
        </w:category>
        <w:types>
          <w:type w:val="bbPlcHdr"/>
        </w:types>
        <w:behaviors>
          <w:behavior w:val="content"/>
        </w:behaviors>
        <w:guid w:val="{D59FE9E7-D008-4D40-89B0-B12C6FB8A5DE}"/>
      </w:docPartPr>
      <w:docPartBody>
        <w:p w:rsidR="00523C7B" w:rsidRDefault="0020409B" w:rsidP="0020409B">
          <w:pPr>
            <w:pStyle w:val="E69595A965924BC3BB1826F19B6992FF"/>
          </w:pPr>
          <w:r w:rsidRPr="00914A59">
            <w:rPr>
              <w:rStyle w:val="PlaceholderText"/>
            </w:rPr>
            <w:t>Click or tap here to enter text.</w:t>
          </w:r>
        </w:p>
      </w:docPartBody>
    </w:docPart>
    <w:docPart>
      <w:docPartPr>
        <w:name w:val="7CEC7DE81A504CAB8C3C58528986FD8E"/>
        <w:category>
          <w:name w:val="General"/>
          <w:gallery w:val="placeholder"/>
        </w:category>
        <w:types>
          <w:type w:val="bbPlcHdr"/>
        </w:types>
        <w:behaviors>
          <w:behavior w:val="content"/>
        </w:behaviors>
        <w:guid w:val="{149287AA-C556-49A7-BA7E-57EDDE7D71D3}"/>
      </w:docPartPr>
      <w:docPartBody>
        <w:p w:rsidR="00523C7B" w:rsidRDefault="0020409B" w:rsidP="0020409B">
          <w:pPr>
            <w:pStyle w:val="7CEC7DE81A504CAB8C3C58528986FD8E"/>
          </w:pPr>
          <w:r w:rsidRPr="00914A5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409B"/>
    <w:rsid w:val="0020409B"/>
    <w:rsid w:val="002F33CA"/>
    <w:rsid w:val="00523C7B"/>
    <w:rsid w:val="00833B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0409B"/>
    <w:rPr>
      <w:color w:val="808080"/>
    </w:rPr>
  </w:style>
  <w:style w:type="paragraph" w:customStyle="1" w:styleId="8BF32DC88E8D41E5BE4F25FA2CCA1F70">
    <w:name w:val="8BF32DC88E8D41E5BE4F25FA2CCA1F70"/>
    <w:rsid w:val="0020409B"/>
  </w:style>
  <w:style w:type="paragraph" w:customStyle="1" w:styleId="6B80A5EE51D94C4DB2AA0AFD0A40C936">
    <w:name w:val="6B80A5EE51D94C4DB2AA0AFD0A40C936"/>
    <w:rsid w:val="0020409B"/>
  </w:style>
  <w:style w:type="paragraph" w:customStyle="1" w:styleId="E69595A965924BC3BB1826F19B6992FF">
    <w:name w:val="E69595A965924BC3BB1826F19B6992FF"/>
    <w:rsid w:val="0020409B"/>
  </w:style>
  <w:style w:type="paragraph" w:customStyle="1" w:styleId="7CEC7DE81A504CAB8C3C58528986FD8E">
    <w:name w:val="7CEC7DE81A504CAB8C3C58528986FD8E"/>
    <w:rsid w:val="002040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TotalTime>
  <Application>LibreOffice/25.8.6.2$Linux_X86_64 LibreOffice_project/580$Build-2</Application>
  <AppVersion>15.0000</AppVersion>
  <Pages>3</Pages>
  <Words>803</Words>
  <Characters>5270</Characters>
  <CharactersWithSpaces>6055</CharactersWithSpaces>
  <Paragraphs>30</Paragraphs>
  <Company>Rowan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2022-03-01T22:34:00Z</dcterms:created>
  <dc:creator>Harvey, Roberta K</dc:creator>
  <dc:description/>
  <dc:language>en-US</dc:language>
  <cp:lastModifiedBy/>
  <cp:lastPrinted>2026-06-18T11:50:13Z</cp:lastPrinted>
  <dcterms:modified xsi:type="dcterms:W3CDTF">2026-06-18T11:58:31Z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