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center"/>
        <w:rPr>
          <w:rFonts w:ascii="Times New Roman" w:hAnsi="Times New Roman" w:cs="Times New Roman"/>
          <w:b/>
          <w:caps/>
          <w:color w:themeColor="accent5" w:themeShade="bf" w:val="2F5496"/>
          <w:sz w:val="28"/>
          <w:szCs w:val="28"/>
        </w:rPr>
      </w:pPr>
      <w:r>
        <w:rPr>
          <w:rFonts w:cs="Times New Roman" w:ascii="Times New Roman" w:hAnsi="Times New Roman"/>
          <w:b/>
          <w:caps/>
          <w:color w:themeColor="accent5" w:themeShade="bf" w:val="2F5496"/>
          <w:sz w:val="28"/>
          <w:szCs w:val="28"/>
        </w:rPr>
        <w:t>New Academic Degree Program</w:t>
      </w:r>
    </w:p>
    <w:p>
      <w:pPr>
        <w:pStyle w:val="NoSpacing"/>
        <w:jc w:val="center"/>
        <w:rPr>
          <w:rFonts w:ascii="Times New Roman" w:hAnsi="Times New Roman" w:cs="Times New Roman"/>
          <w:b/>
          <w:caps/>
          <w:color w:themeColor="accent5" w:themeShade="bf" w:val="2F5496"/>
          <w:sz w:val="28"/>
          <w:szCs w:val="28"/>
        </w:rPr>
      </w:pPr>
      <w:r>
        <w:rPr>
          <w:rFonts w:cs="Times New Roman" w:ascii="Times New Roman" w:hAnsi="Times New Roman"/>
          <w:b/>
          <w:caps/>
          <w:color w:themeColor="accent5" w:themeShade="bf" w:val="2F5496"/>
          <w:sz w:val="28"/>
          <w:szCs w:val="28"/>
        </w:rPr>
        <w:t>Summary for Program Announcement</w:t>
      </w:r>
    </w:p>
    <w:p>
      <w:pPr>
        <w:pStyle w:val="Normal"/>
        <w:jc w:val="both"/>
        <w:rPr>
          <w:rFonts w:ascii="Calibri Light" w:hAnsi="Calibri Light" w:asciiTheme="majorHAnsi" w:hAnsiTheme="majorHAnsi"/>
          <w:sz w:val="22"/>
          <w:szCs w:val="22"/>
        </w:rPr>
      </w:pPr>
      <w:r>
        <w:rPr>
          <w:rFonts w:asciiTheme="majorHAnsi" w:hAnsiTheme="majorHAnsi" w:ascii="Calibri Light" w:hAnsi="Calibri Light"/>
          <w:sz w:val="22"/>
          <w:szCs w:val="22"/>
        </w:rPr>
      </w:r>
    </w:p>
    <w:p>
      <w:pPr>
        <w:pStyle w:val="Normal"/>
        <w:rPr>
          <w:rFonts w:cs="Calibri" w:cstheme="minorHAnsi"/>
        </w:rPr>
      </w:pPr>
      <w:r>
        <w:rPr>
          <w:rFonts w:cs="Calibri" w:cstheme="minorHAnsi"/>
        </w:rPr>
      </w:r>
    </w:p>
    <w:tbl>
      <w:tblPr>
        <w:tblW w:w="9344" w:type="dxa"/>
        <w:jc w:val="start"/>
        <w:tblInd w:w="0" w:type="dxa"/>
        <w:tblLayout w:type="fixed"/>
        <w:tblCellMar>
          <w:top w:w="0" w:type="dxa"/>
          <w:start w:w="7" w:type="dxa"/>
          <w:bottom w:w="0" w:type="dxa"/>
          <w:end w:w="10" w:type="dxa"/>
        </w:tblCellMar>
        <w:tblLook w:val="0000" w:noHBand="0" w:noVBand="0" w:firstColumn="0" w:lastRow="0" w:lastColumn="0" w:firstRow="0"/>
      </w:tblPr>
      <w:tblGrid>
        <w:gridCol w:w="3814"/>
        <w:gridCol w:w="5530"/>
      </w:tblGrid>
      <w:tr>
        <w:trPr>
          <w:trHeight w:val="432" w:hRule="atLeast"/>
        </w:trPr>
        <w:tc>
          <w:tcPr>
            <w:tcW w:w="3814" w:type="dxa"/>
            <w:tcBorders>
              <w:top w:val="single" w:sz="8" w:space="0" w:color="000000"/>
              <w:start w:val="single" w:sz="6" w:space="0" w:color="000000"/>
              <w:bottom w:val="single" w:sz="8" w:space="0" w:color="000000"/>
              <w:end w:val="single" w:sz="8" w:space="0" w:color="000000"/>
            </w:tcBorders>
            <w:vAlign w:val="center"/>
          </w:tcPr>
          <w:p>
            <w:pPr>
              <w:pStyle w:val="Normal"/>
              <w:overflowPunct w:val="true"/>
              <w:spacing w:lineRule="exact" w:line="251"/>
              <w:rPr>
                <w:rFonts w:ascii="Times New Roman" w:hAnsi="Times New Roman" w:eastAsia="Times New Roman" w:cs="Times New Roman"/>
                <w:b/>
              </w:rPr>
            </w:pPr>
            <w:r>
              <w:rPr>
                <w:rFonts w:eastAsia="Times New Roman" w:cs="Times New Roman" w:ascii="Times New Roman" w:hAnsi="Times New Roman"/>
                <w:b/>
              </w:rPr>
              <w:t xml:space="preserve"> </w:t>
            </w:r>
            <w:r>
              <w:rPr>
                <w:rFonts w:eastAsia="Times New Roman" w:cs="Times New Roman" w:ascii="Times New Roman" w:hAnsi="Times New Roman"/>
                <w:b/>
              </w:rPr>
              <w:t>Institution</w:t>
            </w:r>
          </w:p>
        </w:tc>
        <w:tc>
          <w:tcPr>
            <w:tcW w:w="5530" w:type="dxa"/>
            <w:tcBorders>
              <w:top w:val="single" w:sz="8" w:space="0" w:color="000000"/>
              <w:start w:val="single" w:sz="8" w:space="0" w:color="000000"/>
              <w:bottom w:val="single" w:sz="8" w:space="0" w:color="000000"/>
              <w:end w:val="single" w:sz="6" w:space="0" w:color="000000"/>
            </w:tcBorders>
            <w:vAlign w:val="center"/>
          </w:tcPr>
          <w:p>
            <w:pPr>
              <w:pStyle w:val="Normal"/>
              <w:overflowPunct w:val="true"/>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Raritan Valley Community College</w:t>
            </w:r>
            <w:sdt>
              <w:sdtPr>
                <w:id w:val="586041424"/>
                <w:placeholder>
                  <w:docPart w:val="8BF32DC88E8D41E5BE4F25FA2CCA1F70"/>
                </w:placeholder>
                <w:showingPlcHdr/>
              </w:sdtPr>
              <w:sdtContent>
                <w:r>
                  <w:rPr>
                    <w:rFonts w:eastAsia="Times New Roman" w:cs="Times New Roman" w:ascii="Times New Roman" w:hAnsi="Times New Roman"/>
                  </w:rPr>
                </w:r>
                <w:r>
                  <w:rPr>
                    <w:rFonts w:eastAsia="Times New Roman" w:cs="Times New Roman" w:ascii="Times New Roman" w:hAnsi="Times New Roman"/>
                  </w:rPr>
                </w:r>
              </w:sdtContent>
            </w:sdt>
          </w:p>
        </w:tc>
      </w:tr>
      <w:tr>
        <w:trPr>
          <w:trHeight w:val="432" w:hRule="atLeast"/>
        </w:trPr>
        <w:tc>
          <w:tcPr>
            <w:tcW w:w="3814" w:type="dxa"/>
            <w:tcBorders>
              <w:top w:val="single" w:sz="8" w:space="0" w:color="000000"/>
              <w:start w:val="single" w:sz="6" w:space="0" w:color="000000"/>
              <w:bottom w:val="single" w:sz="8" w:space="0" w:color="000000"/>
              <w:end w:val="single" w:sz="8" w:space="0" w:color="000000"/>
            </w:tcBorders>
            <w:vAlign w:val="center"/>
          </w:tcPr>
          <w:p>
            <w:pPr>
              <w:pStyle w:val="Normal"/>
              <w:overflowPunct w:val="true"/>
              <w:spacing w:lineRule="exact" w:line="251"/>
              <w:rPr>
                <w:rFonts w:ascii="Times New Roman" w:hAnsi="Times New Roman" w:eastAsia="Times New Roman" w:cs="Times New Roman"/>
                <w:b/>
              </w:rPr>
            </w:pPr>
            <w:r>
              <w:rPr>
                <w:rFonts w:eastAsia="Times New Roman" w:cs="Times New Roman" w:ascii="Times New Roman" w:hAnsi="Times New Roman"/>
                <w:b/>
              </w:rPr>
              <w:t xml:space="preserve"> </w:t>
            </w:r>
            <w:r>
              <w:rPr>
                <w:rFonts w:eastAsia="Times New Roman" w:cs="Times New Roman" w:ascii="Times New Roman" w:hAnsi="Times New Roman"/>
                <w:b/>
              </w:rPr>
              <w:t>New</w:t>
            </w:r>
            <w:r>
              <w:rPr>
                <w:rFonts w:eastAsia="Times New Roman" w:cs="Times New Roman" w:ascii="Times New Roman" w:hAnsi="Times New Roman"/>
                <w:b/>
                <w:spacing w:val="-13"/>
              </w:rPr>
              <w:t xml:space="preserve"> Academic Degree </w:t>
            </w:r>
            <w:r>
              <w:rPr>
                <w:rFonts w:eastAsia="Times New Roman" w:cs="Times New Roman" w:ascii="Times New Roman" w:hAnsi="Times New Roman"/>
                <w:b/>
              </w:rPr>
              <w:t>Program</w:t>
            </w:r>
            <w:r>
              <w:rPr>
                <w:rFonts w:eastAsia="Times New Roman" w:cs="Times New Roman" w:ascii="Times New Roman" w:hAnsi="Times New Roman"/>
                <w:b/>
                <w:spacing w:val="-7"/>
              </w:rPr>
              <w:t xml:space="preserve"> </w:t>
            </w:r>
            <w:r>
              <w:rPr>
                <w:rFonts w:eastAsia="Times New Roman" w:cs="Times New Roman" w:ascii="Times New Roman" w:hAnsi="Times New Roman"/>
                <w:b/>
              </w:rPr>
              <w:t>Title</w:t>
            </w:r>
          </w:p>
        </w:tc>
        <w:tc>
          <w:tcPr>
            <w:tcW w:w="5530" w:type="dxa"/>
            <w:tcBorders>
              <w:top w:val="single" w:sz="8" w:space="0" w:color="000000"/>
              <w:start w:val="single" w:sz="8" w:space="0" w:color="000000"/>
              <w:bottom w:val="single" w:sz="8" w:space="0" w:color="000000"/>
              <w:end w:val="single" w:sz="6" w:space="0" w:color="000000"/>
            </w:tcBorders>
            <w:vAlign w:val="center"/>
          </w:tcPr>
          <w:p>
            <w:pPr>
              <w:pStyle w:val="Normal"/>
              <w:overflowPunct w:val="true"/>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Game and Real-time Interactive Design</w:t>
            </w:r>
            <w:sdt>
              <w:sdtPr>
                <w:id w:val="1714845577"/>
                <w:placeholder>
                  <w:docPart w:val="6B80A5EE51D94C4DB2AA0AFD0A40C936"/>
                </w:placeholder>
                <w:showingPlcHdr/>
              </w:sdtPr>
              <w:sdtContent>
                <w:r>
                  <w:rPr>
                    <w:rFonts w:eastAsia="Times New Roman" w:cs="Times New Roman" w:ascii="Times New Roman" w:hAnsi="Times New Roman"/>
                  </w:rPr>
                </w:r>
                <w:r>
                  <w:rPr>
                    <w:rFonts w:eastAsia="Times New Roman" w:cs="Times New Roman" w:ascii="Times New Roman" w:hAnsi="Times New Roman"/>
                  </w:rPr>
                </w:r>
              </w:sdtContent>
            </w:sdt>
          </w:p>
        </w:tc>
      </w:tr>
      <w:tr>
        <w:trPr>
          <w:trHeight w:val="432" w:hRule="atLeast"/>
        </w:trPr>
        <w:tc>
          <w:tcPr>
            <w:tcW w:w="3814" w:type="dxa"/>
            <w:tcBorders>
              <w:top w:val="single" w:sz="8" w:space="0" w:color="000000"/>
              <w:start w:val="single" w:sz="6" w:space="0" w:color="000000"/>
              <w:bottom w:val="single" w:sz="8" w:space="0" w:color="000000"/>
              <w:end w:val="single" w:sz="8" w:space="0" w:color="000000"/>
            </w:tcBorders>
            <w:vAlign w:val="center"/>
          </w:tcPr>
          <w:p>
            <w:pPr>
              <w:pStyle w:val="Normal"/>
              <w:overflowPunct w:val="true"/>
              <w:spacing w:lineRule="exact" w:line="253"/>
              <w:rPr>
                <w:rFonts w:ascii="Times New Roman" w:hAnsi="Times New Roman" w:eastAsia="Times New Roman" w:cs="Times New Roman"/>
                <w:b/>
              </w:rPr>
            </w:pPr>
            <w:r>
              <w:rPr>
                <w:rFonts w:eastAsia="Times New Roman" w:cs="Times New Roman" w:ascii="Times New Roman" w:hAnsi="Times New Roman"/>
                <w:b/>
                <w:spacing w:val="-1"/>
              </w:rPr>
              <w:t xml:space="preserve"> </w:t>
            </w:r>
            <w:r>
              <w:rPr>
                <w:rFonts w:eastAsia="Times New Roman" w:cs="Times New Roman" w:ascii="Times New Roman" w:hAnsi="Times New Roman"/>
                <w:b/>
                <w:spacing w:val="-1"/>
              </w:rPr>
              <w:t>Degree</w:t>
            </w:r>
            <w:r>
              <w:rPr>
                <w:rFonts w:eastAsia="Times New Roman" w:cs="Times New Roman" w:ascii="Times New Roman" w:hAnsi="Times New Roman"/>
                <w:b/>
                <w:spacing w:val="-22"/>
              </w:rPr>
              <w:t xml:space="preserve"> </w:t>
            </w:r>
            <w:r>
              <w:rPr>
                <w:rFonts w:eastAsia="Times New Roman" w:cs="Times New Roman" w:ascii="Times New Roman" w:hAnsi="Times New Roman"/>
                <w:b/>
              </w:rPr>
              <w:t>Designation</w:t>
            </w:r>
          </w:p>
        </w:tc>
        <w:tc>
          <w:tcPr>
            <w:tcW w:w="5530" w:type="dxa"/>
            <w:tcBorders>
              <w:top w:val="single" w:sz="8" w:space="0" w:color="000000"/>
              <w:start w:val="single" w:sz="8" w:space="0" w:color="000000"/>
              <w:bottom w:val="single" w:sz="8" w:space="0" w:color="000000"/>
              <w:end w:val="single" w:sz="6" w:space="0" w:color="000000"/>
            </w:tcBorders>
            <w:vAlign w:val="center"/>
          </w:tcPr>
          <w:p>
            <w:pPr>
              <w:pStyle w:val="Normal"/>
              <w:overflowPunct w:val="true"/>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Associates of Applied Science (AAS)</w:t>
            </w:r>
            <w:sdt>
              <w:sdtPr>
                <w:id w:val="272673589"/>
                <w:placeholder>
                  <w:docPart w:val="E69595A965924BC3BB1826F19B6992FF"/>
                </w:placeholder>
                <w:showingPlcHdr/>
              </w:sdtPr>
              <w:sdtContent>
                <w:r>
                  <w:rPr>
                    <w:rFonts w:eastAsia="Times New Roman" w:cs="Times New Roman" w:ascii="Times New Roman" w:hAnsi="Times New Roman"/>
                  </w:rPr>
                </w:r>
                <w:r>
                  <w:rPr>
                    <w:rFonts w:eastAsia="Times New Roman" w:cs="Times New Roman" w:ascii="Times New Roman" w:hAnsi="Times New Roman"/>
                  </w:rPr>
                </w:r>
              </w:sdtContent>
            </w:sdt>
          </w:p>
        </w:tc>
      </w:tr>
      <w:tr>
        <w:trPr>
          <w:trHeight w:val="432" w:hRule="atLeast"/>
        </w:trPr>
        <w:tc>
          <w:tcPr>
            <w:tcW w:w="3814" w:type="dxa"/>
            <w:tcBorders>
              <w:top w:val="single" w:sz="8" w:space="0" w:color="000000"/>
              <w:start w:val="single" w:sz="6" w:space="0" w:color="000000"/>
              <w:bottom w:val="single" w:sz="8" w:space="0" w:color="000000"/>
              <w:end w:val="single" w:sz="8" w:space="0" w:color="000000"/>
            </w:tcBorders>
            <w:vAlign w:val="center"/>
          </w:tcPr>
          <w:p>
            <w:pPr>
              <w:pStyle w:val="Normal"/>
              <w:overflowPunct w:val="true"/>
              <w:spacing w:lineRule="exact" w:line="251"/>
              <w:rPr>
                <w:rFonts w:ascii="Times New Roman" w:hAnsi="Times New Roman" w:eastAsia="Times New Roman" w:cs="Times New Roman"/>
                <w:b/>
              </w:rPr>
            </w:pPr>
            <w:r>
              <w:rPr>
                <w:rFonts w:eastAsia="Times New Roman" w:cs="Times New Roman" w:ascii="Times New Roman" w:hAnsi="Times New Roman"/>
                <w:b/>
                <w:spacing w:val="-1"/>
              </w:rPr>
              <w:t xml:space="preserve"> </w:t>
            </w:r>
            <w:r>
              <w:rPr>
                <w:rFonts w:eastAsia="Times New Roman" w:cs="Times New Roman" w:ascii="Times New Roman" w:hAnsi="Times New Roman"/>
                <w:b/>
                <w:spacing w:val="-1"/>
              </w:rPr>
              <w:t>Degree</w:t>
            </w:r>
            <w:r>
              <w:rPr>
                <w:rFonts w:eastAsia="Times New Roman" w:cs="Times New Roman" w:ascii="Times New Roman" w:hAnsi="Times New Roman"/>
                <w:b/>
                <w:spacing w:val="-25"/>
              </w:rPr>
              <w:t xml:space="preserve"> </w:t>
            </w:r>
            <w:r>
              <w:rPr>
                <w:rFonts w:eastAsia="Times New Roman" w:cs="Times New Roman" w:ascii="Times New Roman" w:hAnsi="Times New Roman"/>
                <w:b/>
              </w:rPr>
              <w:t>Abbreviation</w:t>
            </w:r>
          </w:p>
        </w:tc>
        <w:tc>
          <w:tcPr>
            <w:tcW w:w="5530" w:type="dxa"/>
            <w:tcBorders>
              <w:top w:val="single" w:sz="8" w:space="0" w:color="000000"/>
              <w:start w:val="single" w:sz="8" w:space="0" w:color="000000"/>
              <w:bottom w:val="single" w:sz="8" w:space="0" w:color="000000"/>
              <w:end w:val="single" w:sz="6" w:space="0" w:color="000000"/>
            </w:tcBorders>
            <w:vAlign w:val="center"/>
          </w:tcPr>
          <w:p>
            <w:pPr>
              <w:pStyle w:val="Normal"/>
              <w:overflowPunct w:val="true"/>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GRID</w:t>
            </w:r>
            <w:sdt>
              <w:sdtPr>
                <w:id w:val="1676147849"/>
                <w:placeholder>
                  <w:docPart w:val="7CEC7DE81A504CAB8C3C58528986FD8E"/>
                </w:placeholder>
              </w:sdtPr>
              <w:sdtContent>
                <w:r>
                  <w:rPr>
                    <w:rFonts w:eastAsia="Times New Roman" w:cs="Times New Roman" w:ascii="Times New Roman" w:hAnsi="Times New Roman"/>
                  </w:rPr>
                </w:r>
                <w:r>
                  <w:rPr>
                    <w:rFonts w:eastAsia="Times New Roman" w:cs="Times New Roman" w:ascii="Times New Roman" w:hAnsi="Times New Roman"/>
                  </w:rPr>
                </w:r>
              </w:sdtContent>
            </w:sdt>
            <w:bookmarkStart w:id="0" w:name="_GoBack"/>
            <w:bookmarkEnd w:id="0"/>
          </w:p>
        </w:tc>
      </w:tr>
    </w:tbl>
    <w:p>
      <w:pPr>
        <w:pStyle w:val="Normal"/>
        <w:rPr>
          <w:rFonts w:cs="Calibri" w:cstheme="minorHAnsi"/>
        </w:rPr>
      </w:pPr>
      <w:r>
        <w:rPr>
          <w:rFonts w:cs="Calibri" w:cstheme="minorHAnsi"/>
        </w:rPr>
      </w:r>
    </w:p>
    <w:p>
      <w:pPr>
        <w:pStyle w:val="Normal"/>
        <w:rPr>
          <w:rFonts w:ascii="Times New Roman" w:hAnsi="Times New Roman" w:cs="Times New Roman"/>
          <w:b/>
        </w:rPr>
      </w:pPr>
      <w:r>
        <w:rPr>
          <w:rFonts w:cs="Times New Roman" w:ascii="Times New Roman" w:hAnsi="Times New Roman"/>
          <w:b/>
        </w:rPr>
        <w:t>Introduction:</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b w:val="false"/>
          <w:bCs w:val="false"/>
          <w:i w:val="false"/>
          <w:iCs w:val="false"/>
        </w:rPr>
        <w:t xml:space="preserve">The new </w:t>
      </w:r>
      <w:r>
        <w:rPr>
          <w:rFonts w:cs="Times New Roman" w:ascii="Times New Roman" w:hAnsi="Times New Roman"/>
          <w:b/>
          <w:bCs/>
          <w:i w:val="false"/>
          <w:iCs w:val="false"/>
        </w:rPr>
        <w:t>Game and Real-time Interactive Design (GRID) Program</w:t>
      </w:r>
      <w:r>
        <w:rPr>
          <w:rFonts w:cs="Times New Roman" w:ascii="Times New Roman" w:hAnsi="Times New Roman"/>
          <w:b w:val="false"/>
          <w:bCs w:val="false"/>
        </w:rPr>
        <w:t xml:space="preserve"> </w:t>
      </w:r>
      <w:r>
        <w:rPr>
          <w:rFonts w:cs="Times New Roman" w:ascii="Times New Roman" w:hAnsi="Times New Roman"/>
        </w:rPr>
        <w:t xml:space="preserve">strategically aligns with RVCC's Mission and Strategic Plan by addressing critical needs in </w:t>
      </w:r>
      <w:r>
        <w:rPr>
          <w:rFonts w:cs="Times New Roman" w:ascii="Times New Roman" w:hAnsi="Times New Roman"/>
          <w:i/>
          <w:iCs/>
        </w:rPr>
        <w:t>STE</w:t>
      </w:r>
      <w:r>
        <w:rPr>
          <w:rFonts w:cs="Times New Roman" w:ascii="Times New Roman" w:hAnsi="Times New Roman"/>
          <w:i/>
          <w:iCs/>
          <w:u w:val="single"/>
        </w:rPr>
        <w:t>A</w:t>
      </w:r>
      <w:r>
        <w:rPr>
          <w:rFonts w:cs="Times New Roman" w:ascii="Times New Roman" w:hAnsi="Times New Roman"/>
          <w:i/>
          <w:iCs/>
        </w:rPr>
        <w:t>M</w:t>
      </w:r>
      <w:r>
        <w:rPr>
          <w:rFonts w:cs="Times New Roman" w:ascii="Times New Roman" w:hAnsi="Times New Roman"/>
        </w:rPr>
        <w:t xml:space="preserve"> education, innovation, and community engagement. Combining three prior programs (Game Development, Interface Design &amp; Web Development, and Game Art) the program cultivates a workforce-ready talent pool for the rapidly growing interactive media industry in New Jersey, fostering entrepreneurial opportunities and contributing to regional economic development while directly supporting the institution’s commitment to student success.</w:t>
      </w:r>
    </w:p>
    <w:p>
      <w:pPr>
        <w:pStyle w:val="Normal"/>
        <w:rPr>
          <w:rFonts w:ascii="Times New Roman" w:hAnsi="Times New Roman" w:cs="Times New Roman"/>
          <w:b/>
        </w:rPr>
      </w:pPr>
      <w:r>
        <w:rPr>
          <w:rFonts w:cs="Times New Roman" w:ascii="Times New Roman" w:hAnsi="Times New Roman"/>
          <w:b/>
        </w:rPr>
      </w:r>
    </w:p>
    <w:p>
      <w:pPr>
        <w:pStyle w:val="Normal"/>
        <w:rPr>
          <w:rFonts w:ascii="Times New Roman" w:hAnsi="Times New Roman" w:cs="Times New Roman"/>
          <w:b/>
        </w:rPr>
      </w:pPr>
      <w:r>
        <w:rPr>
          <w:rFonts w:cs="Times New Roman" w:ascii="Times New Roman" w:hAnsi="Times New Roman"/>
          <w:b/>
        </w:rPr>
        <w:t>Overview of proposed new academic degree program:</w:t>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t>Sufficient academic quality</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sz w:val="24"/>
          <w:szCs w:val="24"/>
        </w:rPr>
        <w:t xml:space="preserve">GRID leverages existing institutional strengths in Arts &amp; Design and will be supported by dedicated labs and industry-standard software. </w:t>
      </w:r>
      <w:r>
        <w:rPr>
          <w:rFonts w:cs="Times New Roman" w:ascii="Times New Roman" w:hAnsi="Times New Roman"/>
          <w:b/>
          <w:bCs/>
          <w:sz w:val="24"/>
          <w:szCs w:val="24"/>
        </w:rPr>
        <w:t xml:space="preserve">The </w:t>
      </w:r>
      <w:r>
        <w:rPr>
          <w:rFonts w:cs="Times New Roman" w:ascii="Times New Roman" w:hAnsi="Times New Roman"/>
          <w:b/>
          <w:bCs/>
          <w:sz w:val="24"/>
          <w:szCs w:val="24"/>
        </w:rPr>
        <w:t xml:space="preserve">Program </w:t>
      </w:r>
      <w:r>
        <w:rPr>
          <w:rFonts w:cs="Times New Roman" w:ascii="Times New Roman" w:hAnsi="Times New Roman"/>
          <w:b/>
          <w:bCs/>
          <w:sz w:val="24"/>
          <w:szCs w:val="24"/>
        </w:rPr>
        <w:t>Learning</w:t>
      </w:r>
      <w:r>
        <w:rPr>
          <w:rFonts w:cs="Times New Roman" w:ascii="Times New Roman" w:hAnsi="Times New Roman"/>
          <w:b/>
          <w:bCs/>
          <w:sz w:val="24"/>
          <w:szCs w:val="24"/>
        </w:rPr>
        <w:t xml:space="preserve"> </w:t>
      </w:r>
      <w:r>
        <w:rPr>
          <w:rFonts w:cs="Times New Roman" w:ascii="Times New Roman" w:hAnsi="Times New Roman"/>
          <w:b/>
          <w:bCs/>
          <w:sz w:val="24"/>
          <w:szCs w:val="24"/>
        </w:rPr>
        <w:t>O</w:t>
      </w:r>
      <w:r>
        <w:rPr>
          <w:rFonts w:cs="Times New Roman" w:ascii="Times New Roman" w:hAnsi="Times New Roman"/>
          <w:b/>
          <w:bCs/>
          <w:sz w:val="24"/>
          <w:szCs w:val="24"/>
        </w:rPr>
        <w:t>bjectives</w:t>
      </w:r>
      <w:r>
        <w:rPr>
          <w:rFonts w:cs="Times New Roman" w:ascii="Times New Roman" w:hAnsi="Times New Roman"/>
          <w:sz w:val="24"/>
          <w:szCs w:val="24"/>
        </w:rPr>
        <w:t xml:space="preserve"> </w:t>
      </w:r>
      <w:r>
        <w:rPr>
          <w:rFonts w:cs="Times New Roman" w:ascii="Times New Roman" w:hAnsi="Times New Roman"/>
          <w:sz w:val="24"/>
          <w:szCs w:val="24"/>
        </w:rPr>
        <w:t xml:space="preserve">(below) </w:t>
      </w:r>
      <w:r>
        <w:rPr>
          <w:rFonts w:cs="Times New Roman" w:ascii="Times New Roman" w:hAnsi="Times New Roman"/>
          <w:sz w:val="24"/>
          <w:szCs w:val="24"/>
        </w:rPr>
        <w:t>focus on interactive experience design, technical proficiency, problem-solving, and collaborative teamwork, assessed through varied methods:</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i/>
          <w:iCs/>
          <w:sz w:val="24"/>
          <w:szCs w:val="24"/>
        </w:rPr>
        <w:t xml:space="preserve">1. </w:t>
      </w:r>
      <w:r>
        <w:rPr>
          <w:rFonts w:cs="Times New Roman" w:ascii="Times New Roman" w:hAnsi="Times New Roman"/>
          <w:b/>
          <w:bCs/>
          <w:i/>
          <w:iCs/>
          <w:sz w:val="24"/>
          <w:szCs w:val="24"/>
        </w:rPr>
        <w:t>Interactive Experience Design:</w:t>
      </w:r>
      <w:r>
        <w:rPr>
          <w:rFonts w:cs="Times New Roman" w:ascii="Times New Roman" w:hAnsi="Times New Roman"/>
          <w:b/>
          <w:bCs/>
          <w:sz w:val="24"/>
          <w:szCs w:val="24"/>
        </w:rPr>
        <w:t xml:space="preserve"> </w:t>
      </w:r>
      <w:r>
        <w:rPr>
          <w:rFonts w:cs="Times New Roman" w:ascii="Times New Roman" w:hAnsi="Times New Roman"/>
          <w:sz w:val="24"/>
          <w:szCs w:val="24"/>
        </w:rPr>
        <w:t>Graduates will demonstrate the ability to design and develop interactive digital experiences, including games, web applications, and multimedia projects, using fundamental programming and design principles.</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i/>
          <w:iCs/>
          <w:sz w:val="24"/>
          <w:szCs w:val="24"/>
        </w:rPr>
        <w:t xml:space="preserve">2. </w:t>
      </w:r>
      <w:r>
        <w:rPr>
          <w:rFonts w:cs="Times New Roman" w:ascii="Times New Roman" w:hAnsi="Times New Roman"/>
          <w:b/>
          <w:bCs/>
          <w:i/>
          <w:iCs/>
          <w:sz w:val="24"/>
          <w:szCs w:val="24"/>
        </w:rPr>
        <w:t>Industry Tool Proficiency:</w:t>
      </w:r>
      <w:r>
        <w:rPr>
          <w:rFonts w:cs="Times New Roman" w:ascii="Times New Roman" w:hAnsi="Times New Roman"/>
          <w:i/>
          <w:iCs/>
          <w:sz w:val="24"/>
          <w:szCs w:val="24"/>
        </w:rPr>
        <w:t xml:space="preserve"> </w:t>
      </w:r>
      <w:r>
        <w:rPr>
          <w:rFonts w:cs="Times New Roman" w:ascii="Times New Roman" w:hAnsi="Times New Roman"/>
          <w:sz w:val="24"/>
          <w:szCs w:val="24"/>
        </w:rPr>
        <w:t>Graduates will effectively utilize industry-standard tools and technologies (such as Unity, Adobe Creative Cloud, and the growing number of Open Source alternatives) for creative computing, game development, interactive art, and rich media production.</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i/>
          <w:iCs/>
          <w:sz w:val="24"/>
          <w:szCs w:val="24"/>
        </w:rPr>
        <w:t xml:space="preserve">3. </w:t>
      </w:r>
      <w:r>
        <w:rPr>
          <w:rFonts w:cs="Times New Roman" w:ascii="Times New Roman" w:hAnsi="Times New Roman"/>
          <w:b/>
          <w:bCs/>
          <w:i/>
          <w:iCs/>
          <w:sz w:val="24"/>
          <w:szCs w:val="24"/>
        </w:rPr>
        <w:t xml:space="preserve">Problem-Solving &amp; Critical Thinking: </w:t>
      </w:r>
      <w:r>
        <w:rPr>
          <w:rFonts w:cs="Times New Roman" w:ascii="Times New Roman" w:hAnsi="Times New Roman"/>
          <w:sz w:val="24"/>
          <w:szCs w:val="24"/>
        </w:rPr>
        <w:t>Graduates will apply critical thinking and problem-solving skills to address technical and design challenges within interactive media, encompassing user experience and systems implementation.</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i/>
          <w:iCs/>
          <w:sz w:val="24"/>
          <w:szCs w:val="24"/>
        </w:rPr>
        <w:t xml:space="preserve">4. </w:t>
      </w:r>
      <w:r>
        <w:rPr>
          <w:rFonts w:cs="Times New Roman" w:ascii="Times New Roman" w:hAnsi="Times New Roman"/>
          <w:b/>
          <w:bCs/>
          <w:i/>
          <w:iCs/>
          <w:sz w:val="24"/>
          <w:szCs w:val="24"/>
        </w:rPr>
        <w:t>Collaborative Teamwork:</w:t>
      </w:r>
      <w:r>
        <w:rPr>
          <w:rFonts w:cs="Times New Roman" w:ascii="Times New Roman" w:hAnsi="Times New Roman"/>
          <w:i/>
          <w:iCs/>
          <w:sz w:val="24"/>
          <w:szCs w:val="24"/>
        </w:rPr>
        <w:t xml:space="preserve"> </w:t>
      </w:r>
      <w:r>
        <w:rPr>
          <w:rFonts w:cs="Times New Roman" w:ascii="Times New Roman" w:hAnsi="Times New Roman"/>
          <w:sz w:val="24"/>
          <w:szCs w:val="24"/>
        </w:rPr>
        <w:t>Graduates will collaborate effectively within multidisciplinary teams to produce polished, portfolio-ready projects, demonstrating technical and artistic proficiency.</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sz w:val="24"/>
          <w:szCs w:val="24"/>
        </w:rPr>
        <w:t>A robust enrollment plan includes targeted outreach, transfer agreements, and flexible scheduling, while continuous program improvement will be ensured through regular curriculum reviews, feedback mechanisms, and engagement with industry experts. The program is committed to fostering equity, accessibility, and affordability, and will proactively monitor student progress to address any barriers to success via mentoring touchstones built into the curriculum.</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sz w:val="24"/>
          <w:szCs w:val="24"/>
        </w:rPr>
        <w:t xml:space="preserve">The program will also be supported by two labs in the southern part of the Arts Building, and their existing resources. GRID Lab 1 sports a Motion Capture suite and extensive gaming library of physical board, card, and paper games, as well as digital gaming consoles and VR headsets; where GRID Lab 2 sports a dual-projector classroom designed to teach coding, and a User Experience development and testing workspace. Both labs have industry standard software for developing graphic and motion assets (Adobe and related packages) as well as game design programming and development software such as Unity alongside Open Source alternatives. </w:t>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t>Sufficient evidence of labor market demand for the program</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sz w:val="24"/>
          <w:szCs w:val="24"/>
        </w:rPr>
        <w:t>GRID demonstrates sufficient labor market demand through alignment with multiple occupations listed in the Standard Occupational Classification (SOC) system (</w:t>
      </w:r>
      <w:r>
        <w:rPr>
          <w:rFonts w:cs="Times New Roman" w:ascii="Times New Roman" w:hAnsi="Times New Roman"/>
          <w:sz w:val="24"/>
          <w:szCs w:val="24"/>
          <w:u w:val="single"/>
        </w:rPr>
        <w:t>https://www.bls.gov/soc/</w:t>
      </w:r>
      <w:r>
        <w:rPr>
          <w:rFonts w:cs="Times New Roman" w:ascii="Times New Roman" w:hAnsi="Times New Roman"/>
          <w:sz w:val="24"/>
          <w:szCs w:val="24"/>
        </w:rPr>
        <w:t xml:space="preserve">), including Software Developers, Web Developers, Web and Digital Interface Designers, Special Effects Artists and Animators, and Designers, All Others. </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sz w:val="24"/>
          <w:szCs w:val="24"/>
        </w:rPr>
        <w:t>Projections from the New Jersey Department of Labor and Workforce Development indicate substantial growth in these fields, with several experiencing increases of over 10% between 2022 and 2032, signifying a strong and growing need for graduates with the skills and knowledge provided by GRID:</w:t>
      </w:r>
    </w:p>
    <w:p>
      <w:pPr>
        <w:pStyle w:val="NoSpacing"/>
        <w:rPr>
          <w:rFonts w:ascii="Times New Roman" w:hAnsi="Times New Roman" w:cs="Times New Roman"/>
          <w:sz w:val="24"/>
          <w:szCs w:val="24"/>
        </w:rPr>
      </w:pPr>
      <w:hyperlink r:id="rId2">
        <w:r>
          <w:rPr>
            <w:rFonts w:cs="Times New Roman" w:ascii="Times New Roman" w:hAnsi="Times New Roman"/>
            <w:sz w:val="24"/>
            <w:szCs w:val="24"/>
          </w:rPr>
        </w:r>
      </w:hyperlink>
    </w:p>
    <w:p>
      <w:pPr>
        <w:pStyle w:val="NoSpacing"/>
        <w:numPr>
          <w:ilvl w:val="0"/>
          <w:numId w:val="1"/>
        </w:numPr>
        <w:rPr>
          <w:rFonts w:ascii="Times New Roman" w:hAnsi="Times New Roman" w:cs="Times New Roman"/>
          <w:sz w:val="24"/>
          <w:szCs w:val="24"/>
        </w:rPr>
      </w:pPr>
      <w:r>
        <w:rPr>
          <w:rFonts w:cs="Times New Roman" w:ascii="Times New Roman" w:hAnsi="Times New Roman"/>
          <w:sz w:val="24"/>
          <w:szCs w:val="24"/>
        </w:rPr>
        <w:t>15-1252 (Software Developers) — +19% projected change</w:t>
      </w:r>
    </w:p>
    <w:p>
      <w:pPr>
        <w:pStyle w:val="NoSpacing"/>
        <w:numPr>
          <w:ilvl w:val="0"/>
          <w:numId w:val="1"/>
        </w:numPr>
        <w:rPr>
          <w:rFonts w:ascii="Times New Roman" w:hAnsi="Times New Roman" w:cs="Times New Roman"/>
          <w:sz w:val="24"/>
          <w:szCs w:val="24"/>
        </w:rPr>
      </w:pPr>
      <w:r>
        <w:rPr>
          <w:rFonts w:cs="Times New Roman" w:ascii="Times New Roman" w:hAnsi="Times New Roman"/>
          <w:sz w:val="24"/>
          <w:szCs w:val="24"/>
        </w:rPr>
        <w:t>15-1254 (Web Developers) — +13.5% projected change</w:t>
      </w:r>
    </w:p>
    <w:p>
      <w:pPr>
        <w:pStyle w:val="NoSpacing"/>
        <w:numPr>
          <w:ilvl w:val="0"/>
          <w:numId w:val="1"/>
        </w:numPr>
        <w:rPr>
          <w:rFonts w:ascii="Times New Roman" w:hAnsi="Times New Roman" w:cs="Times New Roman"/>
          <w:sz w:val="24"/>
          <w:szCs w:val="24"/>
        </w:rPr>
      </w:pPr>
      <w:r>
        <w:rPr>
          <w:rFonts w:cs="Times New Roman" w:ascii="Times New Roman" w:hAnsi="Times New Roman"/>
          <w:sz w:val="24"/>
          <w:szCs w:val="24"/>
        </w:rPr>
        <w:t>15-1255 (Web and Digital Interface Designers — +11.2% projected change</w:t>
      </w:r>
    </w:p>
    <w:p>
      <w:pPr>
        <w:pStyle w:val="NoSpacing"/>
        <w:numPr>
          <w:ilvl w:val="0"/>
          <w:numId w:val="1"/>
        </w:numPr>
        <w:rPr>
          <w:rFonts w:ascii="Times New Roman" w:hAnsi="Times New Roman" w:cs="Times New Roman"/>
          <w:sz w:val="24"/>
          <w:szCs w:val="24"/>
        </w:rPr>
      </w:pPr>
      <w:r>
        <w:rPr>
          <w:rFonts w:cs="Times New Roman" w:ascii="Times New Roman" w:hAnsi="Times New Roman"/>
          <w:sz w:val="24"/>
          <w:szCs w:val="24"/>
        </w:rPr>
        <w:t>27-1014 (Special Effects Artists and Animators) — +0.4% projected change</w:t>
      </w:r>
    </w:p>
    <w:p>
      <w:pPr>
        <w:pStyle w:val="NoSpacing"/>
        <w:numPr>
          <w:ilvl w:val="0"/>
          <w:numId w:val="1"/>
        </w:numPr>
        <w:rPr>
          <w:rFonts w:ascii="Times New Roman" w:hAnsi="Times New Roman" w:cs="Times New Roman"/>
          <w:sz w:val="24"/>
          <w:szCs w:val="24"/>
        </w:rPr>
      </w:pPr>
      <w:r>
        <w:rPr>
          <w:rFonts w:cs="Times New Roman" w:ascii="Times New Roman" w:hAnsi="Times New Roman"/>
          <w:sz w:val="24"/>
          <w:szCs w:val="24"/>
        </w:rPr>
        <w:t>27-1029 (Designers, All Others) — +1.3% projected change</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sz w:val="24"/>
          <w:szCs w:val="24"/>
        </w:rPr>
        <w:t>(</w:t>
      </w:r>
      <w:hyperlink r:id="rId3">
        <w:r>
          <w:rPr>
            <w:rStyle w:val="Hyperlink"/>
            <w:rFonts w:cs="Times New Roman" w:ascii="Times New Roman" w:hAnsi="Times New Roman"/>
            <w:sz w:val="24"/>
            <w:szCs w:val="24"/>
          </w:rPr>
          <w:t>https://www.nj.gov/labor/labormarketinformation/employment-wages/industry-occupational-projections/index.shtml</w:t>
        </w:r>
      </w:hyperlink>
      <w:r>
        <w:rPr>
          <w:rFonts w:cs="Times New Roman" w:ascii="Times New Roman" w:hAnsi="Times New Roman"/>
          <w:sz w:val="24"/>
          <w:szCs w:val="24"/>
        </w:rPr>
        <w:t>)</w:t>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t>Duplication with comparable programs of study in the State</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sz w:val="24"/>
          <w:szCs w:val="24"/>
        </w:rPr>
        <w:t xml:space="preserve">While New Jersey offers specialized programs in isolated disciplines such as Web Design or Game Design, there is a notable </w:t>
      </w:r>
      <w:r>
        <w:rPr>
          <w:rFonts w:cs="Times New Roman" w:ascii="Times New Roman" w:hAnsi="Times New Roman"/>
          <w:i/>
          <w:iCs/>
          <w:sz w:val="24"/>
          <w:szCs w:val="24"/>
        </w:rPr>
        <w:t>absence</w:t>
      </w:r>
      <w:r>
        <w:rPr>
          <w:rFonts w:cs="Times New Roman" w:ascii="Times New Roman" w:hAnsi="Times New Roman"/>
          <w:sz w:val="24"/>
          <w:szCs w:val="24"/>
        </w:rPr>
        <w:t xml:space="preserve"> of a unified, multidisciplinary curriculum. GRID fills this critical gap by providing a convergent approach that integrates technical programming, aesthetic design, and interactive UX -- a holistic training model that mirrors the actual workflow of the modern interactive media industry.</w:t>
      </w:r>
    </w:p>
    <w:p>
      <w:pPr>
        <w:pStyle w:val="Normal"/>
        <w:rPr>
          <w:rFonts w:ascii="Times New Roman" w:hAnsi="Times New Roman" w:cs="Times New Roman"/>
        </w:rPr>
      </w:pPr>
      <w:r>
        <w:rPr>
          <w:rFonts w:cs="Times New Roman" w:ascii="Times New Roman" w:hAnsi="Times New Roman"/>
        </w:rPr>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t>Requirement of significant additional State resources</w:t>
      </w:r>
    </w:p>
    <w:p>
      <w:pPr>
        <w:pStyle w:val="CommentText"/>
        <w:rPr>
          <w:rFonts w:ascii="Times New Roman" w:hAnsi="Times New Roman" w:cs="Times New Roman"/>
          <w:sz w:val="24"/>
          <w:szCs w:val="24"/>
        </w:rPr>
      </w:pPr>
      <w:r>
        <w:rPr>
          <w:rFonts w:cs="Times New Roman" w:ascii="Times New Roman" w:hAnsi="Times New Roman"/>
          <w:sz w:val="24"/>
          <w:szCs w:val="24"/>
        </w:rPr>
      </w:r>
    </w:p>
    <w:p>
      <w:pPr>
        <w:pStyle w:val="CommentText"/>
        <w:spacing w:before="0" w:after="160"/>
        <w:rPr>
          <w:rFonts w:ascii="Times New Roman" w:hAnsi="Times New Roman" w:cs="Times New Roman"/>
          <w:sz w:val="24"/>
          <w:szCs w:val="24"/>
        </w:rPr>
      </w:pPr>
      <w:r>
        <w:rPr>
          <w:rFonts w:cs="Times New Roman" w:ascii="Times New Roman" w:hAnsi="Times New Roman"/>
          <w:sz w:val="24"/>
          <w:szCs w:val="24"/>
        </w:rPr>
        <w:t xml:space="preserve">Because this program integrates three established curricula, it leverages a robust, pre-existing infrastructure. The program is currently supported by three full-time faculty members, two adjunct instructors, two fully equipped computer laboratories, and comprehensive digital systems. Given the projected initial enrollment of 60–70 students and a targeted growth </w:t>
      </w:r>
      <w:r>
        <w:rPr>
          <w:rFonts w:cs="Times New Roman" w:ascii="Times New Roman" w:hAnsi="Times New Roman"/>
          <w:sz w:val="24"/>
          <w:szCs w:val="24"/>
        </w:rPr>
        <w:t>between 115-</w:t>
      </w:r>
      <w:r>
        <w:rPr>
          <w:rFonts w:cs="Times New Roman" w:ascii="Times New Roman" w:hAnsi="Times New Roman"/>
          <w:sz w:val="24"/>
          <w:szCs w:val="24"/>
        </w:rPr>
        <w:t xml:space="preserve">150 students by year five </w:t>
      </w:r>
      <w:r>
        <w:rPr>
          <w:rFonts w:cs="Times New Roman" w:ascii="Times New Roman" w:hAnsi="Times New Roman"/>
          <w:sz w:val="24"/>
          <w:szCs w:val="24"/>
        </w:rPr>
        <w:t>(roughly based on expected job demand increase and appropriate advertising campaigns)</w:t>
      </w:r>
      <w:r>
        <w:rPr>
          <w:rFonts w:cs="Times New Roman" w:ascii="Times New Roman" w:hAnsi="Times New Roman"/>
          <w:sz w:val="24"/>
          <w:szCs w:val="24"/>
        </w:rPr>
        <w:t xml:space="preserve"> the program is designed to be self-sustaining within its current resource framework, requiring no significant additional State investment to maintain operational excellence.</w:t>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440" w:right="144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Times New Roman">
    <w:charset w:val="01" w:characterSet="utf-8"/>
    <w:family w:val="roman"/>
    <w:pitch w:val="variable"/>
  </w:font>
  <w:font w:name="Calibri Light">
    <w:charset w:val="01" w:characterSet="utf-8"/>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cc4c59"/>
    <w:pPr>
      <w:widowControl/>
      <w:suppressAutoHyphens w:val="true"/>
      <w:bidi w:val="0"/>
      <w:spacing w:lineRule="auto" w:line="240" w:before="0" w:after="0"/>
      <w:jc w:val="start"/>
    </w:pPr>
    <w:rPr>
      <w:rFonts w:ascii="Calibri" w:hAnsi="Calibri" w:eastAsia="Calibri" w:cs="" w:asciiTheme="minorHAnsi" w:cstheme="minorBidi" w:eastAsiaTheme="minorHAnsi" w:hAnsiTheme="minorHAnsi"/>
      <w:color w:val="auto"/>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393605"/>
    <w:rPr>
      <w:sz w:val="24"/>
      <w:szCs w:val="24"/>
    </w:rPr>
  </w:style>
  <w:style w:type="character" w:styleId="FooterChar" w:customStyle="1">
    <w:name w:val="Footer Char"/>
    <w:basedOn w:val="DefaultParagraphFont"/>
    <w:link w:val="Footer"/>
    <w:uiPriority w:val="99"/>
    <w:qFormat/>
    <w:rsid w:val="00393605"/>
    <w:rPr>
      <w:sz w:val="24"/>
      <w:szCs w:val="24"/>
    </w:rPr>
  </w:style>
  <w:style w:type="character" w:styleId="CommentTextChar" w:customStyle="1">
    <w:name w:val="Comment Text Char"/>
    <w:basedOn w:val="DefaultParagraphFont"/>
    <w:link w:val="CommentText"/>
    <w:uiPriority w:val="99"/>
    <w:semiHidden/>
    <w:qFormat/>
    <w:rsid w:val="00bd13c4"/>
    <w:rPr>
      <w:sz w:val="20"/>
      <w:szCs w:val="20"/>
    </w:rPr>
  </w:style>
  <w:style w:type="character" w:styleId="PlaceholderText">
    <w:name w:val="Placeholder Text"/>
    <w:basedOn w:val="DefaultParagraphFont"/>
    <w:uiPriority w:val="99"/>
    <w:semiHidden/>
    <w:qFormat/>
    <w:rsid w:val="00373386"/>
    <w:rPr>
      <w:color w:val="808080"/>
    </w:rPr>
  </w:style>
  <w:style w:type="character" w:styleId="Strong">
    <w:name w:val="Strong"/>
    <w:qFormat/>
    <w:rPr>
      <w:b/>
      <w:bCs/>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393605"/>
    <w:pPr>
      <w:tabs>
        <w:tab w:val="clear" w:pos="720"/>
        <w:tab w:val="center" w:pos="4680" w:leader="none"/>
        <w:tab w:val="right" w:pos="9360" w:leader="none"/>
      </w:tabs>
    </w:pPr>
    <w:rPr/>
  </w:style>
  <w:style w:type="paragraph" w:styleId="Footer">
    <w:name w:val="footer"/>
    <w:basedOn w:val="Normal"/>
    <w:link w:val="FooterChar"/>
    <w:uiPriority w:val="99"/>
    <w:unhideWhenUsed/>
    <w:rsid w:val="00393605"/>
    <w:pPr>
      <w:tabs>
        <w:tab w:val="clear" w:pos="720"/>
        <w:tab w:val="center" w:pos="4680" w:leader="none"/>
        <w:tab w:val="right" w:pos="9360" w:leader="none"/>
      </w:tabs>
    </w:pPr>
    <w:rPr/>
  </w:style>
  <w:style w:type="paragraph" w:styleId="NoSpacing">
    <w:name w:val="No Spacing"/>
    <w:uiPriority w:val="1"/>
    <w:qFormat/>
    <w:rsid w:val="007422f5"/>
    <w:pPr>
      <w:widowControl/>
      <w:suppressAutoHyphens w:val="true"/>
      <w:bidi w:val="0"/>
      <w:spacing w:lineRule="auto" w:line="240" w:before="0" w:after="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CommentText">
    <w:name w:val="annotation text"/>
    <w:basedOn w:val="Normal"/>
    <w:link w:val="CommentTextChar"/>
    <w:uiPriority w:val="99"/>
    <w:semiHidden/>
    <w:unhideWhenUsed/>
    <w:rsid w:val="00bd13c4"/>
    <w:pPr>
      <w:spacing w:before="0" w:after="16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752684"/>
    <w:pPr>
      <w:spacing w:after="0" w:line="240" w:lineRule="auto"/>
    </w:pPr>
    <w:rPr>
      <w:sz w:val="24"/>
      <w:szCs w:val="24"/>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nj.gov/labor/labormarketinformation/employment-wages/industry-occupational-projections/index.shtml" TargetMode="External"/><Relationship Id="rId3" Type="http://schemas.openxmlformats.org/officeDocument/2006/relationships/hyperlink" Target="https://www.nj.gov/labor/labormarketinformation/employment-wages/industry-occupational-projections/index.shtml"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glossaryDocument" Target="glossary/document.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8BF32DC88E8D41E5BE4F25FA2CCA1F70"/>
        <w:category>
          <w:name w:val="General"/>
          <w:gallery w:val="placeholder"/>
        </w:category>
        <w:types>
          <w:type w:val="bbPlcHdr"/>
        </w:types>
        <w:behaviors>
          <w:behavior w:val="content"/>
        </w:behaviors>
        <w:guid w:val="{A23EE3A7-1D01-4737-8CC1-4EF99AE50E99}"/>
      </w:docPartPr>
      <w:docPartBody>
        <w:p w:rsidR="00523C7B" w:rsidRDefault="0020409B" w:rsidP="0020409B">
          <w:pPr>
            <w:pStyle w:val="8BF32DC88E8D41E5BE4F25FA2CCA1F70"/>
          </w:pPr>
          <w:r w:rsidRPr="00914A59">
            <w:rPr>
              <w:rStyle w:val="PlaceholderText"/>
            </w:rPr>
            <w:t>Click or tap here to enter text.</w:t>
          </w:r>
        </w:p>
      </w:docPartBody>
    </w:docPart>
    <w:docPart>
      <w:docPartPr>
        <w:name w:val="6B80A5EE51D94C4DB2AA0AFD0A40C936"/>
        <w:category>
          <w:name w:val="General"/>
          <w:gallery w:val="placeholder"/>
        </w:category>
        <w:types>
          <w:type w:val="bbPlcHdr"/>
        </w:types>
        <w:behaviors>
          <w:behavior w:val="content"/>
        </w:behaviors>
        <w:guid w:val="{FB11B3C4-5354-446F-B772-DAE82C5E56D0}"/>
      </w:docPartPr>
      <w:docPartBody>
        <w:p w:rsidR="00523C7B" w:rsidRDefault="0020409B" w:rsidP="0020409B">
          <w:pPr>
            <w:pStyle w:val="6B80A5EE51D94C4DB2AA0AFD0A40C936"/>
          </w:pPr>
          <w:r w:rsidRPr="00914A59">
            <w:rPr>
              <w:rStyle w:val="PlaceholderText"/>
            </w:rPr>
            <w:t>Click or tap here to enter text.</w:t>
          </w:r>
        </w:p>
      </w:docPartBody>
    </w:docPart>
    <w:docPart>
      <w:docPartPr>
        <w:name w:val="E69595A965924BC3BB1826F19B6992FF"/>
        <w:category>
          <w:name w:val="General"/>
          <w:gallery w:val="placeholder"/>
        </w:category>
        <w:types>
          <w:type w:val="bbPlcHdr"/>
        </w:types>
        <w:behaviors>
          <w:behavior w:val="content"/>
        </w:behaviors>
        <w:guid w:val="{D59FE9E7-D008-4D40-89B0-B12C6FB8A5DE}"/>
      </w:docPartPr>
      <w:docPartBody>
        <w:p w:rsidR="00523C7B" w:rsidRDefault="0020409B" w:rsidP="0020409B">
          <w:pPr>
            <w:pStyle w:val="E69595A965924BC3BB1826F19B6992FF"/>
          </w:pPr>
          <w:r w:rsidRPr="00914A59">
            <w:rPr>
              <w:rStyle w:val="PlaceholderText"/>
            </w:rPr>
            <w:t>Click or tap here to enter text.</w:t>
          </w:r>
        </w:p>
      </w:docPartBody>
    </w:docPart>
    <w:docPart>
      <w:docPartPr>
        <w:name w:val="7CEC7DE81A504CAB8C3C58528986FD8E"/>
        <w:category>
          <w:name w:val="General"/>
          <w:gallery w:val="placeholder"/>
        </w:category>
        <w:types>
          <w:type w:val="bbPlcHdr"/>
        </w:types>
        <w:behaviors>
          <w:behavior w:val="content"/>
        </w:behaviors>
        <w:guid w:val="{149287AA-C556-49A7-BA7E-57EDDE7D71D3}"/>
      </w:docPartPr>
      <w:docPartBody>
        <w:p w:rsidR="00523C7B" w:rsidRDefault="0020409B" w:rsidP="0020409B">
          <w:pPr>
            <w:pStyle w:val="7CEC7DE81A504CAB8C3C58528986FD8E"/>
          </w:pPr>
          <w:r w:rsidRPr="00914A5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409B"/>
    <w:rsid w:val="0020409B"/>
    <w:rsid w:val="002F33CA"/>
    <w:rsid w:val="00523C7B"/>
    <w:rsid w:val="00833B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0409B"/>
    <w:rPr>
      <w:color w:val="808080"/>
    </w:rPr>
  </w:style>
  <w:style w:type="paragraph" w:customStyle="1" w:styleId="8BF32DC88E8D41E5BE4F25FA2CCA1F70">
    <w:name w:val="8BF32DC88E8D41E5BE4F25FA2CCA1F70"/>
    <w:rsid w:val="0020409B"/>
  </w:style>
  <w:style w:type="paragraph" w:customStyle="1" w:styleId="6B80A5EE51D94C4DB2AA0AFD0A40C936">
    <w:name w:val="6B80A5EE51D94C4DB2AA0AFD0A40C936"/>
    <w:rsid w:val="0020409B"/>
  </w:style>
  <w:style w:type="paragraph" w:customStyle="1" w:styleId="E69595A965924BC3BB1826F19B6992FF">
    <w:name w:val="E69595A965924BC3BB1826F19B6992FF"/>
    <w:rsid w:val="0020409B"/>
  </w:style>
  <w:style w:type="paragraph" w:customStyle="1" w:styleId="7CEC7DE81A504CAB8C3C58528986FD8E">
    <w:name w:val="7CEC7DE81A504CAB8C3C58528986FD8E"/>
    <w:rsid w:val="0020409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30</TotalTime>
  <Application>LibreOffice/25.8.6.2$Linux_X86_64 LibreOffice_project/580$Build-2</Application>
  <AppVersion>15.0000</AppVersion>
  <Pages>3</Pages>
  <Words>732</Words>
  <Characters>4885</Characters>
  <CharactersWithSpaces>5596</CharactersWithSpaces>
  <Paragraphs>34</Paragraphs>
  <Company>Rowan University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2022-03-01T22:34:00Z</dcterms:created>
  <dc:creator>Harvey, Roberta K</dc:creator>
  <dc:description/>
  <dc:language>en-US</dc:language>
  <cp:lastModifiedBy/>
  <cp:lastPrinted>2026-06-18T11:50:13Z</cp:lastPrinted>
  <dcterms:modified xsi:type="dcterms:W3CDTF">2026-09-10T21:46:09Z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