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Timeline for Implementation of GRID Program</w:t>
      </w:r>
    </w:p>
    <w:p>
      <w:pPr>
        <w:pStyle w:val="Normal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March 2025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New Program Proposal submitted to Program Council for review and recommendation to the Curriculum Committee.</w:t>
      </w:r>
    </w:p>
    <w:p>
      <w:pPr>
        <w:pStyle w:val="Normal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July/August 2025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 on preparing all paperwork to have ready for the September 17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CC meeting. Deadline to Assistant Dean of Curriculum is September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.</w:t>
      </w:r>
    </w:p>
    <w:p>
      <w:pPr>
        <w:pStyle w:val="Normal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September/October 2025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Program Announcement is prepared for distribution to NJ colleges and universities by September 15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Identify External Consultant to prepare report for AIC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GRID New Program Proposal along with new/revised/deleted courses, and deleted programs submitted to the Curriculum Committee for review and recommendation to Provost.  See CC Deadline Schedule for dates.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Submit paperwork for program name change from Graphic and Interactive Design AFA to Graphic Design AFA (note: ARTS 255 has Graphic and Interactive Design in course description)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Send out Program Announcement (PA) to all Presidents of NJ Colleges and universities announcing our intent to launch a new program.  Allow for a 30-day comment period.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External Consultant Visits (late September)-report due by October 15, 2025.  Institutional response to the report is drafted.</w:t>
      </w:r>
    </w:p>
    <w:p>
      <w:pPr>
        <w:pStyle w:val="Normal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October/November 2025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Full materials prepared along with a Board resolution for the BOT October meeting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Full packet of materials along with coversheet and checklist prepared to send to Academic Issues Committee (1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week of November? AIC dates not determined yet)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Statewide AIC meets (November to approve)</w:t>
      </w:r>
    </w:p>
    <w:p>
      <w:pPr>
        <w:pStyle w:val="Normal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December/January 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NJ Presidents’ Council meets December to grant official approval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b715e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LibreOffice/24.8.7.2$Linux_X86_64 LibreOffice_project/480$Build-2</Application>
  <AppVersion>15.0000</AppVersion>
  <Pages>1</Pages>
  <Words>239</Words>
  <Characters>1342</Characters>
  <CharactersWithSpaces>1555</CharactersWithSpaces>
  <Paragraphs>18</Paragraphs>
  <Company>Raritan Valley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2025-06-23T18:03:00Z</dcterms:created>
  <dc:creator>Estreicher, Jacqueline</dc:creator>
  <dc:description/>
  <dc:language>en-US</dc:language>
  <cp:lastModifiedBy>Estreicher, Jacqueline</cp:lastModifiedBy>
  <dcterms:modified xsi:type="dcterms:W3CDTF">2025-06-23T18:03:00Z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