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GRID 20</w:t>
      </w:r>
      <w:r>
        <w:rPr>
          <w:b/>
          <w:bCs/>
          <w:sz w:val="20"/>
          <w:szCs w:val="28"/>
        </w:rPr>
        <w:t>2</w:t>
      </w:r>
      <w:r>
        <w:rPr>
          <w:b/>
          <w:bCs/>
          <w:sz w:val="20"/>
          <w:szCs w:val="28"/>
        </w:rPr>
        <w:t xml:space="preserve"> – GRID Production </w:t>
      </w:r>
      <w:r>
        <w:rPr>
          <w:b/>
          <w:bCs/>
          <w:sz w:val="20"/>
          <w:szCs w:val="28"/>
        </w:rPr>
        <w:t>II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>Rationale: Part of the new GRID Program’s main flight of courses.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LibreOffice/24.8.7.2$Linux_X86_64 LibreOffice_project/480$Build-2</Application>
  <AppVersion>15.0000</AppVersion>
  <Pages>1</Pages>
  <Words>275</Words>
  <Characters>2565</Characters>
  <CharactersWithSpaces>3354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2025-09-16T23:31:10Z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