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3D1" w:rsidRPr="00D373D1" w:rsidRDefault="00DF6D39" w:rsidP="00D373D1">
      <w:pPr>
        <w:shd w:val="clear" w:color="auto" w:fill="FFFFFF"/>
        <w:spacing w:after="72" w:line="288" w:lineRule="atLeast"/>
        <w:textAlignment w:val="baseline"/>
        <w:outlineLvl w:val="2"/>
        <w:rPr>
          <w:rFonts w:ascii="Segoe UI" w:eastAsia="Times New Roman" w:hAnsi="Segoe UI" w:cs="Segoe UI"/>
          <w:b/>
          <w:i/>
          <w:color w:val="000000"/>
          <w:kern w:val="36"/>
          <w:sz w:val="28"/>
          <w:szCs w:val="28"/>
        </w:rPr>
      </w:pPr>
      <w:r w:rsidRPr="00D45DBE">
        <w:rPr>
          <w:rFonts w:ascii="Segoe UI" w:eastAsia="Times New Roman" w:hAnsi="Segoe UI" w:cs="Segoe UI"/>
          <w:b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B45D32" wp14:editId="566828B8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680210" cy="1272540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1272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BE5" w:rsidRDefault="00EB4BE5" w:rsidP="00D45DBE">
                            <w:pPr>
                              <w:shd w:val="clear" w:color="auto" w:fill="FFFFFF"/>
                              <w:spacing w:after="72" w:line="288" w:lineRule="atLeast"/>
                              <w:jc w:val="center"/>
                              <w:textAlignment w:val="baseline"/>
                              <w:outlineLvl w:val="2"/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>Covered</w:t>
                            </w:r>
                          </w:p>
                          <w:p w:rsidR="00D45DBE" w:rsidRDefault="00D45DBE" w:rsidP="00D45DBE">
                            <w:pPr>
                              <w:shd w:val="clear" w:color="auto" w:fill="FFFFFF"/>
                              <w:spacing w:after="72" w:line="288" w:lineRule="atLeast"/>
                              <w:jc w:val="center"/>
                              <w:textAlignment w:val="baseline"/>
                              <w:outlineLvl w:val="2"/>
                              <w:rPr>
                                <w:rFonts w:ascii="Segoe UI" w:eastAsia="Times New Roman" w:hAnsi="Segoe UI" w:cs="Segoe UI"/>
                                <w:color w:val="FF0000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bookmarkEnd w:id="0"/>
                            <w:r w:rsidRPr="009A5950">
                              <w:rPr>
                                <w:rFonts w:ascii="Segoe UI" w:eastAsia="Times New Roman" w:hAnsi="Segoe UI" w:cs="Segoe UI"/>
                                <w:color w:val="FF0000"/>
                                <w:sz w:val="18"/>
                                <w:szCs w:val="18"/>
                              </w:rPr>
                              <w:t>Needs covering</w:t>
                            </w:r>
                          </w:p>
                          <w:p w:rsidR="00D45DBE" w:rsidRDefault="00D45DBE" w:rsidP="00D45DBE">
                            <w:pPr>
                              <w:pBdr>
                                <w:top w:val="single" w:sz="24" w:space="31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45D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1pt;margin-top:.6pt;width:132.3pt;height:100.2pt;z-index:2516582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" filled="f" stroked="f">
                <v:textbox>
                  <w:txbxContent>
                    <w:p w:rsidR="00EB4BE5" w:rsidRDefault="00EB4BE5" w:rsidP="00D45DBE">
                      <w:pPr>
                        <w:shd w:val="clear" w:color="auto" w:fill="FFFFFF"/>
                        <w:spacing w:after="72" w:line="288" w:lineRule="atLeast"/>
                        <w:jc w:val="center"/>
                        <w:textAlignment w:val="baseline"/>
                        <w:outlineLvl w:val="2"/>
                        <w:rPr>
                          <w:rFonts w:ascii="Segoe UI" w:eastAsia="Times New Roman" w:hAnsi="Segoe UI" w:cs="Segoe U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000000"/>
                          <w:sz w:val="18"/>
                          <w:szCs w:val="18"/>
                        </w:rPr>
                        <w:t>Covered</w:t>
                      </w:r>
                    </w:p>
                    <w:p w:rsidR="00D45DBE" w:rsidRDefault="00D45DBE" w:rsidP="00D45DBE">
                      <w:pPr>
                        <w:shd w:val="clear" w:color="auto" w:fill="FFFFFF"/>
                        <w:spacing w:after="72" w:line="288" w:lineRule="atLeast"/>
                        <w:jc w:val="center"/>
                        <w:textAlignment w:val="baseline"/>
                        <w:outlineLvl w:val="2"/>
                        <w:rPr>
                          <w:rFonts w:ascii="Segoe UI" w:eastAsia="Times New Roman" w:hAnsi="Segoe UI" w:cs="Segoe UI"/>
                          <w:color w:val="FF0000"/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  <w:r w:rsidRPr="009A5950">
                        <w:rPr>
                          <w:rFonts w:ascii="Segoe UI" w:eastAsia="Times New Roman" w:hAnsi="Segoe UI" w:cs="Segoe UI"/>
                          <w:color w:val="FF0000"/>
                          <w:sz w:val="18"/>
                          <w:szCs w:val="18"/>
                        </w:rPr>
                        <w:t>Needs covering</w:t>
                      </w:r>
                    </w:p>
                    <w:p w:rsidR="00D45DBE" w:rsidRDefault="00D45DBE" w:rsidP="00D45DBE">
                      <w:pPr>
                        <w:pBdr>
                          <w:top w:val="single" w:sz="24" w:space="31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373D1" w:rsidRPr="00D373D1">
        <w:rPr>
          <w:rFonts w:ascii="Segoe UI" w:eastAsia="Times New Roman" w:hAnsi="Segoe UI" w:cs="Segoe UI"/>
          <w:b/>
          <w:i/>
          <w:color w:val="000000"/>
          <w:sz w:val="28"/>
          <w:szCs w:val="28"/>
        </w:rPr>
        <w:t xml:space="preserve">Exam 70-496:  </w:t>
      </w:r>
      <w:r w:rsidR="00D373D1" w:rsidRPr="00D373D1">
        <w:rPr>
          <w:rFonts w:ascii="Segoe UI" w:eastAsia="Times New Roman" w:hAnsi="Segoe UI" w:cs="Segoe UI"/>
          <w:b/>
          <w:i/>
          <w:color w:val="000000"/>
          <w:kern w:val="36"/>
          <w:sz w:val="28"/>
          <w:szCs w:val="28"/>
        </w:rPr>
        <w:t>Administering Visual Studio TFS 2012</w:t>
      </w:r>
    </w:p>
    <w:tbl>
      <w:tblPr>
        <w:tblW w:w="1047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7"/>
      </w:tblGrid>
      <w:tr w:rsidR="00D373D1" w:rsidRPr="00D373D1" w:rsidTr="00D45DBE">
        <w:trPr>
          <w:trHeight w:val="24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D373D1" w:rsidRPr="00D373D1" w:rsidRDefault="00D373D1" w:rsidP="00D373D1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D373D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Skills Being Measured</w:t>
            </w:r>
          </w:p>
        </w:tc>
      </w:tr>
    </w:tbl>
    <w:p w:rsidR="00D373D1" w:rsidRPr="00D373D1" w:rsidRDefault="00D373D1" w:rsidP="00D373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13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1"/>
      </w:tblGrid>
      <w:tr w:rsidR="00D373D1" w:rsidRPr="00D373D1" w:rsidTr="00D373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D373D1" w:rsidRPr="00D373D1" w:rsidRDefault="00D373D1" w:rsidP="00D373D1">
            <w:pPr>
              <w:spacing w:after="48" w:line="270" w:lineRule="atLeast"/>
              <w:textAlignment w:val="baseline"/>
              <w:divId w:val="1976252100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D373D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Install and Configure Team Foundation Server (25%)</w:t>
            </w:r>
          </w:p>
          <w:p w:rsidR="00D373D1" w:rsidRPr="00D373D1" w:rsidRDefault="00D373D1" w:rsidP="00D373D1">
            <w:pPr>
              <w:numPr>
                <w:ilvl w:val="0"/>
                <w:numId w:val="1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Install Team Foundation Server.</w:t>
            </w:r>
          </w:p>
          <w:p w:rsidR="003A4BB5" w:rsidRPr="003A4BB5" w:rsidRDefault="00D373D1" w:rsidP="00D373D1">
            <w:pPr>
              <w:numPr>
                <w:ilvl w:val="1"/>
                <w:numId w:val="1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3A4BB5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SQL Server version support; </w:t>
            </w:r>
          </w:p>
          <w:p w:rsidR="003A4BB5" w:rsidRPr="00FB430D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installing Team Foundation Server in a multi-tier or multi-machine environment; </w:t>
            </w:r>
          </w:p>
          <w:p w:rsidR="003A4BB5" w:rsidRPr="00FB430D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installing Team Foundation Server in a load-balanced environment; </w:t>
            </w:r>
          </w:p>
          <w:p w:rsidR="00D373D1" w:rsidRPr="00FB430D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setting up a version control proxy server</w:t>
            </w:r>
          </w:p>
          <w:p w:rsidR="00D373D1" w:rsidRPr="00D373D1" w:rsidRDefault="00D373D1" w:rsidP="00D373D1">
            <w:pPr>
              <w:numPr>
                <w:ilvl w:val="0"/>
                <w:numId w:val="1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Configure the application tier.</w:t>
            </w:r>
          </w:p>
          <w:p w:rsidR="003A4BB5" w:rsidRPr="003A4BB5" w:rsidRDefault="00D373D1" w:rsidP="00D373D1">
            <w:pPr>
              <w:numPr>
                <w:ilvl w:val="1"/>
                <w:numId w:val="1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3A4BB5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validating an installation; </w:t>
            </w:r>
          </w:p>
          <w:p w:rsidR="003A4BB5" w:rsidRPr="003A4BB5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B4BE5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</w:rPr>
              <w:t xml:space="preserve">configuring SMTP for Team Foundation Server; </w:t>
            </w:r>
          </w:p>
          <w:p w:rsidR="003A4BB5" w:rsidRPr="003A4BB5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changing the URL (friendly name); </w:t>
            </w:r>
          </w:p>
          <w:p w:rsidR="003A4BB5" w:rsidRPr="003A4BB5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changing the default SharePoint web application; </w:t>
            </w:r>
          </w:p>
          <w:p w:rsidR="00D373D1" w:rsidRPr="00C541C0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C541C0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setting up reporting (SQL Server Analysis Services)</w:t>
            </w:r>
          </w:p>
          <w:p w:rsidR="00D373D1" w:rsidRPr="00D373D1" w:rsidRDefault="00D373D1" w:rsidP="00D373D1">
            <w:pPr>
              <w:numPr>
                <w:ilvl w:val="0"/>
                <w:numId w:val="1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Migrate and upgrade Team Foundation Server.</w:t>
            </w:r>
          </w:p>
          <w:p w:rsidR="003A4BB5" w:rsidRPr="003A4BB5" w:rsidRDefault="00D373D1" w:rsidP="00D373D1">
            <w:pPr>
              <w:numPr>
                <w:ilvl w:val="1"/>
                <w:numId w:val="1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390886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90886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</w:rPr>
              <w:t xml:space="preserve">upgrading to Team Foundation Server 2012 in-place or moving to new hardware; </w:t>
            </w:r>
          </w:p>
          <w:p w:rsidR="003A4BB5" w:rsidRPr="00FB430D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importing a source base from a non–Team Foundation Server system; </w:t>
            </w:r>
          </w:p>
          <w:p w:rsidR="00D373D1" w:rsidRPr="00390886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90886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</w:rPr>
              <w:t>upgrading a Team Project</w:t>
            </w:r>
          </w:p>
          <w:p w:rsidR="00D373D1" w:rsidRPr="00D373D1" w:rsidRDefault="00D373D1" w:rsidP="00D373D1">
            <w:pPr>
              <w:numPr>
                <w:ilvl w:val="0"/>
                <w:numId w:val="1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Install and configure Lab Management.</w:t>
            </w:r>
          </w:p>
          <w:p w:rsidR="003A4BB5" w:rsidRPr="003A4BB5" w:rsidRDefault="00D373D1" w:rsidP="00D373D1">
            <w:pPr>
              <w:numPr>
                <w:ilvl w:val="1"/>
                <w:numId w:val="1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3A4BB5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setting up environment templates; </w:t>
            </w:r>
          </w:p>
          <w:p w:rsidR="003A4BB5" w:rsidRPr="003A4BB5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installing and configuring test agents; </w:t>
            </w:r>
          </w:p>
          <w:p w:rsidR="003A4BB5" w:rsidRPr="00FB430D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installing and configuring System Center Virtual Machine Manager (basic Virtual Machine Manager installation); </w:t>
            </w:r>
          </w:p>
          <w:p w:rsidR="00D373D1" w:rsidRPr="00FB430D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creating library shares or resource pools</w:t>
            </w:r>
          </w:p>
          <w:p w:rsidR="00D373D1" w:rsidRPr="00D373D1" w:rsidRDefault="00D373D1" w:rsidP="00D373D1">
            <w:pPr>
              <w:numPr>
                <w:ilvl w:val="0"/>
                <w:numId w:val="1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Install and configure multiple build agents and controllers.</w:t>
            </w:r>
          </w:p>
          <w:p w:rsidR="003A4BB5" w:rsidRPr="003A4BB5" w:rsidRDefault="00D373D1" w:rsidP="00D373D1">
            <w:pPr>
              <w:numPr>
                <w:ilvl w:val="1"/>
                <w:numId w:val="1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3A4BB5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tagging and binding a controller to a project collection; </w:t>
            </w:r>
          </w:p>
          <w:p w:rsidR="00D373D1" w:rsidRPr="00D373D1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adding a build agent</w:t>
            </w:r>
          </w:p>
          <w:p w:rsidR="00D373D1" w:rsidRPr="00D373D1" w:rsidRDefault="00D373D1" w:rsidP="00D373D1">
            <w:pPr>
              <w:spacing w:after="48" w:line="270" w:lineRule="atLeast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D373D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Manage Team Foundation Server (26%)</w:t>
            </w:r>
          </w:p>
          <w:p w:rsidR="00D373D1" w:rsidRPr="00D373D1" w:rsidRDefault="00D373D1" w:rsidP="00D373D1">
            <w:pPr>
              <w:numPr>
                <w:ilvl w:val="0"/>
                <w:numId w:val="2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Manage Team Project Collections.</w:t>
            </w:r>
          </w:p>
          <w:p w:rsidR="003A4BB5" w:rsidRPr="003A4BB5" w:rsidRDefault="00D373D1" w:rsidP="00D373D1">
            <w:pPr>
              <w:numPr>
                <w:ilvl w:val="1"/>
                <w:numId w:val="2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moving project collections; </w:t>
            </w:r>
          </w:p>
          <w:p w:rsidR="003A4BB5" w:rsidRPr="003A4BB5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managing team collections and projects; </w:t>
            </w:r>
          </w:p>
          <w:p w:rsidR="003A4BB5" w:rsidRPr="003A4BB5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creating and configuring Team Project Collections; </w:t>
            </w:r>
          </w:p>
          <w:p w:rsidR="003A4BB5" w:rsidRPr="003A4BB5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creating a team project using SharePoint and SQL Server Reporting Services (SSRS); </w:t>
            </w:r>
          </w:p>
          <w:p w:rsidR="00D373D1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splitting and partitioning team project collections</w:t>
            </w:r>
          </w:p>
          <w:p w:rsidR="00D373D1" w:rsidRPr="00D373D1" w:rsidRDefault="00D373D1" w:rsidP="00D373D1">
            <w:pPr>
              <w:numPr>
                <w:ilvl w:val="0"/>
                <w:numId w:val="2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Configure for backup and recovery.</w:t>
            </w:r>
          </w:p>
          <w:p w:rsidR="003A4BB5" w:rsidRPr="003A4BB5" w:rsidRDefault="00D373D1" w:rsidP="00D373D1">
            <w:pPr>
              <w:numPr>
                <w:ilvl w:val="1"/>
                <w:numId w:val="2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backup and recovery of Team Foundation Server and related components; </w:t>
            </w:r>
          </w:p>
          <w:p w:rsidR="003A4BB5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recovering a failed application tier; </w:t>
            </w:r>
          </w:p>
          <w:p w:rsidR="003A4BB5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recovering a failed database tier; </w:t>
            </w:r>
          </w:p>
          <w:p w:rsidR="00D373D1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implementing a disaster recovery plan</w:t>
            </w:r>
          </w:p>
          <w:p w:rsidR="00D373D1" w:rsidRPr="00D373D1" w:rsidRDefault="00D373D1" w:rsidP="00D373D1">
            <w:pPr>
              <w:numPr>
                <w:ilvl w:val="0"/>
                <w:numId w:val="2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Monitor server health and performance.</w:t>
            </w:r>
          </w:p>
          <w:p w:rsidR="003A4BB5" w:rsidRPr="003A4BB5" w:rsidRDefault="00D373D1" w:rsidP="00D373D1">
            <w:pPr>
              <w:numPr>
                <w:ilvl w:val="1"/>
                <w:numId w:val="2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monitoring the server for performance issues (monitoring activity logging database and Team Foundation Server server manager); </w:t>
            </w:r>
          </w:p>
          <w:p w:rsidR="003A4BB5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monitoring the job infrastructure for failed jobs (monitoring warehouse adapters and warehouse jobs); </w:t>
            </w:r>
          </w:p>
          <w:p w:rsidR="003A4BB5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lastRenderedPageBreak/>
              <w:t xml:space="preserve">cleanup of stale workspaces and shelvesets; </w:t>
            </w:r>
          </w:p>
          <w:p w:rsidR="00D373D1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setting up Team Foundation Build to use a version control proxy server</w:t>
            </w:r>
          </w:p>
          <w:p w:rsidR="00D373D1" w:rsidRPr="00D373D1" w:rsidRDefault="00D373D1" w:rsidP="00D373D1">
            <w:pPr>
              <w:numPr>
                <w:ilvl w:val="0"/>
                <w:numId w:val="2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Operate Lab Management.</w:t>
            </w:r>
          </w:p>
          <w:p w:rsidR="003A4BB5" w:rsidRPr="003A4BB5" w:rsidRDefault="00D373D1" w:rsidP="00D373D1">
            <w:pPr>
              <w:numPr>
                <w:ilvl w:val="1"/>
                <w:numId w:val="2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operating and modifying lab environments; </w:t>
            </w:r>
          </w:p>
          <w:p w:rsidR="003A4BB5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repairing lab environments; using snapshots; </w:t>
            </w:r>
          </w:p>
          <w:p w:rsidR="00D373D1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storing System Center Virtual Machine Manager environments</w:t>
            </w:r>
          </w:p>
          <w:p w:rsidR="00D373D1" w:rsidRPr="00D373D1" w:rsidRDefault="00D373D1" w:rsidP="00D373D1">
            <w:pPr>
              <w:numPr>
                <w:ilvl w:val="0"/>
                <w:numId w:val="2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Manage security.</w:t>
            </w:r>
          </w:p>
          <w:p w:rsidR="003A4BB5" w:rsidRPr="003A4BB5" w:rsidRDefault="00D373D1" w:rsidP="00D373D1">
            <w:pPr>
              <w:numPr>
                <w:ilvl w:val="1"/>
                <w:numId w:val="2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3A4BB5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configuring limited users; </w:t>
            </w:r>
          </w:p>
          <w:p w:rsidR="003A4BB5" w:rsidRPr="003A4BB5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managing roles in Team Foundation Server using Active Directory groups; </w:t>
            </w:r>
          </w:p>
          <w:p w:rsidR="003A4BB5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managing permissions in Team Foundation Server in SharePoint, SSRS, builds, source control, and Work Item Management; </w:t>
            </w:r>
          </w:p>
          <w:p w:rsidR="003A4BB5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creating and managing teams; </w:t>
            </w:r>
          </w:p>
          <w:p w:rsidR="00D373D1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configuring security for users who do not have a Client Access License (CAL)</w:t>
            </w:r>
          </w:p>
          <w:p w:rsidR="00D373D1" w:rsidRPr="00D373D1" w:rsidRDefault="00D373D1" w:rsidP="00D373D1">
            <w:pPr>
              <w:numPr>
                <w:ilvl w:val="0"/>
                <w:numId w:val="2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Manage reporting for Team Foundation Server.</w:t>
            </w:r>
          </w:p>
          <w:p w:rsidR="00212079" w:rsidRPr="00212079" w:rsidRDefault="00D373D1" w:rsidP="00D373D1">
            <w:pPr>
              <w:numPr>
                <w:ilvl w:val="1"/>
                <w:numId w:val="2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212079" w:rsidRPr="00C541C0" w:rsidRDefault="00D373D1" w:rsidP="00212079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C541C0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managing basic reporting using Microsoft Office Excel Services; </w:t>
            </w:r>
          </w:p>
          <w:p w:rsidR="00212079" w:rsidRPr="00C541C0" w:rsidRDefault="00D373D1" w:rsidP="00212079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C541C0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customizing the SharePoint team project portal; </w:t>
            </w:r>
          </w:p>
          <w:p w:rsidR="00212079" w:rsidRPr="00C541C0" w:rsidRDefault="00D373D1" w:rsidP="00212079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C541C0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uploading a new SSRS Team Foundation Server report; </w:t>
            </w:r>
          </w:p>
          <w:p w:rsidR="00212079" w:rsidRPr="00C541C0" w:rsidRDefault="00D373D1" w:rsidP="00212079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C541C0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configuring Team Foundation Server to enable a report to appear </w:t>
            </w:r>
            <w:r w:rsidR="00212079" w:rsidRPr="00C541C0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in a SharePoint project portal;</w:t>
            </w:r>
          </w:p>
          <w:p w:rsidR="00D373D1" w:rsidRPr="00C541C0" w:rsidRDefault="00D373D1" w:rsidP="00212079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C541C0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rebuilding the Team Foundation Server data warehouse</w:t>
            </w:r>
          </w:p>
          <w:p w:rsidR="00D373D1" w:rsidRPr="00D373D1" w:rsidRDefault="00D373D1" w:rsidP="00D373D1">
            <w:pPr>
              <w:spacing w:after="48" w:line="270" w:lineRule="atLeast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D373D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Customize Team Foundation Server for Team Use (24%)</w:t>
            </w:r>
          </w:p>
          <w:p w:rsidR="00D373D1" w:rsidRPr="00517F78" w:rsidRDefault="00D373D1" w:rsidP="00D373D1">
            <w:pPr>
              <w:numPr>
                <w:ilvl w:val="0"/>
                <w:numId w:val="3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7F78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Configure a team build definition.</w:t>
            </w:r>
          </w:p>
          <w:p w:rsidR="003A4BB5" w:rsidRPr="00517F78" w:rsidRDefault="00D373D1" w:rsidP="00D373D1">
            <w:pPr>
              <w:numPr>
                <w:ilvl w:val="1"/>
                <w:numId w:val="3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7F78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74322F" w:rsidRPr="00517F78" w:rsidRDefault="00D373D1" w:rsidP="0074322F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7F78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</w:rPr>
              <w:t>setting up for a s</w:t>
            </w:r>
            <w:r w:rsidR="0074322F" w:rsidRPr="00517F78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</w:rPr>
              <w:t>ymbol server and source server;</w:t>
            </w:r>
          </w:p>
          <w:p w:rsidR="000B7DD0" w:rsidRPr="00517F78" w:rsidRDefault="00EB4BE5" w:rsidP="0074322F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hyperlink r:id="rId5" w:history="1">
              <w:r w:rsidR="000B7DD0" w:rsidRPr="00517F78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</w:rPr>
                <w:t>http://www.edsquared.com/2011/02/12/Source+Server+And+Symbol+Server+Support+In+TFS+2010.aspx</w:t>
              </w:r>
            </w:hyperlink>
          </w:p>
          <w:p w:rsidR="003A4BB5" w:rsidRPr="00517F78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7F78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</w:rPr>
              <w:t xml:space="preserve">setting up for custom build numbers; </w:t>
            </w:r>
          </w:p>
          <w:p w:rsidR="00014368" w:rsidRPr="00517F78" w:rsidRDefault="00EB4BE5" w:rsidP="00014368">
            <w:pPr>
              <w:numPr>
                <w:ilvl w:val="3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i/>
                <w:sz w:val="18"/>
                <w:szCs w:val="18"/>
              </w:rPr>
            </w:pPr>
            <w:hyperlink r:id="rId6" w:history="1">
              <w:r w:rsidR="00014368" w:rsidRPr="00517F78">
                <w:rPr>
                  <w:rStyle w:val="Hyperlink"/>
                  <w:rFonts w:ascii="Segoe UI" w:eastAsia="Times New Roman" w:hAnsi="Segoe UI" w:cs="Segoe UI"/>
                  <w:i/>
                  <w:sz w:val="18"/>
                  <w:szCs w:val="18"/>
                </w:rPr>
                <w:t>http://msdn.microsoft.com/en-us/library/hh190719.aspx</w:t>
              </w:r>
            </w:hyperlink>
          </w:p>
          <w:p w:rsidR="00014368" w:rsidRPr="00517F78" w:rsidRDefault="00E57DC7" w:rsidP="00014368">
            <w:pPr>
              <w:numPr>
                <w:ilvl w:val="3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i/>
                <w:sz w:val="18"/>
                <w:szCs w:val="18"/>
              </w:rPr>
            </w:pPr>
            <w:r w:rsidRPr="00517F78">
              <w:rPr>
                <w:rFonts w:ascii="Segoe UI" w:eastAsia="Times New Roman" w:hAnsi="Segoe UI" w:cs="Segoe UI"/>
                <w:i/>
                <w:sz w:val="18"/>
                <w:szCs w:val="18"/>
              </w:rPr>
              <w:t>Custom Activities</w:t>
            </w:r>
          </w:p>
          <w:p w:rsidR="00E57DC7" w:rsidRPr="00517F78" w:rsidRDefault="00EB4BE5" w:rsidP="00E57DC7">
            <w:pPr>
              <w:numPr>
                <w:ilvl w:val="4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hyperlink r:id="rId7" w:history="1">
              <w:r w:rsidR="00E57DC7" w:rsidRPr="00517F78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</w:rPr>
                <w:t>http://msdn.microsoft.com/en-us/library/gg265783.aspx</w:t>
              </w:r>
            </w:hyperlink>
          </w:p>
          <w:p w:rsidR="003A4BB5" w:rsidRPr="00517F78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17F78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</w:rPr>
              <w:t xml:space="preserve">configuring build log verbosity; </w:t>
            </w:r>
          </w:p>
          <w:p w:rsidR="00E57DC7" w:rsidRPr="00517F78" w:rsidRDefault="00E57DC7" w:rsidP="00E57DC7">
            <w:pPr>
              <w:numPr>
                <w:ilvl w:val="3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i/>
                <w:sz w:val="18"/>
                <w:szCs w:val="18"/>
              </w:rPr>
            </w:pPr>
            <w:r w:rsidRPr="00517F78">
              <w:rPr>
                <w:rFonts w:ascii="Segoe UI" w:eastAsia="Times New Roman" w:hAnsi="Segoe UI" w:cs="Segoe UI"/>
                <w:i/>
                <w:sz w:val="18"/>
                <w:szCs w:val="18"/>
              </w:rPr>
              <w:t>http://msdn.microsoft.com/en-us/library/hh190720.aspx</w:t>
            </w:r>
          </w:p>
          <w:p w:rsidR="003A4BB5" w:rsidRPr="00517F78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517F78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setting up definition properties including test impact analysis, code analysis, automated unit testing, and architecture validation; </w:t>
            </w:r>
          </w:p>
          <w:p w:rsidR="003A4BB5" w:rsidRPr="00517F78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7F78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setting up build triggers (gated check-in, continuous integration, scheduled build); </w:t>
            </w:r>
          </w:p>
          <w:p w:rsidR="00D373D1" w:rsidRPr="00517F78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17F78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configuring the build drop location to be in source code control </w:t>
            </w:r>
            <w:r w:rsidRPr="00517F78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or a fileshare</w:t>
            </w:r>
          </w:p>
          <w:p w:rsidR="00D373D1" w:rsidRPr="00D373D1" w:rsidRDefault="00D373D1" w:rsidP="00D373D1">
            <w:pPr>
              <w:numPr>
                <w:ilvl w:val="0"/>
                <w:numId w:val="3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Manage build execution.</w:t>
            </w:r>
          </w:p>
          <w:p w:rsidR="003A4BB5" w:rsidRPr="003A4BB5" w:rsidRDefault="00D373D1" w:rsidP="00D373D1">
            <w:pPr>
              <w:numPr>
                <w:ilvl w:val="1"/>
                <w:numId w:val="3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01266F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01266F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queuing a build with parameters; </w:t>
            </w:r>
          </w:p>
          <w:p w:rsidR="003A4BB5" w:rsidRPr="004647E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647ED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</w:rPr>
              <w:t xml:space="preserve">reconciling workspaces as part of a gated check-in workflow; </w:t>
            </w:r>
          </w:p>
          <w:p w:rsidR="003A4BB5" w:rsidRPr="003A4BB5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customizing build qualities; </w:t>
            </w:r>
          </w:p>
          <w:p w:rsidR="00D373D1" w:rsidRPr="00D373D1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cleanup of builds (applying retention policies)</w:t>
            </w:r>
          </w:p>
          <w:p w:rsidR="00D373D1" w:rsidRPr="00D373D1" w:rsidRDefault="00D373D1" w:rsidP="00D373D1">
            <w:pPr>
              <w:numPr>
                <w:ilvl w:val="0"/>
                <w:numId w:val="3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Modify a process template.</w:t>
            </w:r>
          </w:p>
          <w:p w:rsidR="003A4BB5" w:rsidRPr="003A4BB5" w:rsidRDefault="00D373D1" w:rsidP="00D373D1">
            <w:pPr>
              <w:numPr>
                <w:ilvl w:val="1"/>
                <w:numId w:val="3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3A4BB5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uploading and downloading process templates; </w:t>
            </w:r>
          </w:p>
          <w:p w:rsidR="003A4BB5" w:rsidRPr="003A4BB5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troubleshooting template errors; </w:t>
            </w:r>
          </w:p>
          <w:p w:rsidR="00D373D1" w:rsidRPr="00D373D1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541C0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customizing functional areas within process templates</w:t>
            </w: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, including </w:t>
            </w:r>
            <w:r w:rsidRPr="00C541C0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SSRS, SharePoint, </w:t>
            </w: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build definitions, Work Items, and </w:t>
            </w:r>
            <w:r w:rsidRPr="00C541C0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queries</w:t>
            </w:r>
          </w:p>
          <w:p w:rsidR="00D373D1" w:rsidRPr="00D373D1" w:rsidRDefault="00D373D1" w:rsidP="00D373D1">
            <w:pPr>
              <w:numPr>
                <w:ilvl w:val="0"/>
                <w:numId w:val="3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Configure a team project.</w:t>
            </w:r>
          </w:p>
          <w:p w:rsidR="003A4BB5" w:rsidRPr="003A4BB5" w:rsidRDefault="00D373D1" w:rsidP="00D373D1">
            <w:pPr>
              <w:numPr>
                <w:ilvl w:val="1"/>
                <w:numId w:val="3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defining areas and iterations; </w:t>
            </w:r>
          </w:p>
          <w:p w:rsidR="003A4BB5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lastRenderedPageBreak/>
              <w:t xml:space="preserve">managing users through the default security groups; </w:t>
            </w:r>
          </w:p>
          <w:p w:rsidR="003A4BB5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managing portal settings (team project portal site URL, process guidance URL); </w:t>
            </w:r>
          </w:p>
          <w:p w:rsidR="00D373D1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defining project-level alerts</w:t>
            </w:r>
          </w:p>
          <w:p w:rsidR="00D373D1" w:rsidRPr="00D373D1" w:rsidRDefault="00D373D1" w:rsidP="00D373D1">
            <w:pPr>
              <w:numPr>
                <w:ilvl w:val="0"/>
                <w:numId w:val="3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Apply Work Item customizations.</w:t>
            </w:r>
          </w:p>
          <w:p w:rsidR="003A4BB5" w:rsidRPr="003A4BB5" w:rsidRDefault="00D373D1" w:rsidP="00D373D1">
            <w:pPr>
              <w:numPr>
                <w:ilvl w:val="1"/>
                <w:numId w:val="3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adding a new Work Item type as a child of an existing Work Item; </w:t>
            </w:r>
          </w:p>
          <w:p w:rsidR="003A4BB5" w:rsidRPr="003A4BB5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customizing field definitions for a Work Item; </w:t>
            </w:r>
          </w:p>
          <w:p w:rsidR="003A4BB5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customizing form layout and workflows; </w:t>
            </w:r>
          </w:p>
          <w:p w:rsidR="00D373D1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customizing global lists, link types, and categories</w:t>
            </w:r>
          </w:p>
          <w:p w:rsidR="00D373D1" w:rsidRPr="00D373D1" w:rsidRDefault="00D373D1" w:rsidP="00D373D1">
            <w:pPr>
              <w:numPr>
                <w:ilvl w:val="0"/>
                <w:numId w:val="3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Create Work Item queries.</w:t>
            </w:r>
          </w:p>
          <w:p w:rsidR="003A4BB5" w:rsidRPr="003A4BB5" w:rsidRDefault="00D373D1" w:rsidP="00D373D1">
            <w:pPr>
              <w:numPr>
                <w:ilvl w:val="1"/>
                <w:numId w:val="3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defining query folders and permissions; </w:t>
            </w:r>
          </w:p>
          <w:p w:rsidR="003A4BB5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applying query types (tree, flat, directed); </w:t>
            </w:r>
          </w:p>
          <w:p w:rsidR="003A4BB5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adding fields to a query; </w:t>
            </w:r>
          </w:p>
          <w:p w:rsidR="00D373D1" w:rsidRPr="00D373D1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creating a query by using Team Explorer</w:t>
            </w:r>
          </w:p>
          <w:p w:rsidR="00D373D1" w:rsidRPr="00D373D1" w:rsidRDefault="00D373D1" w:rsidP="00D373D1">
            <w:pPr>
              <w:numPr>
                <w:ilvl w:val="0"/>
                <w:numId w:val="3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Configure client connectivity to Team Foundation Server.</w:t>
            </w:r>
          </w:p>
          <w:p w:rsidR="003A4BB5" w:rsidRPr="003A4BB5" w:rsidRDefault="00D373D1" w:rsidP="00D373D1">
            <w:pPr>
              <w:numPr>
                <w:ilvl w:val="1"/>
                <w:numId w:val="3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FB430D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configuring Visual Studio, </w:t>
            </w: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Team Explorer, Team Explorer Everywhere, Excel, Project, and other tools to connect to Team Foundation Server; </w:t>
            </w:r>
          </w:p>
          <w:p w:rsidR="00D373D1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configuring clients for a proxy server</w:t>
            </w:r>
          </w:p>
          <w:p w:rsidR="00D373D1" w:rsidRPr="00D373D1" w:rsidRDefault="00D373D1" w:rsidP="00D373D1">
            <w:pPr>
              <w:spacing w:after="48" w:line="270" w:lineRule="atLeast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D373D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Administer Version Control (25%)</w:t>
            </w:r>
          </w:p>
          <w:p w:rsidR="00D373D1" w:rsidRPr="00D373D1" w:rsidRDefault="00D373D1" w:rsidP="00D373D1">
            <w:pPr>
              <w:numPr>
                <w:ilvl w:val="0"/>
                <w:numId w:val="4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Create and manage workspaces.</w:t>
            </w:r>
          </w:p>
          <w:p w:rsidR="003A4BB5" w:rsidRPr="003A4BB5" w:rsidRDefault="00D373D1" w:rsidP="00D373D1">
            <w:pPr>
              <w:numPr>
                <w:ilvl w:val="1"/>
                <w:numId w:val="4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805CC2" w:rsidRDefault="00D373D1" w:rsidP="003A4BB5">
            <w:pPr>
              <w:numPr>
                <w:ilvl w:val="2"/>
                <w:numId w:val="4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05CC2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</w:rPr>
              <w:t xml:space="preserve">cloaking, undoing delete, and modifying a workspace; </w:t>
            </w:r>
          </w:p>
          <w:p w:rsidR="003A4BB5" w:rsidRPr="00805CC2" w:rsidRDefault="00D373D1" w:rsidP="003A4BB5">
            <w:pPr>
              <w:numPr>
                <w:ilvl w:val="2"/>
                <w:numId w:val="4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05CC2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</w:rPr>
              <w:t xml:space="preserve">deleting a workspace; </w:t>
            </w:r>
          </w:p>
          <w:p w:rsidR="003A4BB5" w:rsidRPr="00805CC2" w:rsidRDefault="00D373D1" w:rsidP="003A4BB5">
            <w:pPr>
              <w:numPr>
                <w:ilvl w:val="2"/>
                <w:numId w:val="4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05CC2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</w:rPr>
              <w:t xml:space="preserve">specifying workspace visibility; </w:t>
            </w:r>
          </w:p>
          <w:p w:rsidR="003A4BB5" w:rsidRPr="00805CC2" w:rsidRDefault="00D373D1" w:rsidP="003A4BB5">
            <w:pPr>
              <w:numPr>
                <w:ilvl w:val="2"/>
                <w:numId w:val="4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05CC2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</w:rPr>
              <w:t xml:space="preserve">unlocking other users’ checkouts, pending changes, and code; </w:t>
            </w:r>
          </w:p>
          <w:p w:rsidR="003A4BB5" w:rsidRPr="00805CC2" w:rsidRDefault="00D373D1" w:rsidP="003A4BB5">
            <w:pPr>
              <w:numPr>
                <w:ilvl w:val="2"/>
                <w:numId w:val="4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05CC2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</w:rPr>
              <w:t xml:space="preserve">choosing a default workspace type for a collection; </w:t>
            </w:r>
          </w:p>
          <w:p w:rsidR="00D373D1" w:rsidRPr="00805CC2" w:rsidRDefault="00D373D1" w:rsidP="003A4BB5">
            <w:pPr>
              <w:numPr>
                <w:ilvl w:val="2"/>
                <w:numId w:val="4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05CC2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</w:rPr>
              <w:t>deleting a shelveset</w:t>
            </w:r>
          </w:p>
          <w:p w:rsidR="00D373D1" w:rsidRPr="00D373D1" w:rsidRDefault="00D373D1" w:rsidP="00D373D1">
            <w:pPr>
              <w:numPr>
                <w:ilvl w:val="0"/>
                <w:numId w:val="4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Configure version control proxy.</w:t>
            </w:r>
          </w:p>
          <w:p w:rsidR="003A4BB5" w:rsidRPr="003A4BB5" w:rsidRDefault="00D373D1" w:rsidP="00D373D1">
            <w:pPr>
              <w:numPr>
                <w:ilvl w:val="1"/>
                <w:numId w:val="4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FB430D" w:rsidRDefault="00D373D1" w:rsidP="003A4BB5">
            <w:pPr>
              <w:numPr>
                <w:ilvl w:val="2"/>
                <w:numId w:val="4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setting up the cache hit ratio; </w:t>
            </w:r>
          </w:p>
          <w:p w:rsidR="003A4BB5" w:rsidRPr="00FB430D" w:rsidRDefault="00D373D1" w:rsidP="003A4BB5">
            <w:pPr>
              <w:numPr>
                <w:ilvl w:val="2"/>
                <w:numId w:val="4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setting up the cache size; </w:t>
            </w:r>
          </w:p>
          <w:p w:rsidR="00D373D1" w:rsidRPr="00FB430D" w:rsidRDefault="00D373D1" w:rsidP="003A4BB5">
            <w:pPr>
              <w:numPr>
                <w:ilvl w:val="2"/>
                <w:numId w:val="4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setting up for multiple Team Foundation Server servers</w:t>
            </w:r>
          </w:p>
          <w:p w:rsidR="00D373D1" w:rsidRPr="00D373D1" w:rsidRDefault="00D373D1" w:rsidP="00D373D1">
            <w:pPr>
              <w:numPr>
                <w:ilvl w:val="0"/>
                <w:numId w:val="4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Configure team project version control settings.</w:t>
            </w:r>
          </w:p>
          <w:p w:rsidR="003A4BB5" w:rsidRPr="003A4BB5" w:rsidRDefault="00D373D1" w:rsidP="00D373D1">
            <w:pPr>
              <w:numPr>
                <w:ilvl w:val="1"/>
                <w:numId w:val="4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3A4BB5" w:rsidRDefault="00D373D1" w:rsidP="003A4BB5">
            <w:pPr>
              <w:numPr>
                <w:ilvl w:val="2"/>
                <w:numId w:val="4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enabling multiple checkout; </w:t>
            </w:r>
          </w:p>
          <w:p w:rsidR="003A4BB5" w:rsidRPr="00FB430D" w:rsidRDefault="00D373D1" w:rsidP="003A4BB5">
            <w:pPr>
              <w:numPr>
                <w:ilvl w:val="2"/>
                <w:numId w:val="4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enabling get latest on checkout; </w:t>
            </w:r>
          </w:p>
          <w:p w:rsidR="00D373D1" w:rsidRPr="00D373D1" w:rsidRDefault="00D373D1" w:rsidP="003A4BB5">
            <w:pPr>
              <w:numPr>
                <w:ilvl w:val="2"/>
                <w:numId w:val="4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configuring check-in policies for a team project (Work Items, builds, code analysis, testing policies)</w:t>
            </w:r>
          </w:p>
        </w:tc>
      </w:tr>
      <w:tr w:rsidR="003A4BB5" w:rsidRPr="00D373D1" w:rsidTr="00D373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3A4BB5" w:rsidRPr="00D373D1" w:rsidRDefault="003A4BB5" w:rsidP="00D373D1">
            <w:pPr>
              <w:spacing w:after="48" w:line="270" w:lineRule="atLeast"/>
              <w:textAlignment w:val="baseline"/>
              <w:divId w:val="1976252100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</w:tr>
    </w:tbl>
    <w:p w:rsidR="00467CE4" w:rsidRDefault="00467CE4"/>
    <w:sectPr w:rsidR="00467CE4" w:rsidSect="00D373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B3951"/>
    <w:multiLevelType w:val="multilevel"/>
    <w:tmpl w:val="34D8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511F29"/>
    <w:multiLevelType w:val="multilevel"/>
    <w:tmpl w:val="4B88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C34248"/>
    <w:multiLevelType w:val="multilevel"/>
    <w:tmpl w:val="1362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4D6AC0"/>
    <w:multiLevelType w:val="multilevel"/>
    <w:tmpl w:val="445E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D1"/>
    <w:rsid w:val="0001266F"/>
    <w:rsid w:val="00014368"/>
    <w:rsid w:val="000B7DD0"/>
    <w:rsid w:val="00212079"/>
    <w:rsid w:val="00390886"/>
    <w:rsid w:val="003A4BB5"/>
    <w:rsid w:val="004647ED"/>
    <w:rsid w:val="00467CE4"/>
    <w:rsid w:val="00517F78"/>
    <w:rsid w:val="0074322F"/>
    <w:rsid w:val="00805CC2"/>
    <w:rsid w:val="009A5950"/>
    <w:rsid w:val="009B114D"/>
    <w:rsid w:val="00B24C07"/>
    <w:rsid w:val="00BB263B"/>
    <w:rsid w:val="00BD2E51"/>
    <w:rsid w:val="00C34035"/>
    <w:rsid w:val="00C541C0"/>
    <w:rsid w:val="00D373D1"/>
    <w:rsid w:val="00D45DBE"/>
    <w:rsid w:val="00DF6D39"/>
    <w:rsid w:val="00E57DC7"/>
    <w:rsid w:val="00EA4944"/>
    <w:rsid w:val="00EB4BE5"/>
    <w:rsid w:val="00EF1170"/>
    <w:rsid w:val="00FB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D5322-3753-40FF-9DB4-3D545B75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73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373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tailpagescontentuberheading">
    <w:name w:val="detailpagescontentuberheading"/>
    <w:basedOn w:val="DefaultParagraphFont"/>
    <w:rsid w:val="00D373D1"/>
  </w:style>
  <w:style w:type="character" w:customStyle="1" w:styleId="detailpagescontenttexttight">
    <w:name w:val="detailpagescontenttexttight"/>
    <w:basedOn w:val="DefaultParagraphFont"/>
    <w:rsid w:val="00D373D1"/>
  </w:style>
  <w:style w:type="character" w:customStyle="1" w:styleId="detailpagescontenttext">
    <w:name w:val="detailpagescontenttext"/>
    <w:basedOn w:val="DefaultParagraphFont"/>
    <w:rsid w:val="00D373D1"/>
  </w:style>
  <w:style w:type="character" w:customStyle="1" w:styleId="Heading1Char">
    <w:name w:val="Heading 1 Char"/>
    <w:basedOn w:val="DefaultParagraphFont"/>
    <w:link w:val="Heading1"/>
    <w:uiPriority w:val="9"/>
    <w:rsid w:val="00D373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373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143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gg265783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hh190719.aspx" TargetMode="External"/><Relationship Id="rId5" Type="http://schemas.openxmlformats.org/officeDocument/2006/relationships/hyperlink" Target="http://www.edsquared.com/2011/02/12/Source+Server+And+Symbol+Server+Support+In+TFS+2010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3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Centare</Company>
  <LinksUpToDate>false</LinksUpToDate>
  <CharactersWithSpaces>7126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Duitsman</dc:creator>
  <cp:keywords/>
  <dc:description/>
  <cp:lastModifiedBy>Steve Duitsman</cp:lastModifiedBy>
  <cp:revision>19</cp:revision>
  <dcterms:created xsi:type="dcterms:W3CDTF">2013-01-01T16:36:00Z</dcterms:created>
  <dcterms:modified xsi:type="dcterms:W3CDTF">2013-01-10T14:33:00Z</dcterms:modified>
</cp:coreProperties>
</file>