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ytlzv1mgz3i" w:id="0"/>
      <w:bookmarkEnd w:id="0"/>
      <w:r w:rsidDel="00000000" w:rsidR="00000000" w:rsidRPr="00000000">
        <w:rPr>
          <w:rtl w:val="0"/>
        </w:rPr>
        <w:t xml:space="preserve">Rapport LO21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jc w:val="center"/>
      </w:pPr>
      <w:bookmarkStart w:colFirst="0" w:colLast="0" w:name="h.tprpslyzup5o" w:id="1"/>
      <w:bookmarkEnd w:id="1"/>
      <w:r w:rsidDel="00000000" w:rsidR="00000000" w:rsidRPr="00000000">
        <w:rPr>
          <w:rtl w:val="0"/>
        </w:rPr>
        <w:t xml:space="preserve">ProjectCalendar - P15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njqpuiqs8eq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jc w:val="right"/>
      </w:pPr>
      <w:bookmarkStart w:colFirst="0" w:colLast="0" w:name="h.njqpuiqs8eqx" w:id="2"/>
      <w:bookmarkEnd w:id="2"/>
      <w:r w:rsidDel="00000000" w:rsidR="00000000" w:rsidRPr="00000000">
        <w:rPr>
          <w:sz w:val="22"/>
          <w:szCs w:val="22"/>
          <w:rtl w:val="0"/>
        </w:rPr>
        <w:t xml:space="preserve">Steve LAGACHE et Florian GUYET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rrj481gpeu5" w:id="3"/>
      <w:bookmarkEnd w:id="3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jo1vn8z1l10h" w:id="4"/>
      <w:bookmarkEnd w:id="4"/>
      <w:r w:rsidDel="00000000" w:rsidR="00000000" w:rsidRPr="00000000">
        <w:rPr>
          <w:rtl w:val="0"/>
        </w:rPr>
        <w:t xml:space="preserve">I) Description de notre architecture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sray7olkcwbo" w:id="5"/>
      <w:bookmarkEnd w:id="5"/>
      <w:r w:rsidDel="00000000" w:rsidR="00000000" w:rsidRPr="00000000">
        <w:rPr>
          <w:rtl w:val="0"/>
        </w:rPr>
        <w:t xml:space="preserve">II) Le projet à ce jour et ses évolutions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“une argumentation détaillée où vous montrez que votre architecture permet facilement des évolutions”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v4aadszvype" w:id="6"/>
      <w:bookmarkEnd w:id="6"/>
      <w:r w:rsidDel="00000000" w:rsidR="00000000" w:rsidRPr="00000000">
        <w:rPr>
          <w:rtl w:val="0"/>
        </w:rPr>
        <w:t xml:space="preserve">Annexes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“Vous pouvez ajouter en annexe de ce rapport des instructions à destination de votre correcteur si nécessaire (présentation des livrables, instructions de compilation, . . . ). Ce rapport ne devra pas dépasser 10 pages (annexes comprises).”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