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PULSAR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Pediatric Urgent Limbic &amp; Systemic Alert Response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CAHIER DES CHARGES</w:t>
      </w:r>
    </w:p>
    <w:p>
      <w:pPr>
        <w:spacing w:after="10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VERSION 15 — FUSION DEFINITIVE</w:t>
      </w:r>
    </w:p>
    <w:p>
      <w:pPr>
        <w:spacing w:before="8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 de référence pour le développement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Spécifications fonctionnelles, techniques &amp; design</w:t>
      </w:r>
    </w:p>
    <w:p>
      <w:pPr>
        <w:spacing w:before="12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Auteur : Steve Moraldo &amp; Claude (Anthropic)</w:t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Date : 25 février 2026</w:t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Statut : Référence active</w:t>
      </w:r>
    </w:p>
    <w:p>
      <w:pPr>
        <w:spacing w:before="10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In memory of Alejandro R. (2019–2025)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Pour Gabriel, et pour tous les enfants que le temps n’a pas attendus.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SOMMAIRE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I. Contexte &amp; vision du projet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II. Historique des versions (V10 → V14)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III. Audit croisé : matrice des fonctionnalités par version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IV. Architecture cible V15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V. Les 25 modules fonctionnels — spécifications détaillées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VI. Les 3 moteurs IA (Brain Engines) — VPS, TDE, PVE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VII. Design System V14 — tokens, couleurs, typographie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VIII. Données cliniques — scores, examens, protocoles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IX. Démo autopilotée — parcours Inès (13 scènes)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X. Crash Tests — validation algorithmique (33 tests)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XI. Assets visuels — silhouettes, icônes organes, logo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XII. Stack technique &amp; déploiement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XIII. Plan de développement V15 (6 sessions)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XIV. Annexes — patients, experts, publications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I. CONTEXTE &amp; VISION DU PROJET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Qu’est-ce que PULSAR ?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PULSAR (Pediatric Urgent Limbic &amp; Systemic Alert Response) est un système d’aide à la décision clinique conçu pour les urgences neuro-inflammatoires pédiatriques. Il couvre trois pathologies critiques : le syndrome FIRES (Febrile Infection-Related Epilepsy Syndrome), les encéphalites auto-immunes (EAIS, notamment anti-NMDAR), et le NORSE (New Onset Refractory Status Epilepticus).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L’application accompagne le clinicien sur l’intégralité du parcours patient : de l’admission initiale au diagnostic assisté par IA, en passant par le traitement, le monitoring continu, la pharmacovigilance, et la communication avec les familles.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Problème résolu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Les urgences neuro-inflammatoires pédiatriques (FIRES, EAIS, NORSE) sont rares, complexes, et ont un taux de mortalité/morbidité élevé. Les équipes médicales manquent souvent d’outils d’aide à la décision spécifiques. PULSAR centralise les protocoles, automatise le scoring diagnostique, vérifie les interactions médicamenteuses, et fournit un cadre de décision structuré basé sur la littérature médicale de référence.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Philosophie « Cerveau » vs « Calculatrice »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PULSAR a évolué d’une approche « calculatrice » (valeur → seuil → alerte) vers une approche « cerveau » : champs sémantiques, patterns, règles métier référencées, et courbes de trajectoire. Chaque décision reçoit le contexte de ce qui s’est passé avant. Un même score à J1 et J5 n’a pas la même signification.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Calculatrice (V10/V11)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Cerveau (V12→V15)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Entrée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Valeur → Seuil → Alerte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Champs sémantiques → Patterns → Décision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Contexte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Aucun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PatientState enrichi en pipeline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Règles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Formules génériques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Protocoles métier avec références biblio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Trajectoire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Point isolé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Courbe globale → position contextualisée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1.4 Public cible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Médecins urgentistes pédiatriques, neuropediatres, réanimateurs pédiatriques, internes en neurologie pédiatrique. L’espace Famille s’adresse également aux parents avec un langage accessible.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1.5 Roadmap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Phase 1 (actuelle) : Command Center — prototype fonctionnel complet. Phase 2 : Validation clinique avec équipes hospitalières. Phase 3 : Intégration données réelles. Phase 4 : Étude pilote 2026. Phase 5 : Certification dispositif médical 2027.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II. HISTORIQUE DES VERSIONS (V10 → V14)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Chaque version a apporté des avancées majeures mais a également perdu des fonctionnalités présentes dans les versions précédentes. Ce chapitre documente précisément ce que chaque version contient et ce qui a été perdu.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V10/V11 — L’application complète (1.1 MB)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Application React compilée (minifiée) embarquant l’intégralité des 25 modules, 41 animations @keyframes, des graphiques Recharts (LineChart, AreaChart, BarChart, RadarChart, ComposedChart, ScatterChart), la silhouette corporelle animée avec organes luminescents, le dark/light mode, et le responsive design. C’est la version de référence pour les VUES et l’INTERFACE.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Points forts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25 modules complets, UI riche, animations, Recharts, silhouette corps, 6 patients référencés, 5 experts, 17 publications.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Limites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Moteurs simples (pas de 4 couches), pas de PatientState enrichi, pas de champs sémantiques, pas de crash tests formalisés.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V12 — Transition vers le « Cerveau »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Première implémentation de l’architecture 3 moteurs (VPS + TDE + PVE) avec 4 couches par moteur. Introduction du PatientState, des champs sémantiques, des patterns, des règles métier. 32 crash tests validés. Les vues V10 ont été largement supprimées au profit des vues moteur.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V13 — Moteurs calibrés (71 KB APP)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Calibration fine des seuils et bonus. VPS seuil CRITIQUE 80→70, pattern bonus 8→12, dissociation neuro&gt;50. TDE contexte VPS≥80 → ×1.4. 33 crash tests validés (33/33). Démo Inès restaurée (13 scènes). Les 25 modules V10 restent absents — seuls les vues moteur (VPS/TDE/PVE) et le cockpit simplifié sont présents.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Points forts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moteurs 4 couches calibrés, PatientState, 33 crash tests, démo 13 scènes.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Limites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Pas d’admission, pas de bilan, pas de diagnostic IA (FIRES/EAIS/PIMS scoring), pas de pharmacovigilance complète, pas de timeline, pas d’espace famille, pas de silhouette, pas de Recharts, pas d’animations.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V14 — Design System (81 KB APP)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Nouveau design system : couleurs sémantiques invariantes dark/light (critical/severe/moderate/mild/stable), couleurs moteurs (VPS/TDE/PVE), typographie Inter + JetBrains Mono, spacing 4px grid, radius unifiés. Dark/light toggle. Navigation breadcrumb + sidebar. Moteurs V13 intégrés avec le design V14.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Points forts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Design professionnel, tokens sémantiques, dark/light, navigation propre.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Limites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Mêmes lacunes que V13 — les 25 modules V10 ne sont toujours pas réintégrés.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Diagnostic : la perte progressive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Chaque version a optimisé un aspect (moteurs, design) en supprimant le reste. V15 doit être la FUSION définitive : toutes les vues V10 + tous les moteurs V13 + tout le design V14. Zéro perte.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III. AUDIT CROISÉ : MATRICE DES FONCTIONNALITÉS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Ce tableau récapitule la présence/absence de chaque fonctionnalité dans chaque version. La colonne V15 indique le niveau d’exigence : MUST (obligatoire), SHOULD (recommandé), NICE (souhaitable).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300"/>
        <w:gridCol w:w="19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V10/V11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V15 Cible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Onboarding (sélection patient)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Dashboard hub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Admission patient (formulaire)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Mode Urgence 3h (6 champs)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Bilan diagnostique (26 examens)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Diagnostic IA (FIRES/EAIS/PIMS)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Interpellation (seuils critiques)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Case-Matching (4 cas)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Recommandations (4 lignes)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Pharmacovigilance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Cross-Pathologie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Cockpit Vital (5 paramètres)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Simplifié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Simplifié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VPS Engine (vue détaillée)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Simple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TDE Engine (vue détaillée)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PVE Engine (vue détaillée)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 couches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Timeline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Suivi J+2/5/7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Synthèse globale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Espace Famille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Staff/RCP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Export PDF/Expert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Evidence Vault (17 publis)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Consensus Expert (5 experts)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Settings / Préférences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About / Mémorial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PatientState class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Pipeline séquentiel VPS→TDE→PVE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Champs sémantiques (44+)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Patterns (9 patterns)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Règles métier (avec réf. biblio)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Courbe trajectoire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Crash Tests (33 tests)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5 scénarios validés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Dark/Light mode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Couleurs sémantiques invariantes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Couleurs moteurs VPS/TDE/PVE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41 animations @keyframes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Graphiques Recharts (6 types)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Silhouette corps animée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Icônes organes luminescentes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Navigation sidebar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Breadcrumb navigation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Responsive mobile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Démo autopilotée Inès 13 scènes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Typing effect narratif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Particules animées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NICE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Stats animées (compteurs)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NICE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IV. ARCHITECTURE CIBLE V15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Principe fondateur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V15 = V10 (toutes les vues) + V13 (tous les moteurs) + V14 (tout le design). Zéro perte, zéro compromis. Chaque fonctionnalité qui a existé dans une version précédente DOIT être présente dans V15.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Stack technique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SSR, routing, composants 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Persistance patients, auth, realtime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 médecin, sessions sécurisées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Graphiques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Recharts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 types de charts (Line, Area, Bar, Radar, Composed, Scatter)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Design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Tailwind CSS + tokens V14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Couleurs sémantiques, dark/light, responsive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Animations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Framer Motion + CSS @keyframes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41 animations V10 + transitions V14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Vercel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Deploy automatique depuis GitHub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Polices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 + JetBrains Mono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 + données cliniques mono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Export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jsPDF / html2pdf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Export rapports PDF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Architecture des dossiers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pulsar-v15/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 — Pages Next.js (App Router)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app/layout.tsx — Layout principal (sidebar + header + dark/light)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app/page.tsx — Landing page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app/demo/page.tsx — Démo autopilotée Inès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app/dashboard/page.tsx — Dashboard hub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app/admission/page.tsx — Formulaire admission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app/urgence/page.tsx — Mode Urgence 3h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app/bilan/page.tsx — Bilan diagnostique 26 examens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app/diagnostic/page.tsx — Diagnostic IA (FIRES/EAIS/PIMS)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app/cockpit/page.tsx — Cockpit vital + VPS/TDE/PVE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app/timeline/page.tsx — Timeline chronologique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app/famille/page.tsx — Espace Famille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app/synthese/page.tsx — Synthèse + Export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 — Composants réutilisables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components/Silhouette.tsx — Silhouette corporelle SVG animée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components/OrganCard.tsx — Carte organe avec glow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components/ScoreGauge.tsx — Jauge score circulaire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components/AlertCard.tsx — Carte alerte sémantique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components/TimelineEvent.tsx — Événement timeline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 — Moteurs IA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lib/engines/BrainCore.ts — Classe abstraite 4 couches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lib/engines/VPSEngine.ts — Vital Prognosis Score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lib/engines/TDEEngine.ts — Therapeutic Decision Engine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lib/engines/PVEEngine.ts — Pharmacovigilance Engine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lib/engines/PatientState.ts — Objet patient partagé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lib/engines/pipeline.ts — Pipeline séquentiel VPS→TDE→PVE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lib/data/ — Données cliniques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lib/data/scenarios.ts — 5 scénarios + crash tests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lib/data/drugs.ts — Base pharmacologique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lib/data/publications.ts — 17 publications référencées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lib/data/experts.ts — Panel 5 experts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styles/ — Design System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styles/tokens.ts — Design tokens V14 (sémantiques + neutres)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styles/animations.css — 41 @keyframes V10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public/assets/ — Images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public/assets/silhouette-boy.png — Silhouette garçon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public/assets/silhouette-girl.png — Silhouette fille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public/assets/organs/ — 8 icônes organes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public/assets/logo-pulsar.png — Logo PULSAR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Flux de données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1. Le médecin saisit les données patient via le formulaire Admission → PatientState est créé et stocké en base Supabase.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2. À chaque mise à jour (bilan, constantes), le pipeline VPS→TDE→PVE est exécuté. Les résultats enrichissent le PatientState.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3. Les vues (cockpit, diagnostic, recommandations, etc.) lisent le PatientState enrichi et affichent les données en temps réel.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4. Les alertes et recommandations sont générées automatiquement par les moteurs et affichées dans le cockpit et la timeline.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5. L’espace Famille traduit automatiquement les données cliniques en langage accessible pour les parents.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 — Onboarding [Setup]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Présentation de PULSAR avec animation de démarrage (splashFadeIn, splashPulse). Sélection garçon/fille pour la silhouette corporelle. Transition animée vers le Dashboard.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Animation splash 2s, sélection sexe du patient, logo PULSAR animé (glow pulse). Bouton « Nouveau patient » et « Charger patient existant » (V15: depuis Supabase).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 — Dashboard [Hub]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d’ensemble avec accès rapide à tous les modules. Cards animées (cardReveal) pour chaque section. Indicateurs de progression du parcours patient.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Grid de 12 cards avec icônes, badges de statut (complet/en cours/à faire), accès direct par clic. Résumé des alertes actives en haut. Stats compteurs animés (modules, phases, moteurs, publications).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3 — Admission [Saisie]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1 — ARRIVÉE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Formulaire complet de saisie patient. Champs : nom, prénom, âge, poids, sexe, taille, groupe sanguin, allergies, traitements chroniques, terrain (auto-immun, hématologique, post-COVID/PIMS), antécédents.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15+ champs de saisie, validation en temps réel, création du PatientState. Calcul automatique ageMonths, getAgeGroup(), getNormalRanges(). Sauvegarde en base Supabase. Mode édition pour mise à jour.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4 — Mode Urgence 3h [Protocole]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1 — ARRIVÉE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Protocole rapide en 30 secondes pour les situations d’urgence. 6 champs essentiels uniquement : GCS, crises (oui/non + type), fièvre, pupilles, début symptômes, traitements déjà administrés.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Interface minimaliste rouge/ambre, timer urgence, 6 champs seulement, génération immédiate du premier score VPS, alertes instantanées. Animation de clignotement pour les champs critiques.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5 — Bilan diagnostique [Labo]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1 — ARRIVÉE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26 examens biologiques organisés en 6 catégories : Biologie standard (8), Auto-immunité (3), LCR (6), Imagerie (3), Neurophysio (3), Immunologie (3). Chaque examen a un statut (demandé/en cours/résultats/interprété), un détail clinique, et une interprétation 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26 lignes d’examens avec statut couleur, résultats numériques, interprétation IA contextuelle, progression globale (X/26 complétés). Mise à jour automatique du PatientState à chaque résultat saisi.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6 — Diagnostic IA [IA]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 — DIAGNOSTIC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Scoring de probabilité diagnostique pour 3 pathologies : FIRES (0-13 points, 13 critères), EAIS (score dédié), PIMS (score pondré avec ferritine, D-dimères, troponine, pro-BNP). 3 hypothèses classées par probabilité.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Jauges circulaires animées (gaugeStroke) pour chaque score, détail des critères activés/non activés, seuils colorés (faible/modéré/élevé), graphique radar des 3 pathologies.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7 — Interpellation [Alerte]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 — DIAGNOSTIC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Système d’alertes automatiques basé sur des seuils critiques (drapeaux rouges). Déclenché quand Score ≥ 8, crises réfractaires + jour ≥ 5, ou combinaison de critères d’alarme.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Cards d’alerte sémantiques (critical/warning/info), CTA contextuel (« Escalade thérapeutique », « IRM urgente »), historique des alertes, acquittement par le médecin.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8 — Case-Matching [IA]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2 — DIAGNOSTIC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Comparaison du patient actuel avec 4 cas documentés (Alejandro, Lina, Emma, Noah + Sofia). Calcul de similarité en pourcentage. Affichage des différences clés.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cards de cas avec photo/icône, score de similarité (%), détail des critères de matching, graphique radar comparatif, lien vers les recommandations spécifiques au cas le plus proche.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9 — Recommandations [Traitement]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— TRAITEMENT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V10+V13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lignes thérapeutiques avec escalade progressive. Ligne 1 : Corticoides IV + IgIV. Ligne 2 : Immunomodulateur + Régime cétogène. Ligne 3 : Rituximab/Cyclophosphamide/Plasmaphérèse. Ligne 4 : Tocilizumab/Anakinra/Bortezomib.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Arbre décisionnel visuel, dosages adaptés au poids (mg/kg), monitoring associé à chaque ligne, conditions d’escalade (échec après X jours). En V13+ : alimenté par le TDE Engine.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10 — Pharmacovigilance [Sécurité]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— TRAITEMENT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V10+V13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Vérification des interactions médicamenteuses avec mécanismes d’action. Base de 5+ interactions critiques documentées (Valproate+Méropénème, Midazolam+Fluconazole, Propofol&gt;48h, etc.).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Matrice d’interactions avec sévérité (CRITIQUE/WARNING), mécanisme pharmacologique, action recommandée. En V13+ : alimenté par le PVE Engine avec patterns (cocktail réanimation, cumul immunosuppresseur).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11 — Cross-Pathologie [Analyse]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— TRAITEMENT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Analyse des comorbidités et pathologies associées. Identification des terrains à risque (auto-immun, PIMS, contexte infectieux).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Liens entre pathologies, impact sur le scoring, recommandations spécifiques par comorbidité.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12 — Cockpit Vital [Monitoring]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V10+V13+V14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centrale de monitoring avec 5 paramètres vitaux temps réel (FC, TA, SpO2, T°, FR) + les 3 scores moteurs (VPS/TDE/PVE) avec chips de niveau sémantiques.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score cards avec jauge, niveau (CRITIQUE/SÉVÈRE/MODÉRÉ/LÉGER/STABLE), tendance (sparkline). 5 paramètres vitaux avec normes adaptées à l’âge. Alertes actives en bannière. Design V14 sémantique.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13 — VPS Engine (vue) [Monitoring]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V13+V14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détaillée du moteur Vital Prognosis Score. Affichage des 4 couches : Intention (3 champs sémantiques), Contexte (modificateurs), Règles (4 règles métier), Courbe (trajectoire historique).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Progressive disclosure (expand/collapse par couche). Couleur identitaire VPS #6C7CFF. Graphique de trajectoire. Détail des signaux normalisés par champ sémantique.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14 — TDE Engine (vue) [Monitoring]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V13+V14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détaillée du Therapeutic Decision Engine. 4 couches : Intention (2 champs sémantiques), Contexte (lit VPS), Règles (Wickström 2022, Sheikh 2023, Gaspard 2015, Titulaer 2013), Courbe.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Couleur identitaire TDE #2FD1C8. Arbre d’escalade thérapeutique visuel (1ère/2ème/3ème ligne). Mémoire thérapeutique (échecs cumulés). Patterns FIRES/Anti-NMDAR/Échec 1ère ligne.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15 — PVE Engine (vue) [Monitoring]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V13+V14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détaillée du Pharmacovigilance Engine. 4 couches : Intention (interactions), Contexte (lit TDE), Règles (base interactions), Courbe (risque cumulé).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Couleur identitaire PVE #B96BFF. Matrice d’interactions visuelle. Patterns (cocktail réa, cumul immunosuppresseur). Score risque 0-100.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16 — Timeline [Suivi]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Chronologie complète du séjour patient. Chaque événement : admission, examens, diagnostics, traitements, alertes, mises à jour, décisions.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Ligne verticale avec nœuds colorés par type (événement/alerte/traitement/résultat), timestamps, filtres par catégorie, scroll infini.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17 — Suivi J+2/5/7 [Suivi]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4 — MONITORING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Points d’étape structurés aux jours clés (J+2, J+5, J+7). Comparaison des scores avec J0. Évaluation de la réponse thérapeutique.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3 snapshots comparatifs avec diff J0→Jn, indicateurs amélioration/détérioration, recommandations de poursuite/escalade, graphiques d’évolution.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18 — Synthèse globale [Résumé]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5 — SYNTHÈSE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Vue consolidée de tout le dossier : scores finaux, diagnostic retenu, traitements administrés, évolution, recommandations de sortie.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PDF-ready layout, sections collapsibles, génération de rapport structuré.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19 — Espace Famille [Communication]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5 — SYNTHÈSE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Traduction automatique des données cliniques en langage accessible pour les parents. Explication de la pathologie, du traitement, des étapes à venir.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Langage simple (niveau B1/B2), pas de jargon médical, icônes explicatives, ton rassurant, points de contact de l’équipe médicale, FAQ parents. Silhouette de l’enfant avec organes visuels.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20 — Staff/RCP [Collaboration]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5 — SYNTHÈSE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Préparation de la réunion de concertation pluridisciplinaire. Résumé structuré, questions clés, propositions thérapeutiques.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Format RCP : contexte, hypothèses, arguments pour/contre, décision proposée, consensus à valider.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21 — Export PDF/Expert [Export]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5 — SYNTHÈSE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Génération de rapport PDF complet pour transmission à un centre de référence ou un expert. Export expert structuré en 1 clic.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PDF format A4, sections auto-générées, scores, graphiques, timeline, recommandations. Export CSV des données brutes. Partage sécurisé.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22 — Evidence Vault [Biblio]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17 publications de référence indexées (Wickström, Sheikh, Gaspard, Titulaer, Matics, Trinka, Graus, Beslow, Dalmau, Irani, etc.).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Fiches publication avec titre, auteurs, année, journal, résumé, lien PubMed. Filtre par pathologie/thème. Références croisées avec les règles métier des moteurs.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23 — Consensus Expert [Collaboration]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Panel de 5 experts internationaux : Dr Wirrell (Mayo Clinic), Pr van Baalen (Kiel), Pr Koh (Emory), Dr Staley (Harvard/MGH), Rosemarie (Epilepsy Research Institute).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Fiches experts avec spécialité, affiliation, recommandations. Recommandations structurées par expert. Référencement dans les règles métier.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24 — Audit Trail [Traçabilité]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Historique de toutes les actions et décisions : qui a fait quoi, quand, pourquoi. Traçabilité complète du parcours.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Log horodaté, filtrable par utilisateur/type/date, non modifiable, exportable.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 25 — About / Mémorial [Info]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Phase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Transverse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  |  Source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V10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Description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Credits, version, mémorial d’Alejandro R. (2019–2025). Dédicace « Pour Gabriel, et pour tous les enfants que le temps n’a pas attendus. »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Spécifications V15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Page sobre et élégante, version et changelog, liens vers la documentation.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VI. LES 3 MOTEURS IA (BRAIN ENGINES)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Architecture commune : BrainCore (4 couches)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Chaque moteur hérite de la classe abstraite BrainCore et implémente 4 couches obligatoires :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Couche 1 — Intention (analyzeIntention) : Champs sémantiques groupés par famille de signaux. Chaque signal a extract(), normalize() → 0-100, et weight. L’intensité du champ = moyenne pondérée. Détection de patterns (constellations, pas symptômes isolés).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Couche 2 — Contexte (analyzeContext) : Reçoit le PatientState + résultat Intention. Produit un contextModifier (multiplicateur). Exemples : détérioration ×1.3, rebond ×1.4, amélioration ×0.85.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Couche 3 — Règles métier (applyRules) : Expertise codifiée avec références bibliographiques. 3 types : guard (garde-fou), correction (ajustement), validation (confirmation). Les règles ne proposent pas, elles corrigent et encadrent.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Couche 4 — Courbe (computeCurve) : Passe globale AVANT toute décision ponctuelle. Trajectoire historique → position actuelle → tendance. Un même score à J1 et J5 n’a pas la même signification.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Pipeline d’exécution : Intention → Contexte → Règles → Courbe → Synthèse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VPS Engine — Vital Prognosis Score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Couleur identitaire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#6C7CFF (indigo)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Champs sémantiques (3 familles)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Défaillance neurologique (×3) : GCS (poids 3, 15=0%, 3=100%), Pupilles (poids 2.5), Crises/24h (poids 2, ×12 cap 100), Durée crises (poids 2), Type crises (poids 2.5, super_refractory=100).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Orage inflammatoire (×1.5) : CRP mg/L (≥200=100, ≥100=75, ≥50=50, ≥20=30, ≥5=10), PCT ng/mL, Ferritine µg/L, Leucocytes G/L, Température °C.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Défaillance hémodynamique (×2) : FC adaptée à l’âge, PAM, Lactates, SpO2, Plaquettes.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Patterns VPS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Détérioration progressive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GCS chute continue ≥3pts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drop/8 (max 1)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Rebond post-amélioration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Amélioration puis rechute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0.85 fixe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Orage cytokinique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≥3 marqueurs inflammatoires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markers/5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Dissociation neuro-inflam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Neuro&gt;50, Inflam&lt;25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0.75 fixe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Règles métier VPS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pSOFA pédiatrique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Matics 2017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Classification ILAE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Trinka 2015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Critères de Graus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Graus 2016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mRS pédiatrique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Beslow 2012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validation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Seuils VPS V13 (calibrés)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≥70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≥50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SÉVÈRE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≥30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9"/>
                <w:szCs w:val="19"/>
              </w:rPr>
              <w:t xml:space="preserve">MODÉRÉ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≥15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LÉGER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&lt;15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STABLE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TDE Engine — Therapeutic Decision Engine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Couleur identitaire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#2FD1C8 (teal)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Champs sémantiques (2 familles) : Tableau syndromique (crises, encéphalopathie, pléiocytose, fièvre, anticorps) + Réponse thérapeutique (échecs cumulés, réponses partielles, durée sans amélioration).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Patterns TDE (3) : FIRES (crises réfractaires + fièvre + pléiocytose + Ac négatifs + âge 2-12, confiance markers/5), Anti-NMDAR (Ac+ = 0.95, pending = 0.55), Échec 1ère ligne (0.9 fixe).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Contexte TDE : Lit le VPS — si VPS≥80 → ×1.4 | si VPS≥60 → ×1.2. Mémoire thérapeutique : chaque échec +0.15 au modificateur.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Escalade : 1ère ligne (Méthylprednisolone 30mg/kg/j + IgIV 2g/kg) → 2ème ligne (Rituximab 375mg/m² | Cyclophosphamide | Plasmaphérèse) → 3ème ligne (Tocilizumab 8mg/kg | Anakinra 2-4mg/kg/j | Bortezomib).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Références : Wickström 2022, Sheikh 2023, Gaspard 2015, Titulaer 2013.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PVE Engine — Pharmacovigilance Engine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Couleur identitaire 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#B96BFF (violet)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Base d’interactions (5+)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160"/>
        <w:gridCol w:w="3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Valproate + Méropénème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CRITIQUE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Chute VPA -80% en 24h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Switch LEV, dosage sérique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Midazolam + Fluconazole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CYP3A4 → midazolam ×200-400%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Réduire 50-75%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Propofol &gt;48h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PRIS (rhabdomyolyse, acidose)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CPK/lactates/TG q12h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Cyclophosphamide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Myélosuppression cumulative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NFS J7-J14, MESNA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Aminoside + Vancomycine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Néphrotoxicité additive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Dosage sérique, éviter &gt;5j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Patterns PVE (2) : Cocktail réanimation (sédatif + antiépileptique + ≥4 médicaments), Cumul immunosuppresseur (≥2 simultanés). Contexte PVE : Lit les recommandations TDE. Polypharmacie ≥6 → ×1.2.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6.5 Pipeline global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PatientState → VPS Engine (remplit .vpsResult) → TDE Engine (lit .vpsResult, remplit .tdeResult) → PVE Engine (lit .vpsResult + .tdeResult, remplit .pveResult). Les alertes et recommandations sont agrégées dans le PatientState final.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VII. DESIGN SYSTEM V14 — TOKENS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Principe fondateur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Les couleurs sémantiques sont INVARIANTES entre dark et light mode. Seuls les neutres (fonds, bordures, textes) changent. Ceci garantit que « critical = rouge » que l’on soit en dark ou light.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Couleurs sémantiques (invariantes)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#D63C3C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≥70, alertes critiques, urgences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severe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#F08A2B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≥50, warnings importants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#E5C84B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≥30, attention requise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mild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#5FA8FF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≥15, surveillance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#3BC17A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&lt;15, patient stable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vps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#6C7CFF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Identité moteur VPS (indigo)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#2FD1C8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Identité moteur TDE (teal)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#B96BFF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Identité moteur PVE (violet)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#2FD1C8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CTA, liens, éléments interactifs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Neutres (switchent entre dark/light)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bg0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#0B0F14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#F7F8FA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Fond principal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bg1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#0F1520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#F0F2F5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Fond secondaire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bg2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#141C2A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#E8ECF2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Fond tertiaire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#101827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#FFFFFF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Cards, surfaces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#233046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#D9E0EA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Bordures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#E8EEF7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#101828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Texte principal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text2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#A9B6CC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#344054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Texte secondaire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text3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#7F8CA6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#667085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Labels, metadata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7.4 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 (tout)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Score: 48-64px | H1: 32 | H2: 24 | H3: 20 | Body: 14 | Body2: 13 | Meta: 12 | Label: 11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Données cliniques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Scores, valeurs numériques, codes, identifiants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7.5 Spacing &amp; Radius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Grille de base : 4px (u=4). Spacing : xs=8, sm=12, md=16, lg=20, xl=24, 2xl=32. Radius : badge=10, button=8, card=10, modal=14. Shadow dark : 0 10px 30px rgba(0,0,0,.35). Shadow light : 0 12px 28px rgba(16,24,40,.12).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7.6 Animations (41 @keyframes à réintégrer depuis V10)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Splash : splashFadeIn, splashPulse. Navigation : pageEnter, pageExit, sidebarSlide, navItemEnter. Cards : cardReveal, cardSlideLeft, cardSlideRight. Scores : gaugeStroke, numberPop, countUp, ringExpand, progressFill. VPS : vpsBreath, vpsOrganGlow, vpsPulse. Glow : glowCyan, glowAmber, glowPulse, borderGlow, ambientShimmer. Feedback : toastIn, fadeIn, fadeInSlow, scaleIn, slideIn, expandWidth, breathe. Loading : ldBlink, ldFadeUp, ldFloat, ldGlow, ldPulse, ldScaleIn, ldShimmer, spin, dotPulse. Onboarding : obFadeIn, msEnter, pulseAnim.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VIII. DONNÉES CLINIQUES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Score FIRES (0–13)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13 critères pondérés. Seuils : 0-4 Faible, 5-8 Modéré, 9-13 Élevé.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Fièvre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CRP / Inflammation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EEG anormal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IRM cérébrale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Terrain auto-immun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Terrain hématologique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Contexte infectieux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Crises réfractaires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Délai fièvre → crises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Anticorps neuronaux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Contexte post-COVID/PIMS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Ponction lombaire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Age pédiatrique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Examens biologiques (26 items, 6 catégories)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Biologie standard (8) : NFS + frottis, CRP/PCT, Iono + glycémie + lactates, Bilan hépatique, Coagulation, Ferritine + LDH + TG, Vit B12 + folates, TSH + T4L.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Auto-immunité (3) : ANA + anti-dsDNA + C3/C4, Dosage cytokinaire (IL-1b, IL-6, IL-10, TNF-a), Panel complet.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LCR (6) : Cytologie + protéinorachie + glycorachie, Culture + PCR virale, Bandes oligoclonales + index IgG, Anti-neuronaux LCR, Cytokines LCR, Métagénomique.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Imagerie (3) : IRM initiale (FLAIR, diffusion, T1 gado), IRM contrôle J+7-14, Angio-IRM si vasculite.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Neurophysio (3) : EEG continu ≥24h, Réévaluation post-sédation, Classification pattern.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Immunologie (3) : Anti-neuronaux sériques, Immunophénotypage, Complément CH50/C3/C4 + Panel génétique.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Protocole thérapeutique (4 lignes)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Ligne 1 : Corticoides IV (Méthylprednisolone 30mg/kg/j ×3-5j) + IgIV 0.4 g/kg/j ×5 jours (total 2g/kg).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Ligne 2 : Immunomodulateur ciblé + Régime cétogène ratio 3:1.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Ligne 3 : Escalade — Rituximab 375mg/m²/sem ×4, Cyclophosphamide, Plasmaphérèse.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Ligne 4 (expérimentale) : Tocilizumab 8mg/kg, Anakinra 2-4mg/kg/j SC, Bortezomib.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Monitoring associé : IRM contrôle J+7-14, EEG continu, bilan biologique sériels.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IX. DÉMO AUTOPILOTÉE — PARCOURS INÈS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La démo simule un parcours clinique complet de ~3 minutes pour Inès M., 5 ans, suspicion de FIRES. 13 scènes pré-construites avec typing effect narratif et auto-avancement.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800"/>
        <w:gridCol w:w="56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Scène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 clé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Admission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18s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Identité Inès, fièvre 39.2, crises réfractaires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Mode Urgence 3h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18s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Protocole rapide, 6 champs, 30 secondes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Bilan diagnostique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20s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26 examens lancés (NFS, CRP, PL, IRM, EEG...)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Résultats &amp; Élimination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22s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 : protéines 0.82, méningite éliminée, PCR nég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Diagnostic IA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20s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Score FIRES 9/13 (70%), EAIS 4/10, NORSE 3/10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Case-Matching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18s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Match Alejandro R. 87%, Lina M. 62%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Interpellation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16s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Alerte seuils critiques, drapeaux rouges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Recommandations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20s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 lignes : méthylpred → IgIV → rituximab → cétogène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Pharmacovigilance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18s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Interactions vérifiées, dosages adaptés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Cockpit Vital / VPS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22s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FC 142, SpO2 96%, VPS 5 systèmes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Timeline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16s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Chronologie complète du séjour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Espace Famille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18s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Résumé accessible pour les parents d’Inès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Synthèse &amp; Conclusion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20s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Vue consolidée + message final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Spécifications techniques démo : architecture HTML statique (scènes pré-construites dans le DOM), transitions cross-fade CSS 0.6s, narration barre fixe en bas (non-bloquante), typing effect pour le texte narratif, sidebar cliquable pour navigation manuelle, bouton Quitter, durée totale ~3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X. CRASH TESTS — VALIDATION ALGORITHMIQUE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33 tests répartis sur 5 scénarios cliniques validés. Chaque scénario teste le pipeline complet VPS→TDE→PVE et vérifie les scores, niveaux, patterns et alertes.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1200"/>
        <w:gridCol w:w="42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PVE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Patterns clés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FIRES typique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74 CRIT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65 ESCALADE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18 MINIMAL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Détérioration + FIRES + Échec L1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Anti-NMDAR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19 LÉGER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48 SURV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12 MINIMAL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NMDAR 95% + Immunosupp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Orage cytokinique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95 CRIT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56 SURV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A8A04"/>
                <w:sz w:val="19"/>
                <w:szCs w:val="19"/>
              </w:rPr>
              <w:t xml:space="preserve">62 MODÉRÉ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Orage 100% + VPA+Méro critique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Rebond J5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CA8A04"/>
                <w:sz w:val="19"/>
                <w:szCs w:val="19"/>
              </w:rPr>
              <w:t xml:space="preserve">33 MOD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28 MAINT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11 MINIMAL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Rebond 85% + contexte ×1.4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Stable (ctrl −)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1 STABLE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6 MAINT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6 MINIMAL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 patterns, 0 faux positifs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Corrections V12→V13 intégrées : VPS seuil CRITIQUE 80→70, pattern bonus 8→12. VPS Dissociation threshold neuro&gt;50 (anciennement &gt;60). TDE VPS≥80 → contexte ×1.4 (anciennement ×1.2). Total : 33/33 tests passés.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XI. ASSETS VISUELS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Silhouettes corporelles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Deux silhouettes enfant (garçon et fille) avec organes luminescents. Style néon sur fond sombre. Organes visibles : cerveau (rose/rouge en haut), poumons (cyan), cœur (rouge/orange), système digestif (orange), reins. Chaque organe pulse et change de couleur selon le score VPS du système correspondant.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Animations associées : vpsBreath (respiration globale), vpsOrganGlow (lueur par organe), vpsPulse (battement cardiaque). 4 niveaux d’état (S0 critique → S3 stable) avec bodyGlow et breathDur variables.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Icônes organes (8 cartes)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8 icônes médicales style néon/luminescent sur fond sombre : Cerveau (neuro), Poumons (respiratoire), Cœur (cardio), Thermomètre (fièvre), Tube sanguin (biologie), ADN (génétique/immuno), Cerveau + EEG (neurophysio), Virus + loupe (immunologie/infection). Utilisées dans les cards de monitoring, le bilan, et le cockpit.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11.3 Logo PULSAR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Logo avec deux mains encerclant une croix médicale avec tracé ECG. Dégradé cyan → bleu → violet. Texte « PULSAR » en dessous avec dégradé cyan-violet.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XII. STACK TECHNIQUE &amp; DÉPLOIEMENT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Prérequis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Node.js 18+, npm 9+, compte Vercel (gratuit), compte Supabase (gratuit). Repository GitHub : https://github.com/SteveMrld/Pulsar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Performances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First Contentful Paint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1.5s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SSR Next.js + Vercel Edge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3s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Code splitting automatique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Bundle 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500 KB gzipped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Tree shaking + lazy loading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Lighthouse 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 90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Optimisation images + fonts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 responsive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100% fonctionnel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Tailwind responsive + touch targets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Accessibilité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WCAG AA minimum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Sémantique HTML + contraste couleurs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12.3 Base de données Supabase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Tables principales : patients (id, nom, prenom, age_months, weight_kg, sex, admission_date, data JSONB), pipeline_results (patient_id, timestamp, vps_result, tde_result, pve_result JSONB), timeline_events (patient_id, timestamp, type, data JSONB), users (auth via Supabase Auth).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Row Level Security (RLS) activé : chaque médecin ne voit que ses patients. Realtime subscriptions pour les mises à jour cockpit.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XIII. PLAN DE DÉVELOPPEMENT V15 (6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Fondations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Supabase + Auth + Layout V14 (sidebar, header, dark/light, tokens sémantiques, responsive). Déploiement Vercel. Landing page.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Vues V10 complètes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Réintégration des 25 modules : Admission, Dashboard, Urgence, Bilan 26 examens, Diagnostic IA, Interpellation, Case-Matching, Recommandations, Pharmacovigilance, Cross-Pathologie, Cockpit, Timeline, Suivi, Synthèse, Famille, Staff, Export, Evidence, Consensus, Audit Trail, About. Silhouette corporelle SVG + icônes organes.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Moteurs V13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Migration BrainCore + VPS + TDE + PVE + PatientState + Pipeline en TypeScript. Intégration avec les vues : cockpit lit les scores moteurs, recommandations alimentées par TDE, pharmacovigilance par PVE. 33 crash tests adaptés.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Persistance patients Supabase, historique pipeline, timeline events, export PDF. CRUD patients complet. Gestion multi-patients.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Démo + Onboarding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Démo autopilotée Inès 13 scènes intégrée. Onboarding nouveau utilisateur. Guide interactif.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Polish &amp; Deploy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41 animations V10, Recharts graphiques, responsive final, tests E2E, documentation, optimisation performances, déploiement production.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XIV. ANNEXES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14.1 Patients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400"/>
        <w:gridCol w:w="42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Âge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Diagnostic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Alejandro 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FIRES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 fondateur / Mémorial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Lina M.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EAIS (anti-NMDA)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 comparé #1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Emma T.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NORSE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 comparé #2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Noah K.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Méningoencéphalite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 comparé #3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Sofia R.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7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Vasculite SNC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Cas comparé #4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Inès M.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FIRES (suspectée)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Patiente démo autopilotée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14.2 Panel d’experts internationaux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Spécialité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Affiliation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 Elaine C. Wirrell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Épileptologue pédiatrique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Mayo Clinic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 Andreas van Baalen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Neuro-immunologie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Université de Kiel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 Sookyong Koh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FIRES / Épilepsie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Emory University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Dr Kevin J. Staley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Neurophysiologie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Harvard / MGH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Rosemarie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Recherche épilepsie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Epilepsy Research Institute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14.3 Références bibliographiques clés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Wickström R. et al. (2022) — Protocoles thérapeutiques FIRES.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Sheikh Z. et al. (2023) — Immunothérapie encéphalite auto-immune.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Gaspard N. et al. (2015) — Status epilepticus réfractaire.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Titulaer M. et al. (2013) — Encéphalite anti-NMDAR.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Matics T. &amp; Sanchez-Pinto (2017) — pSOFA pédiatrique.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Trinka E. et al. (2015) — Classification ILAE status epilepticus.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Graus F. et al. (2016) — Critères encéphalite auto-immune.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Beslow L. et al. (2012) — mRS pédiatrique.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Dalmau J. et al. — Encéphalite anti-NMDAR.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Irani S. et al. — Neuro-immunologie.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14.4 Médicaments référencés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Antiépileptiques : Midazolam, Thiopental, Propofol, Lévétiracétam, Valproate, Phénobarbital, Kétamine.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Immunothérapie 1ère ligne : Méthylprednisolone, Immunoglobulines IV (IgIV).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Immunothérapie 2ème ligne : Rituximab, Cyclophosphamide, Plasmaphérèse.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Immunothérapie 3ème ligne : Tocilizumab, Anakinra, Bortezomib.</w:t>
      </w:r>
    </w:p>
    <w:p>
      <w:pPr>
        <w:spacing w:after="12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Régime : Cétogène ratio 3:1.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14.5 Fichiers source (GitHub)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PULSAR_V10-3.html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1.1 MB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 V10 complète (React minifié), référence VUES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PULSAR_V11.html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1.1 MB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 V10 renommée V11, même contenu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PULSAR_V13_APP.html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71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Moteurs V13 (VPS+TDE+PVE), référence MOTEURS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PULSAR_V13_DEMO.html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53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Démo Inès 13 scènes, référence DÉMO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PULSAR_V13_CODE.js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36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Code moteurs JS pur, référence CODE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PULSAR_V14_APP.html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81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V13 moteurs + V14 design, référence DESIGN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PULSAR_V14_LANDING.html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15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Landing V14 redesign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PULSAR_V14_DEMO.html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56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Démo V14 reskin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PULSAR_BIBLE_V11.pdf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30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Bible technique V11 (15 pages)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PULSAR_V13_BIBLE.md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9.7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Bible technique V13 (moteurs)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05_design_tokens.json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1.5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Tokens V14 (couleurs, typo, spacing)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Silhouette garçon.jpg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280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Référence visuelle organes garçon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Silhouette fille.jpg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285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Référence visuelle organes fille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Icônes organes.png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2.1 MB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 icônes médicales (cerveau, poumons, cœur, etc.)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Logo PULSAR.jpg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214 KB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Logo officiel PULSAR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— Fin du Cahier des Charges —</w:t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PULSAR V15 — ©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Outil d’aide à la décision. Ne se substitue pas au jugement clinique.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PULSAR V15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6" w:space="8"/>
      </w:pBd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2026-02-25T16:01:50.268Z</dcterms:created>
  <dcterms:modified xsi:type="dcterms:W3CDTF">2026-02-25T16:01:50.269Z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