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99DB7" w14:textId="77777777" w:rsidR="00AA4358" w:rsidRDefault="00AA4358" w:rsidP="00AA4358">
      <w:r>
        <w:t>Sommario—In questo articolo viene proposto un driver LED risonante ibrido per applicazioni di illuminazione automobilistica. La rete risonante LCC impiegata fornisce una caratteristica di corrente d’uscita indipendente dal carico e realizza un funzionamento a commutazione morbida completa dei dispositivi semiconduttori all’interno dell’intervallo di tensione d’ingresso desiderato. Per ottenere un funzionamento a frequenza costante e una corrente d’ingresso non pulsante, una struttura boost in modalità di conduzione continua è integrata nella rete risonante. Inoltre, la capacità di dimming analogico nell’intervallo 50%–100% per la stringa di LED è ottenuta regolando il duty cycle di funzionamento degli interruttori principali. Viene presentata un’analisi teorica dettagliata del driver LED proposto. Per verificare l’analisi e l’efficacia della topologia proposta, è stato progettato e implementato un prototipo di laboratorio da 40 W per l’intervallo di tensione d’ingresso tra 8–18 V.</w:t>
      </w:r>
    </w:p>
    <w:p w14:paraId="52E45B65" w14:textId="77777777" w:rsidR="00AA4358" w:rsidRPr="00AA4358" w:rsidRDefault="00AA4358" w:rsidP="00AA4358">
      <w:pPr>
        <w:jc w:val="center"/>
        <w:rPr>
          <w:b/>
          <w:bCs/>
        </w:rPr>
      </w:pPr>
      <w:r w:rsidRPr="00AA4358">
        <w:rPr>
          <w:b/>
          <w:bCs/>
        </w:rPr>
        <w:t>I. INTRODUZIONE</w:t>
      </w:r>
    </w:p>
    <w:p w14:paraId="1D930131" w14:textId="77777777" w:rsidR="00AA4358" w:rsidRDefault="00AA4358" w:rsidP="00AA4358">
      <w:r>
        <w:t>I LED ad alta luminosità (HB-LED) stanno rapidamente evolvendosi per sostituire le tradizionali lampade a incandescenza e fluorescenti in diverse applicazioni di illuminazione grazie all’elevata efficienza luminosa, alle dimensioni compatte e alla lunga durata [1]. Nelle applicazioni automobilistiche è necessario impiegare un driver LED di dimensioni compatte con elevata efficienza e bassa ondulazione della corrente d’ingresso per interfacciare la batteria da 12–14 V con la stringa di HB-LED. In diverse condizioni operative la tensione della batteria varia da 8 a 18 V. Inoltre, rispetto alla caratteristica esponenziale corrente–tensione (I–V) dei LED, il punto di funzionamento ottimale e la luminosità sono molto sensibili alla tensione diretta. Pertanto, il driver LED deve garantire una corrente d’uscita ben regolata. Inoltre, diverse illuminazioni esterne automobilistiche, come fari, luci dei freni, fendinebbia e indicatori di direzione, richiedono diversi livelli di luminosità, che comportano lunghezze diverse della stringa di LED. Di conseguenza, il driver LED impiegato dovrebbe fornire un’ampia gamma di tensione d’uscita [2], [3].</w:t>
      </w:r>
    </w:p>
    <w:p w14:paraId="2BA183ED" w14:textId="77777777" w:rsidR="00AA4358" w:rsidRDefault="00AA4358" w:rsidP="00AA4358">
      <w:r>
        <w:t xml:space="preserve">I driver LED basati su regolatori lineari offrono struttura semplice e basso costo. In queste topologie la corrente costante per la stringa di LED è mantenuta mediante un transistor in serie [4]–[6]. Tuttavia, a causa dell’elevata dissipazione di potenza, l’efficienza è bassa, e ottenere un’ampia gamma di tensione d’uscita richiede un preregolatore step-up [4]. L’impiego di convertitori dc–dc convenzionali di tipo buck e boost rappresenta un approccio altamente efficiente per i driver LED automobilistici [7]–[9]. Tuttavia, queste topologie sono intrinsecamente circuiti a controllo in tensione, e pertanto è richiesto un feedback di corrente stretto per regolare la corrente della stringa di LED. Inoltre, la tensione d’uscita generata deve essere inferiore o superiore alla tensione d’ingresso per supportare una varietà di lunghezze di stringa di LED, cosa che non è possibile con queste topologie. Un driver LED non invertente a quattro interruttori buck–boost è presentato in [10]. Per fornire un’ampia gamma di tensione d’uscita, la struttura del convertitore può essere scambiata tra buck, boost e buck–boost per ottenere il guadagno di tensione desiderato rispetto al livello della batteria, ma l’efficienza del convertitore diminuisce in funzionamento buck–boost a causa della struttura in cascata. Il driver LED basato su Cuk di Corradini e Spiazzi [11] impiega induttori accoppiati e un nuovo </w:t>
      </w:r>
      <w:r>
        <w:lastRenderedPageBreak/>
        <w:t>metodo di controllo digitale, che fornisce dinamica a fase minima e regolazione della corrente d’uscita senza la misurazione diretta della corrente della stringa LED. Tuttavia, il funzionamento del convertitore è a commutazione dura. Il driver Cuk proposto in [12] può operare in un’ampia gamma di tensioni di ingresso e uscita con prestazioni a commutazione morbida. Tuttavia, la progettazione del convertitore per una regolazione rigorosa della corrente della stringa LED è sfidante a causa dell’essenza dinamica a non fase minima del convertitore Cuk.</w:t>
      </w:r>
    </w:p>
    <w:p w14:paraId="6E4EEDBE" w14:textId="77777777" w:rsidR="00AA4358" w:rsidRDefault="00AA4358" w:rsidP="00AA4358">
      <w:r>
        <w:t>Negli ultimi lavori di ricerca i convertitori risonanti hanno suscitato maggiore interesse per la loro intrinseca capacità di commutazione morbida, l’elevata efficienza e l’alta densità di potenza [13]–[15]. Un driver LED risonante basato su LLC per applicazioni automobilistiche è presentato in [16]. Per fornire un’alta tensione d’uscita per pilotare 30 LED in serie in una stringa, viene utilizzato un convertitore boost come stadio front-end. Tuttavia, vengono impiegati due trasformatori distinti ed è richiesto uno schema di controllo in frequenza per regolare la corrente della stringa di LED. Per ottenere il controllo a frequenza costante, un convertitore buck–boost è integrato in un convertitore risonante in serie riconfigurabile [17]. Gli interruttori principali dell’inverter di questa topologia possono essere cambiati tra strutture a ponte completo e mezzo ponte a seconda del livello della tensione della batteria. Tuttavia, a causa della struttura in cascata, l’efficienza si riduce. Strutture risonanti particolari, come LCL, LC3L e LCLC, chiamate reti d’impedenza, possono fornire corrente d’uscita indipendente dal carico, caratteristica ben adatta per applicazioni di driver LED [18]–[21]. Poiché l’operazione a corrente indipendente dal carico è raggiunta alla frequenza di risonanza, metodi a frequenza costante, come il controllo a spostamento di fase (PS), sono impiegati per i convertitori risonanti basati su LCL nei lavori in [19]–[21] per regolare la corrente dei LED alla frequenza desiderata.</w:t>
      </w:r>
    </w:p>
    <w:p w14:paraId="65037946" w14:textId="77777777" w:rsidR="00AA4358" w:rsidRDefault="00AA4358" w:rsidP="00AA4358">
      <w:r>
        <w:t>0885-8993 ©2022 IEEE. L’uso personale è consentito, ma la ripubblicazione/redistribuzione richiede il permesso IEEE. Vedere https://www.ieee.org/publications/rights/index.html per maggiori informazioni.</w:t>
      </w:r>
    </w:p>
    <w:p w14:paraId="3885B73E" w14:textId="515057F5" w:rsidR="00C22D8A" w:rsidRDefault="00AA4358" w:rsidP="00AA4358">
      <w:r>
        <w:t>Utilizzo con licenza autorizzata limitato a: Università degli Studi di Brescia. Scaricato il 17 giugno 2022 alle 13:32:15 UTC da IEEE Xplore. Si applicano restrizioni.</w:t>
      </w:r>
    </w:p>
    <w:p w14:paraId="43B48094" w14:textId="77777777" w:rsidR="00AA4358" w:rsidRDefault="00AA4358" w:rsidP="00AA4358"/>
    <w:p w14:paraId="7BCAE6D0" w14:textId="77777777" w:rsidR="00AA4358" w:rsidRPr="00AA4358" w:rsidRDefault="00AA4358" w:rsidP="00AA4358">
      <w:pPr>
        <w:rPr>
          <w:lang w:val="en-GB"/>
        </w:rPr>
      </w:pPr>
      <w:r w:rsidRPr="00AA4358">
        <w:rPr>
          <w:lang w:val="en-GB"/>
        </w:rPr>
        <w:t>8200</w:t>
      </w:r>
    </w:p>
    <w:p w14:paraId="3205AED4" w14:textId="77777777" w:rsidR="00AA4358" w:rsidRPr="00AA4358" w:rsidRDefault="00AA4358" w:rsidP="00AA4358">
      <w:pPr>
        <w:rPr>
          <w:lang w:val="en-GB"/>
        </w:rPr>
      </w:pPr>
      <w:r w:rsidRPr="00AA4358">
        <w:rPr>
          <w:lang w:val="en-GB"/>
        </w:rPr>
        <w:t>IEEE TRANSACTIONS ON POWER ELECTRONICS, VOL. 37, N. 7, LUGLIO 2022</w:t>
      </w:r>
    </w:p>
    <w:p w14:paraId="1F10B8D5" w14:textId="77777777" w:rsidR="00AA4358" w:rsidRPr="00AA4358" w:rsidRDefault="00AA4358" w:rsidP="00AA4358">
      <w:pPr>
        <w:rPr>
          <w:lang w:val="en-GB"/>
        </w:rPr>
      </w:pPr>
      <w:r w:rsidRPr="00AA4358">
        <w:rPr>
          <w:lang w:val="en-GB"/>
        </w:rPr>
        <w:t>|  |  |  |</w:t>
      </w:r>
    </w:p>
    <w:p w14:paraId="5F8F9799" w14:textId="77777777" w:rsidR="00AA4358" w:rsidRPr="00AA4358" w:rsidRDefault="00AA4358" w:rsidP="00AA4358">
      <w:pPr>
        <w:rPr>
          <w:lang w:val="en-GB"/>
        </w:rPr>
      </w:pPr>
      <w:r w:rsidRPr="00AA4358">
        <w:rPr>
          <w:lang w:val="en-GB"/>
        </w:rPr>
        <w:t>| :-: | :-: | :-: |</w:t>
      </w:r>
    </w:p>
    <w:p w14:paraId="22B7A8B8" w14:textId="77777777" w:rsidR="00AA4358" w:rsidRPr="00AA4358" w:rsidRDefault="00AA4358" w:rsidP="00AA4358">
      <w:pPr>
        <w:rPr>
          <w:lang w:val="en-GB"/>
        </w:rPr>
      </w:pPr>
      <w:r w:rsidRPr="00AA4358">
        <w:rPr>
          <w:lang w:val="en-GB"/>
        </w:rPr>
        <w:t>|  |  |  |</w:t>
      </w:r>
    </w:p>
    <w:p w14:paraId="7AD0500A" w14:textId="77777777" w:rsidR="00AA4358" w:rsidRPr="00AA4358" w:rsidRDefault="00AA4358" w:rsidP="00AA4358">
      <w:pPr>
        <w:rPr>
          <w:lang w:val="en-GB"/>
        </w:rPr>
      </w:pPr>
      <w:r w:rsidRPr="00AA4358">
        <w:rPr>
          <w:lang w:val="en-GB"/>
        </w:rPr>
        <w:t>|  |  |  |  |  |  |</w:t>
      </w:r>
    </w:p>
    <w:p w14:paraId="249B8E7D" w14:textId="77777777" w:rsidR="00AA4358" w:rsidRPr="00AA4358" w:rsidRDefault="00AA4358" w:rsidP="00AA4358">
      <w:pPr>
        <w:rPr>
          <w:lang w:val="en-GB"/>
        </w:rPr>
      </w:pPr>
      <w:r w:rsidRPr="00AA4358">
        <w:rPr>
          <w:lang w:val="en-GB"/>
        </w:rPr>
        <w:t>|  |  |  |  |</w:t>
      </w:r>
    </w:p>
    <w:p w14:paraId="7EB618D0" w14:textId="77777777" w:rsidR="00AA4358" w:rsidRPr="00AA4358" w:rsidRDefault="00AA4358" w:rsidP="00AA4358">
      <w:pPr>
        <w:rPr>
          <w:lang w:val="en-GB"/>
        </w:rPr>
      </w:pPr>
      <w:r w:rsidRPr="00AA4358">
        <w:rPr>
          <w:lang w:val="en-GB"/>
        </w:rPr>
        <w:lastRenderedPageBreak/>
        <w:t>|  |  |</w:t>
      </w:r>
    </w:p>
    <w:p w14:paraId="2AE2E7BD" w14:textId="77777777" w:rsidR="00AA4358" w:rsidRPr="00AA4358" w:rsidRDefault="00AA4358" w:rsidP="00AA4358">
      <w:pPr>
        <w:rPr>
          <w:lang w:val="en-GB"/>
        </w:rPr>
      </w:pPr>
      <w:r w:rsidRPr="00AA4358">
        <w:rPr>
          <w:lang w:val="en-GB"/>
        </w:rPr>
        <w:t>|  |</w:t>
      </w:r>
    </w:p>
    <w:p w14:paraId="5DE10105" w14:textId="77777777" w:rsidR="00AA4358" w:rsidRPr="00AA4358" w:rsidRDefault="00AA4358" w:rsidP="00AA4358">
      <w:pPr>
        <w:rPr>
          <w:lang w:val="en-GB"/>
        </w:rPr>
      </w:pPr>
    </w:p>
    <w:p w14:paraId="1BF101F9" w14:textId="77777777" w:rsidR="00AA4358" w:rsidRPr="00AA4358" w:rsidRDefault="00AA4358" w:rsidP="00AA4358">
      <w:pPr>
        <w:rPr>
          <w:lang w:val="en-GB"/>
        </w:rPr>
      </w:pPr>
      <w:r w:rsidRPr="00AA4358">
        <w:rPr>
          <w:lang w:val="en-GB"/>
        </w:rPr>
        <w:t>Fig. 1. Circuito dello driver LED proposto.</w:t>
      </w:r>
    </w:p>
    <w:p w14:paraId="07E5692E" w14:textId="77777777" w:rsidR="00AA4358" w:rsidRDefault="00AA4358" w:rsidP="00AA4358">
      <w:r>
        <w:t>livello; ma questi schemi richiedono almeno quattro interruttori e la corrente circolante aumenta a causa del controllo PS.</w:t>
      </w:r>
    </w:p>
    <w:p w14:paraId="0700B446" w14:textId="77777777" w:rsidR="00AA4358" w:rsidRDefault="00AA4358" w:rsidP="00AA4358">
      <w:r>
        <w:t>In questo articolo viene proposto un convertitore risonante basato su LCC con caratteristica intrinseca di corrente d’uscita indipendente dal carico, destinato ad applicazioni come driver LED per automotive. Per ottenere bassa ondulazione della corrente in ingresso, corrente d’uscita ben regolata nell’intervallo di tensione della batteria automobilistica e per impiegare il convenzionale controllo a modulazione di larghezza di impulso (PWM), si combina un convertitore boost in modalità di conduzione continua (CCM) con la rete risonante LCC modificata. Grazie alla struttura semicascata della topologia proposta, l’efficienza del convertitore è migliorata rispetto alle controparti a cascata convenzionali [22]. Inoltre, la rete risonante può garantire l’operazione a commutazione a tensione nulla (ZVS) per gli interruttori principali e attenua il recupero inverso dei diodi raddrizzatori di uscita nel range di tensione d’ingresso desiderato. Ulteriormente, la gamma di dimming dal 50% al 100% è ottenuta regolando il ciclo di lavoro degli interruttori principali.</w:t>
      </w:r>
    </w:p>
    <w:p w14:paraId="41109B80" w14:textId="77777777" w:rsidR="00AA4358" w:rsidRDefault="00AA4358" w:rsidP="00AA4358">
      <w:r>
        <w:t>Il resto di questo articolo è organizzato come segue. I principi di funzionamento del driver LED proposto e l’analisi allo stato stazionario sono presentati nelle Sezioni II e III, rispettivamente. I risultati sperimentali di un prototipo da 40 W sono riportati nella Sezione IV. Infine, la Sezione V conclude l’articolo.</w:t>
      </w:r>
    </w:p>
    <w:p w14:paraId="352A4E93" w14:textId="77777777" w:rsidR="00AA4358" w:rsidRDefault="00AA4358" w:rsidP="00AA4358">
      <w:r>
        <w:t>II. DRIVER LED PROPOSTO E PRINCIPI DI FUNZIONAMENTO</w:t>
      </w:r>
    </w:p>
    <w:p w14:paraId="33152569" w14:textId="77777777" w:rsidR="00AA4358" w:rsidRDefault="00AA4358" w:rsidP="00AA4358">
      <w:r>
        <w:t>A. Descrizione della topologia</w:t>
      </w:r>
    </w:p>
    <w:p w14:paraId="4D48F5F9" w14:textId="77777777" w:rsidR="00AA4358" w:rsidRDefault="00AA4358" w:rsidP="00AA4358">
      <w:r>
        <w:t>In Fig. 1 è illustrato lo schema circuitale del driver LED risonante ibrido proposto. Questo convertitore è composto da una rete risonante LCC modificata, diodi raddrizzatori di uscita e un convertitore boost in ingresso. Il convertitore risonante LCC non isolato è formato dagli interruttori principali (S1 e S2), dalla rete risonante (Lr, Cr1 e Cr2), dai due diodi raddrizzatori di uscita (Do1 e Do2) e dal condensatore di uscita Co1. I componenti del convertitore boost in CCM sono LB, S1, il diodo di corpo di S2 e il condensatore di uscita Co2. Sul lato del carico, Co1 e Co2 sono collegati in serie a stack, il che può fornire un’elevata tensione d’uscita per pilotare una stringa di LED connessi in serie. Inoltre, grazie alla struttura d’uscita impilata, una parte dell’energia di Co2 viene consegnata direttamente al carico, migliorando così l’efficienza del convertitore. La frequenza di commutazione (fs) è prossima alla frequenza risonante della rete LCC (f0) e la corrente d’uscita è regolata dal ciclo di lavoro di S1.</w:t>
      </w:r>
    </w:p>
    <w:p w14:paraId="03114094" w14:textId="77777777" w:rsidR="00AA4358" w:rsidRDefault="00AA4358" w:rsidP="00AA4358">
      <w:r>
        <w:t>B. Principi di funzionamento</w:t>
      </w:r>
    </w:p>
    <w:p w14:paraId="47E72F8D" w14:textId="77777777" w:rsidR="00AA4358" w:rsidRDefault="00AA4358" w:rsidP="00AA4358">
      <w:r>
        <w:lastRenderedPageBreak/>
        <w:t>Per facilitare l’analisi del funzionamento del convertitore, si assume che tutti i componenti siano ideali e che i condensatori di uscita siano sufficientemente grandi in modo che le loro tensioni possano essere considerate costanti durante un periodo di commutazione. Inoltre, per un’analisi accurata del funzionamento del convertitore, si considerano le capacità d’uscita degli interruttori principali (Cs1 e Cs2). L’operazione del convertitore proposto è suddivisa in otto intervalli. Le forme d’onda chiave sono presentate in Fig. 2 e il circuito equivalente del convertitore in ogni intervallo è mostrato in Fig. 3.</w:t>
      </w:r>
    </w:p>
    <w:p w14:paraId="0B182080" w14:textId="77777777" w:rsidR="00AA4358" w:rsidRDefault="00AA4358" w:rsidP="00AA4358">
      <w:r>
        <w:t>Intervallo 1 [t0–t1]: Questo intervallo inizia con l’accensione di S1 mentre Do1 è polarizzato inversamente e Do2 conduce. LB si carica tramite Vs, mentre Vo2 è applicata al lato di ingresso del serbatoio risonante (VAB). ILr e VCr2 diminuiscono, mentre VCr1 aumenta. A t1, ILr raggiunge lo zero e Do2 si spegne con commutazione a corrente nulla (ZCS).</w:t>
      </w:r>
    </w:p>
    <w:p w14:paraId="37A384AD" w14:textId="77777777" w:rsidR="00AA4358" w:rsidRDefault="00AA4358" w:rsidP="00AA4358">
      <w:r>
        <w:t>Intervallo 2 [t1–t2]: Durante questo intervallo la risonanza continua tra Lr e Cr1; di conseguenza Cr1 e Lr si scaricano in modo sinusoidale. A t2, l’ampiezza di (VCr1+VCr2) raggiunge lo zero e Do1 si accende.</w:t>
      </w:r>
    </w:p>
    <w:p w14:paraId="1725A0D7" w14:textId="77777777" w:rsidR="00AA4358" w:rsidRDefault="00AA4358" w:rsidP="00AA4358">
      <w:r>
        <w:t>Intervallo 3 [t2–t3]: In questo intervallo S1 e Do1 sono in conduzione. Si instaura una risonanza tra Lr, Cr1 e Cr2; quindi Cr1 si scarica e Cr2 si carica. A t3, S1 viene spento e questa modalità termina.</w:t>
      </w:r>
    </w:p>
    <w:p w14:paraId="1998103B" w14:textId="77777777" w:rsidR="00AA4358" w:rsidRDefault="00AA4358" w:rsidP="00AA4358">
      <w:r>
        <w:t>Intervallo 4 [t3–t4]: Spegnendo S1, la somma di ILB e ILr carica e scarica rispettivamente Cs1 e Cs2. A t4, Cs2 è completamente scaricata e</w:t>
      </w:r>
    </w:p>
    <w:p w14:paraId="16EC024B" w14:textId="79B35CC8" w:rsidR="00AA4358" w:rsidRDefault="00AA4358" w:rsidP="00AA4358">
      <w:r>
        <w:t>Autorizzazione d’uso concessa limitatamente all’Università degli Studi di Brescia. Scaricato il 17 giugno 2022 alle 13:32:15 UTC da IEEE Xplore. Applicano restrizioni.</w:t>
      </w:r>
    </w:p>
    <w:p w14:paraId="737C4A27" w14:textId="77777777" w:rsidR="00AA4358" w:rsidRDefault="00AA4358" w:rsidP="00AA4358"/>
    <w:p w14:paraId="62F397FB" w14:textId="77777777" w:rsidR="00AA4358" w:rsidRDefault="00AA4358" w:rsidP="00AA4358"/>
    <w:p w14:paraId="2C7BA554" w14:textId="77777777" w:rsidR="00AA4358" w:rsidRDefault="00AA4358" w:rsidP="00AA4358"/>
    <w:p w14:paraId="082BD0C6" w14:textId="77777777" w:rsidR="00AA4358" w:rsidRDefault="00AA4358" w:rsidP="00AA4358"/>
    <w:p w14:paraId="353E09B7" w14:textId="77777777" w:rsidR="00AA4358" w:rsidRDefault="00AA4358" w:rsidP="00AA4358"/>
    <w:p w14:paraId="428A30B5" w14:textId="77777777" w:rsidR="00AA4358" w:rsidRDefault="00AA4358" w:rsidP="00AA4358"/>
    <w:p w14:paraId="787B2153" w14:textId="77777777" w:rsidR="00AA4358" w:rsidRPr="00AA4358" w:rsidRDefault="00AA4358" w:rsidP="00AA4358"/>
    <w:sectPr w:rsidR="00AA4358" w:rsidRPr="00AA435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07"/>
    <w:rsid w:val="00004438"/>
    <w:rsid w:val="006A3C1E"/>
    <w:rsid w:val="00AA4358"/>
    <w:rsid w:val="00C22D8A"/>
    <w:rsid w:val="00D25F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3091"/>
  <w15:chartTrackingRefBased/>
  <w15:docId w15:val="{3E10A231-BA56-4F68-B833-F9E68983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5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25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5F0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5F0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5F0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5F0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5F0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5F0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5F0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5F0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25F0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5F0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5F0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5F0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5F0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5F0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5F0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5F0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5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5F0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5F0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5F0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5F0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5F07"/>
    <w:rPr>
      <w:i/>
      <w:iCs/>
      <w:color w:val="404040" w:themeColor="text1" w:themeTint="BF"/>
    </w:rPr>
  </w:style>
  <w:style w:type="paragraph" w:styleId="Paragrafoelenco">
    <w:name w:val="List Paragraph"/>
    <w:basedOn w:val="Normale"/>
    <w:uiPriority w:val="34"/>
    <w:qFormat/>
    <w:rsid w:val="00D25F07"/>
    <w:pPr>
      <w:ind w:left="720"/>
      <w:contextualSpacing/>
    </w:pPr>
  </w:style>
  <w:style w:type="character" w:styleId="Enfasiintensa">
    <w:name w:val="Intense Emphasis"/>
    <w:basedOn w:val="Carpredefinitoparagrafo"/>
    <w:uiPriority w:val="21"/>
    <w:qFormat/>
    <w:rsid w:val="00D25F07"/>
    <w:rPr>
      <w:i/>
      <w:iCs/>
      <w:color w:val="0F4761" w:themeColor="accent1" w:themeShade="BF"/>
    </w:rPr>
  </w:style>
  <w:style w:type="paragraph" w:styleId="Citazioneintensa">
    <w:name w:val="Intense Quote"/>
    <w:basedOn w:val="Normale"/>
    <w:next w:val="Normale"/>
    <w:link w:val="CitazioneintensaCarattere"/>
    <w:uiPriority w:val="30"/>
    <w:qFormat/>
    <w:rsid w:val="00D25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5F07"/>
    <w:rPr>
      <w:i/>
      <w:iCs/>
      <w:color w:val="0F4761" w:themeColor="accent1" w:themeShade="BF"/>
    </w:rPr>
  </w:style>
  <w:style w:type="character" w:styleId="Riferimentointenso">
    <w:name w:val="Intense Reference"/>
    <w:basedOn w:val="Carpredefinitoparagrafo"/>
    <w:uiPriority w:val="32"/>
    <w:qFormat/>
    <w:rsid w:val="00D25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1581</Words>
  <Characters>9017</Characters>
  <Application>Microsoft Office Word</Application>
  <DocSecurity>0</DocSecurity>
  <Lines>75</Lines>
  <Paragraphs>21</Paragraphs>
  <ScaleCrop>false</ScaleCrop>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Molari</dc:creator>
  <cp:keywords/>
  <dc:description/>
  <cp:lastModifiedBy>Stefano Molari</cp:lastModifiedBy>
  <cp:revision>2</cp:revision>
  <dcterms:created xsi:type="dcterms:W3CDTF">2025-09-28T18:55:00Z</dcterms:created>
  <dcterms:modified xsi:type="dcterms:W3CDTF">2025-09-28T19:00:00Z</dcterms:modified>
</cp:coreProperties>
</file>