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默认参数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1093"/>
        <w:gridCol w:w="3283"/>
        <w:gridCol w:w="1514"/>
      </w:tblGrid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rPr>
          <w:trHeight w:val="227" w:hRule="atLeast"/>
        </w:trP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rPr>
          <w:trHeight w:val="362" w:hRule="atLeast"/>
        </w:trP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2632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9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8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14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styleId="5">
    <w:name w:val="Strong"/>
    <w:basedOn w:val="4"/>
    <w:rPr>
      <w:b/>
      <w:bCs/>
    </w:rPr>
  </w:style>
  <w:style w:type="character" w:styleId="6">
    <w:name w:val="Emphasis"/>
    <w:basedOn w:val="4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2013-05-30T16:08:00Z</dcterms:created>
  <dc:creator>Windows 用户</dc:creator>
  <dcterms:modified xsi:type="dcterms:W3CDTF">2013-08-03T16:50:47Z</dcterms:modified>
  <dc:title>Windows 用户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