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rFonts w:ascii="Arial" w:cs="Arial" w:eastAsia="Arial" w:hAnsi="Arial"/>
          <w:b/>
          <w:bCs/>
          <w:color w:val="2755D6"/>
          <w:sz w:val="36"/>
          <w:szCs w:val="36"/>
        </w:rPr>
        <w:t xml:space="preserve">SuperAdPro</w:t>
      </w:r>
    </w:p>
    <w:p>
      <w:pPr>
        <w:spacing w:after="480"/>
        <w:jc w:val="center"/>
      </w:pPr>
      <w:r>
        <w:rPr>
          <w:rFonts w:ascii="Arial" w:cs="Arial" w:eastAsia="Arial" w:hAnsi="Arial"/>
          <w:b/>
          <w:bCs/>
          <w:color w:val="0F172A"/>
          <w:sz w:val="52"/>
          <w:szCs w:val="52"/>
        </w:rPr>
        <w:t xml:space="preserve">4-Door Platform Redesign</w:t>
      </w:r>
    </w:p>
    <w:p>
      <w:pPr>
        <w:spacing w:after="240"/>
        <w:jc w:val="center"/>
      </w:pPr>
      <w:r>
        <w:rPr>
          <w:rFonts w:ascii="Arial" w:cs="Arial" w:eastAsia="Arial" w:hAnsi="Arial"/>
          <w:color w:val="475569"/>
          <w:sz w:val="28"/>
          <w:szCs w:val="28"/>
        </w:rPr>
        <w:t xml:space="preserve">Design Specification, Route Map &amp; Implementation Plan</w:t>
      </w:r>
    </w:p>
    <w:p>
      <w:pPr>
        <w:spacing w:after="120" w:before="800"/>
        <w:jc w:val="center"/>
      </w:pPr>
      <w:r>
        <w:rPr>
          <w:rFonts w:ascii="Arial" w:cs="Arial" w:eastAsia="Arial" w:hAnsi="Arial"/>
          <w:color w:val="94A3B8"/>
          <w:sz w:val="22"/>
          <w:szCs w:val="22"/>
        </w:rPr>
        <w:t xml:space="preserve">Version 1.0 · 24 April 2026</w:t>
      </w:r>
    </w:p>
    <w:p>
      <w:pPr>
        <w:spacing w:after="120"/>
        <w:jc w:val="center"/>
      </w:pPr>
      <w:r>
        <w:rPr>
          <w:rFonts w:ascii="Arial" w:cs="Arial" w:eastAsia="Arial" w:hAnsi="Arial"/>
          <w:i/>
          <w:iCs/>
          <w:color w:val="94A3B8"/>
          <w:sz w:val="20"/>
          <w:szCs w:val="20"/>
        </w:rPr>
        <w:t xml:space="preserve">Source: session dialogue between Steve Lewis and Claude</w:t>
      </w:r>
    </w:p>
    <w:p>
      <w:pPr>
        <w:pStyle w:val="Heading1"/>
        <w:pageBreakBefore/>
      </w:pPr>
      <w:r>
        <w:t xml:space="preserve">1. Overview</w:t>
      </w:r>
    </w:p>
    <w:p>
      <w:pPr>
        <w:pStyle w:val="Heading2"/>
      </w:pPr>
      <w:r>
        <w:t xml:space="preserve">What this document is</w:t>
      </w:r>
    </w:p>
    <w:p>
      <w:pPr>
        <w:spacing w:after="120"/>
      </w:pPr>
      <w:r>
        <w:t xml:space="preserve">This is the locked design specification for SuperAdPro's 4-door platform redesign, captured from the 24 April 2026 design session. It is the single source of truth for the new navigation model, visual system, page structure, and phased build sequence. Any future work that conflicts with this document should raise the conflict with Steve before proceeding.</w:t>
      </w:r>
    </w:p>
    <w:p>
      <w:pPr>
        <w:pStyle w:val="Heading2"/>
      </w:pPr>
      <w:r>
        <w:t xml:space="preserve">What we're building</w:t>
      </w:r>
    </w:p>
    <w:p>
      <w:pPr>
        <w:spacing w:after="120"/>
      </w:pPr>
      <w:r>
        <w:t xml:space="preserve">The existing SuperAdPro platform has roughly 99 Jinja2 templates and 42 React pages reached through a long scrolling sidebar. The redesign reorganises the navigation into four clear doors — Command Centre, Income, Tools, Learn — each representing a distinct mode of work a member does on the platform. No existing page functionality is being rewritten. This is an information architecture project with a new landing page and a filtered sidebar on top of the existing codebase.</w:t>
      </w:r>
    </w:p>
    <w:p>
      <w:pPr>
        <w:pStyle w:val="Heading2"/>
      </w:pPr>
      <w:r>
        <w:t xml:space="preserve">Scope boundaries</w:t>
      </w:r>
    </w:p>
    <w:p>
      <w:pPr>
        <w:pStyle w:val="ListParagraph"/>
        <w:numPr>
          <w:ilvl w:val="0"/>
          <w:numId w:val="2"/>
        </w:numPr>
        <w:spacing w:after="80"/>
      </w:pPr>
      <w:r>
        <w:t xml:space="preserve">In scope: the new 4-door landing page, four new section landing pages (one per door), the filtered sidebar component, the route reorganisation, the colour system application across the chrome.</w:t>
      </w:r>
    </w:p>
    <w:p>
      <w:pPr>
        <w:pStyle w:val="ListParagraph"/>
        <w:numPr>
          <w:ilvl w:val="0"/>
          <w:numId w:val="2"/>
        </w:numPr>
        <w:spacing w:after="80"/>
      </w:pPr>
      <w:r>
        <w:t xml:space="preserve">Out of scope: rewriting any existing tool, changing commission logic, redesigning public marketing pages, building new features.</w:t>
      </w:r>
    </w:p>
    <w:p>
      <w:pPr>
        <w:pStyle w:val="ListParagraph"/>
        <w:numPr>
          <w:ilvl w:val="0"/>
          <w:numId w:val="2"/>
        </w:numPr>
        <w:spacing w:after="80"/>
      </w:pPr>
      <w:r>
        <w:t xml:space="preserve">Explicit removals from current platform: Ad Board, Course Marketplace, Create Course — all previously removed and should not appear anywhere in the new navigation.</w:t>
      </w:r>
    </w:p>
    <w:p>
      <w:pPr>
        <w:pStyle w:val="ListParagraph"/>
        <w:numPr>
          <w:ilvl w:val="0"/>
          <w:numId w:val="2"/>
        </w:numPr>
        <w:spacing w:after="80"/>
      </w:pPr>
      <w:r>
        <w:t xml:space="preserve">Mobile layouts: noted but not detailed in this spec. Mobile behaviour needs a separate design pass before implementation.</w:t>
      </w:r>
    </w:p>
    <w:p>
      <w:pPr>
        <w:pStyle w:val="Heading1"/>
        <w:pageBreakBefore/>
      </w:pPr>
      <w:r>
        <w:t xml:space="preserve">2. The 4-Door Model</w:t>
      </w:r>
    </w:p>
    <w:p>
      <w:pPr>
        <w:pStyle w:val="Heading2"/>
      </w:pPr>
      <w:r>
        <w:t xml:space="preserve">Architecture</w:t>
      </w:r>
    </w:p>
    <w:p>
      <w:pPr>
        <w:spacing w:after="120"/>
      </w:pPr>
      <w:r>
        <w:t xml:space="preserve">The 4-door model replaces the current single-sidebar navigation. Members land on a dashboard showing four doors. Clicking any door opens a section page with a filtered sidebar showing only that section's items. The sidebar reads the current route and renders accordingly.</w:t>
      </w:r>
    </w:p>
    <w:p>
      <w:pPr>
        <w:spacing w:after="120"/>
      </w:pPr>
      <w:r>
        <w:t xml:space="preserve">Each door represents a distinct mental mode:</w:t>
      </w:r>
    </w:p>
    <w:p>
      <w:pPr>
        <w:pStyle w:val="ListParagraph"/>
        <w:numPr>
          <w:ilvl w:val="0"/>
          <w:numId w:val="2"/>
        </w:numPr>
        <w:spacing w:after="80"/>
      </w:pPr>
      <w:r>
        <w:rPr>
          <w:b/>
          <w:bCs/>
        </w:rPr>
        <w:t xml:space="preserve">Command Centre (cobalt) — </w:t>
      </w:r>
      <w:r>
        <w:t xml:space="preserve">running the business. Reviewing performance, monitoring the team, checking what is happening.</w:t>
      </w:r>
    </w:p>
    <w:p>
      <w:pPr>
        <w:pStyle w:val="ListParagraph"/>
        <w:numPr>
          <w:ilvl w:val="0"/>
          <w:numId w:val="2"/>
        </w:numPr>
        <w:spacing w:after="80"/>
      </w:pPr>
      <w:r>
        <w:rPr>
          <w:b/>
          <w:bCs/>
        </w:rPr>
        <w:t xml:space="preserve">Income (green) — </w:t>
      </w:r>
      <w:r>
        <w:t xml:space="preserve">earning money. The four streams, wallet, withdrawals, history.</w:t>
      </w:r>
    </w:p>
    <w:p>
      <w:pPr>
        <w:pStyle w:val="ListParagraph"/>
        <w:numPr>
          <w:ilvl w:val="0"/>
          <w:numId w:val="2"/>
        </w:numPr>
        <w:spacing w:after="80"/>
      </w:pPr>
      <w:r>
        <w:rPr>
          <w:b/>
          <w:bCs/>
        </w:rPr>
        <w:t xml:space="preserve">Tools (purple) — </w:t>
      </w:r>
      <w:r>
        <w:t xml:space="preserve">building the business. Content creation, lead generation, funnels, outreach.</w:t>
      </w:r>
    </w:p>
    <w:p>
      <w:pPr>
        <w:pStyle w:val="ListParagraph"/>
        <w:numPr>
          <w:ilvl w:val="0"/>
          <w:numId w:val="2"/>
        </w:numPr>
        <w:spacing w:after="80"/>
      </w:pPr>
      <w:r>
        <w:rPr>
          <w:b/>
          <w:bCs/>
        </w:rPr>
        <w:t xml:space="preserve">Learn (amber) — </w:t>
      </w:r>
      <w:r>
        <w:t xml:space="preserve">understanding the platform. Onboarding, reference documentation, community, consumed courses.</w:t>
      </w:r>
    </w:p>
    <w:p>
      <w:pPr>
        <w:pStyle w:val="Heading2"/>
      </w:pPr>
      <w:r>
        <w:t xml:space="preserve">Navigation flow</w:t>
      </w:r>
    </w:p>
    <w:p>
      <w:pPr>
        <w:spacing w:after="120"/>
      </w:pPr>
      <w:r>
        <w:t xml:space="preserve">Top bar remains constant across the entire platform (logo, wallet balance, avatar). The filtered sidebar is empty on the 4-door landing page; it populates based on which door the member opens. Deep-linked items can appear in more than one sidebar under a 'Quick jump' section at the bottom.</w:t>
      </w:r>
    </w:p>
    <w:p>
      <w:pPr>
        <w:pStyle w:val="Heading2"/>
      </w:pPr>
      <w:r>
        <w:t xml:space="preserve">Why not a single always-visible sidebar</w:t>
      </w:r>
    </w:p>
    <w:p>
      <w:pPr>
        <w:spacing w:after="120"/>
      </w:pPr>
      <w:r>
        <w:t xml:space="preserve">Filtering by door reduces cognitive load. Members see only what's relevant to the mode they're in. The full platform structure (4 doors, 38 pages) would overwhelm a single sidebar. Breaking it into 4 contextual sidebars of roughly 7-14 items each is a significantly better scanning experience.</w:t>
      </w:r>
    </w:p>
    <w:p>
      <w:pPr>
        <w:pStyle w:val="Heading1"/>
        <w:pageBreakBefore/>
      </w:pPr>
      <w:r>
        <w:t xml:space="preserve">3. Colour System</w:t>
      </w:r>
    </w:p>
    <w:p>
      <w:pPr>
        <w:pStyle w:val="Heading2"/>
      </w:pPr>
      <w:r>
        <w:t xml:space="preserve">The locked rule</w:t>
      </w:r>
    </w:p>
    <w:p>
      <w:pPr>
        <w:spacing w:after="120"/>
      </w:pPr>
      <w:r>
        <w:t xml:space="preserve">Cobalt is the chrome. Stream colours are content accents.</w:t>
      </w:r>
    </w:p>
    <w:p>
      <w:pPr>
        <w:spacing w:after="120"/>
      </w:pPr>
      <w:r>
        <w:t xml:space="preserve">This one-sentence rule governs every colour decision. The top bar, sidebar, section hero banners, primary CTAs, and money displays are all cobalt. The four stream colours — cobalt (Membership), green (Grid), purple (Nexus), amber (Courses) — appear only as accents on stream-specific elements: door card icons, left accent bars on stream cards, sidebar dots beside stream-related menu items, and small pay-model pills.</w:t>
      </w:r>
    </w:p>
    <w:p>
      <w:pPr>
        <w:pStyle w:val="Heading2"/>
      </w:pPr>
      <w:r>
        <w:t xml:space="preserve">Colour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Role</w:t>
            </w:r>
          </w:p>
        </w:tc>
        <w:tc>
          <w:tcPr>
            <w:tcW w:type="dxa" w:w="234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Name</w:t>
            </w:r>
          </w:p>
        </w:tc>
        <w:tc>
          <w:tcPr>
            <w:tcW w:type="dxa" w:w="234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Hex</w:t>
            </w:r>
          </w:p>
        </w:tc>
        <w:tc>
          <w:tcPr>
            <w:tcW w:type="dxa" w:w="234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Used for</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Chrome / brand</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Deep cobalt</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#1E3A8A</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Top bar, sidebar, hero base</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Brand accent</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Cobalt</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#2755D6</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CTAs, accents, hero gradient end</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Stream 1</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Cobalt</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#2755D6</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Membership identity</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Stream 2</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Green</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#16A34A</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Campaign Grid identity</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Stream 3</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Purple</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#7C3AED</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Credit Nexus identity</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Stream 4</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Amber</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#D97706</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Courses identity</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Neutral bg</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Slate 50</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#F8FAFC</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Main content area</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Neutral border</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Slate 200</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#E2E8F0</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Card borders, dividers</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Body text</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Slate 900</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#0F172A</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Primary text</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Muted text</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Slate 500</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#64748B</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Secondary text, labels</w:t>
            </w:r>
          </w:p>
        </w:tc>
      </w:tr>
      <w:tr>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Hint text</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Slate 400</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#94A3B8</w:t>
            </w:r>
          </w:p>
        </w:tc>
        <w:tc>
          <w:tcPr>
            <w:tcW w:type="dxa" w:w="234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Tertiary text, eyebrows</w:t>
            </w:r>
          </w:p>
        </w:tc>
      </w:tr>
    </w:tbl>
    <w:p>
      <w:pPr>
        <w:spacing w:after="120"/>
      </w:pPr>
      <w:r>
        <w:t xml:space="preserve"/>
      </w:r>
    </w:p>
    <w:p>
      <w:pPr>
        <w:pStyle w:val="Heading2"/>
      </w:pPr>
      <w:r>
        <w:t xml:space="preserve">Gradient patterns</w:t>
      </w:r>
    </w:p>
    <w:p>
      <w:pPr>
        <w:spacing w:after="120"/>
      </w:pPr>
      <w:r>
        <w:t xml:space="preserve">Hero banners use a three-stop cobalt gradient:</w:t>
      </w:r>
    </w:p>
    <w:p>
      <w:pPr>
        <w:pStyle w:val="ListParagraph"/>
        <w:numPr>
          <w:ilvl w:val="0"/>
          <w:numId w:val="2"/>
        </w:numPr>
        <w:spacing w:after="80"/>
      </w:pPr>
      <w:r>
        <w:rPr>
          <w:rFonts w:ascii="Consolas" w:cs="Consolas" w:eastAsia="Consolas" w:hAnsi="Consolas"/>
          <w:sz w:val="20"/>
          <w:szCs w:val="20"/>
        </w:rPr>
        <w:t xml:space="preserve">linear-gradient(135deg, #1E3A8A 0%, #2755D6 50%, #3B5FD1 100%)</w:t>
      </w:r>
    </w:p>
    <w:p>
      <w:pPr>
        <w:spacing w:after="120"/>
      </w:pPr>
      <w:r>
        <w:t xml:space="preserve">Landing page hero uses a simpler two-stop:</w:t>
      </w:r>
    </w:p>
    <w:p>
      <w:pPr>
        <w:pStyle w:val="ListParagraph"/>
        <w:numPr>
          <w:ilvl w:val="0"/>
          <w:numId w:val="2"/>
        </w:numPr>
        <w:spacing w:after="80"/>
      </w:pPr>
      <w:r>
        <w:rPr>
          <w:rFonts w:ascii="Consolas" w:cs="Consolas" w:eastAsia="Consolas" w:hAnsi="Consolas"/>
          <w:sz w:val="20"/>
          <w:szCs w:val="20"/>
        </w:rPr>
        <w:t xml:space="preserve">linear-gradient(135deg, #1E3A8A 0%, #2755D6 100%)</w:t>
      </w:r>
    </w:p>
    <w:p>
      <w:pPr>
        <w:pStyle w:val="Heading2"/>
      </w:pPr>
      <w:r>
        <w:t xml:space="preserve">Stream accent rules</w:t>
      </w:r>
    </w:p>
    <w:p>
      <w:pPr>
        <w:pStyle w:val="ListParagraph"/>
        <w:numPr>
          <w:ilvl w:val="0"/>
          <w:numId w:val="2"/>
        </w:numPr>
        <w:spacing w:after="80"/>
      </w:pPr>
      <w:r>
        <w:t xml:space="preserve">Stream colours appear as the full fill on door card icons (because doors are the navigation identity of that section).</w:t>
      </w:r>
    </w:p>
    <w:p>
      <w:pPr>
        <w:pStyle w:val="ListParagraph"/>
        <w:numPr>
          <w:ilvl w:val="0"/>
          <w:numId w:val="2"/>
        </w:numPr>
        <w:spacing w:after="80"/>
      </w:pPr>
      <w:r>
        <w:t xml:space="preserve">Stream colours appear as a 4-5px left accent bar on stream cards (to identify which stream the card belongs to).</w:t>
      </w:r>
    </w:p>
    <w:p>
      <w:pPr>
        <w:pStyle w:val="ListParagraph"/>
        <w:numPr>
          <w:ilvl w:val="0"/>
          <w:numId w:val="2"/>
        </w:numPr>
        <w:spacing w:after="80"/>
      </w:pPr>
      <w:r>
        <w:t xml:space="preserve">Stream colours appear as 6-8px dots beside sidebar items that are stream-related.</w:t>
      </w:r>
    </w:p>
    <w:p>
      <w:pPr>
        <w:pStyle w:val="ListParagraph"/>
        <w:numPr>
          <w:ilvl w:val="0"/>
          <w:numId w:val="2"/>
        </w:numPr>
        <w:spacing w:after="80"/>
      </w:pPr>
      <w:r>
        <w:t xml:space="preserve">Stream colours appear as small tinted pills for pay-model descriptors (e.g. '50% recurring' in cobalt tint for Membership).</w:t>
      </w:r>
    </w:p>
    <w:p>
      <w:pPr>
        <w:pStyle w:val="ListParagraph"/>
        <w:numPr>
          <w:ilvl w:val="0"/>
          <w:numId w:val="2"/>
        </w:numPr>
        <w:spacing w:after="80"/>
      </w:pPr>
      <w:r>
        <w:t xml:space="preserve">Stream colours NEVER fill entire cards or panels outside the above patterns. Panel backgrounds stay white on slate 50 regardless of which stream's content is inside.</w:t>
      </w:r>
    </w:p>
    <w:p>
      <w:pPr>
        <w:pStyle w:val="Heading1"/>
        <w:pageBreakBefore/>
      </w:pPr>
      <w:r>
        <w:t xml:space="preserve">4. Page Structure Anatomy</w:t>
      </w:r>
    </w:p>
    <w:p>
      <w:pPr>
        <w:pStyle w:val="Heading2"/>
      </w:pPr>
      <w:r>
        <w:t xml:space="preserve">Every page follows the same skeleton</w:t>
      </w:r>
    </w:p>
    <w:p>
      <w:pPr>
        <w:spacing w:after="120"/>
      </w:pPr>
      <w:r>
        <w:t xml:space="preserve">Once the chrome (top bar + sidebar) is in place, every content page follows this structure:</w:t>
      </w:r>
    </w:p>
    <w:p>
      <w:pPr>
        <w:pStyle w:val="ListParagraph"/>
        <w:numPr>
          <w:ilvl w:val="0"/>
          <w:numId w:val="3"/>
        </w:numPr>
        <w:spacing w:after="80"/>
      </w:pPr>
      <w:r>
        <w:t xml:space="preserve">Hero banner — cobalt gradient, always the first element inside the main content area. Contains an eyebrow label, the page's primary numbers or identity, and the referral link pill in the top-right.</w:t>
      </w:r>
    </w:p>
    <w:p>
      <w:pPr>
        <w:pStyle w:val="ListParagraph"/>
        <w:numPr>
          <w:ilvl w:val="0"/>
          <w:numId w:val="3"/>
        </w:numPr>
        <w:spacing w:after="80"/>
      </w:pPr>
      <w:r>
        <w:t xml:space="preserve">Section label — small uppercase eyebrow ('YOUR 4 INCOME STREAMS', 'LIVE PULSE', etc.) introducing the next content block.</w:t>
      </w:r>
    </w:p>
    <w:p>
      <w:pPr>
        <w:pStyle w:val="ListParagraph"/>
        <w:numPr>
          <w:ilvl w:val="0"/>
          <w:numId w:val="3"/>
        </w:numPr>
        <w:spacing w:after="80"/>
      </w:pPr>
      <w:r>
        <w:t xml:space="preserve">Primary content — cards, panels, or tabs depending on the page's purpose.</w:t>
      </w:r>
    </w:p>
    <w:p>
      <w:pPr>
        <w:pStyle w:val="ListParagraph"/>
        <w:numPr>
          <w:ilvl w:val="0"/>
          <w:numId w:val="3"/>
        </w:numPr>
        <w:spacing w:after="80"/>
      </w:pPr>
      <w:r>
        <w:t xml:space="preserve">Secondary content — split panels (e.g. wallet + commissions) where applicable.</w:t>
      </w:r>
    </w:p>
    <w:p>
      <w:pPr>
        <w:pStyle w:val="Heading2"/>
      </w:pPr>
      <w:r>
        <w:t xml:space="preserve">The referral link pill</w:t>
      </w:r>
    </w:p>
    <w:p>
      <w:pPr>
        <w:spacing w:after="120"/>
      </w:pPr>
      <w:r>
        <w:t xml:space="preserve">The referral link pill appears in the top-right of every hero on every section page. It is cobalt (translucent white fill on the cobalt hero background) with the member's link displayed in monospace and a Copy button. The pill is link-only; no earnings or balance data lives inside it. The pill is anchored at the page level, not the global chrome.</w:t>
      </w:r>
    </w:p>
    <w:p>
      <w:pPr>
        <w:pStyle w:val="Heading2"/>
      </w:pPr>
      <w:r>
        <w:t xml:space="preserve">Hero banner contents by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680"/>
        <w:gridCol w:w="2600"/>
      </w:tblGrid>
      <w:tr>
        <w:trPr>
          <w:tblHeader/>
        </w:trPr>
        <w:tc>
          <w:tcPr>
            <w:tcW w:type="dxa" w:w="208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Page</w:t>
            </w:r>
          </w:p>
        </w:tc>
        <w:tc>
          <w:tcPr>
            <w:tcW w:type="dxa" w:w="468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Hero content</w:t>
            </w:r>
          </w:p>
        </w:tc>
        <w:tc>
          <w:tcPr>
            <w:tcW w:type="dxa" w:w="260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Numbers shown</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Landing</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Avatar, name, streak, tier, referral pill</w:t>
            </w:r>
          </w:p>
        </w:tc>
        <w:tc>
          <w:tcPr>
            <w:tcW w:type="dxa" w:w="260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None (identity only)</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Command Centre</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Greeting, streak, tier, referral pill</w:t>
            </w:r>
          </w:p>
        </w:tc>
        <w:tc>
          <w:tcPr>
            <w:tcW w:type="dxa" w:w="260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Today's stats in body</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Income overview</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Income summary eyebrow, referral pill</w:t>
            </w:r>
          </w:p>
        </w:tc>
        <w:tc>
          <w:tcPr>
            <w:tcW w:type="dxa" w:w="260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Current balance, this month, all time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Stream page (e.g. Grid)</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Stream name + status tag, referral pill</w:t>
            </w:r>
          </w:p>
        </w:tc>
        <w:tc>
          <w:tcPr>
            <w:tcW w:type="dxa" w:w="260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Stream balance, this month, bonus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Tools</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Tools eyebrow, referral pill</w:t>
            </w:r>
          </w:p>
        </w:tc>
        <w:tc>
          <w:tcPr>
            <w:tcW w:type="dxa" w:w="260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None (launcher page)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Learn</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Learn eyebrow, referral pill</w:t>
            </w:r>
          </w:p>
        </w:tc>
        <w:tc>
          <w:tcPr>
            <w:tcW w:type="dxa" w:w="260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None (content library)</w:t>
            </w:r>
          </w:p>
        </w:tc>
      </w:tr>
    </w:tbl>
    <w:p>
      <w:pPr>
        <w:spacing w:after="120"/>
      </w:pPr>
      <w:r>
        <w:t xml:space="preserve"/>
      </w:r>
    </w:p>
    <w:p>
      <w:pPr>
        <w:pStyle w:val="Heading2"/>
      </w:pPr>
      <w:r>
        <w:t xml:space="preserve">Tab pattern for sub-pages</w:t>
      </w:r>
    </w:p>
    <w:p>
      <w:pPr>
        <w:spacing w:after="120"/>
      </w:pPr>
      <w:r>
        <w:t xml:space="preserve">When a page has related sub-content (e.g. Campaign Grid has a visualisation, Watch to Earn, Tier ladder, Recent fills), use a horizontal tab bar between the hero and content panels. Active tab is filled with that stream's colour, white text. Inactive tabs are slate-500 text, transparent background. This pattern applies to Fast Start, Campaign Grid, and any future page with 3+ related content sections.</w:t>
      </w:r>
    </w:p>
    <w:p>
      <w:pPr>
        <w:spacing w:after="120"/>
      </w:pPr>
      <w:r>
        <w:t xml:space="preserve">Rule: if content is related to an existing parent, use tabs on that parent's page. Do not add sub-pages to the sidebar.</w:t>
      </w:r>
    </w:p>
    <w:p>
      <w:pPr>
        <w:pStyle w:val="Heading1"/>
        <w:pageBreakBefore/>
      </w:pPr>
      <w:r>
        <w:t xml:space="preserve">5. The Sidebar Component</w:t>
      </w:r>
    </w:p>
    <w:p>
      <w:pPr>
        <w:pStyle w:val="Heading2"/>
      </w:pPr>
      <w:r>
        <w:t xml:space="preserve">Behaviour</w:t>
      </w:r>
    </w:p>
    <w:p>
      <w:pPr>
        <w:pStyle w:val="ListParagraph"/>
        <w:numPr>
          <w:ilvl w:val="0"/>
          <w:numId w:val="2"/>
        </w:numPr>
        <w:spacing w:after="80"/>
      </w:pPr>
      <w:r>
        <w:t xml:space="preserve">Invisible on the 4-door landing page.</w:t>
      </w:r>
    </w:p>
    <w:p>
      <w:pPr>
        <w:pStyle w:val="ListParagraph"/>
        <w:numPr>
          <w:ilvl w:val="0"/>
          <w:numId w:val="2"/>
        </w:numPr>
        <w:spacing w:after="80"/>
      </w:pPr>
      <w:r>
        <w:t xml:space="preserve">Appears when the member enters any of the four doors.</w:t>
      </w:r>
    </w:p>
    <w:p>
      <w:pPr>
        <w:pStyle w:val="ListParagraph"/>
        <w:numPr>
          <w:ilvl w:val="0"/>
          <w:numId w:val="2"/>
        </w:numPr>
        <w:spacing w:after="80"/>
      </w:pPr>
      <w:r>
        <w:t xml:space="preserve">Width: 200px on desktop (expanded), collapsible to approximately 64px (icon-only) by member preference.</w:t>
      </w:r>
    </w:p>
    <w:p>
      <w:pPr>
        <w:pStyle w:val="ListParagraph"/>
        <w:numPr>
          <w:ilvl w:val="0"/>
          <w:numId w:val="2"/>
        </w:numPr>
        <w:spacing w:after="80"/>
      </w:pPr>
      <w:r>
        <w:t xml:space="preserve">Background: cobalt #1E3A8A matching the top bar, forming a continuous cobalt L-shape around the content area.</w:t>
      </w:r>
    </w:p>
    <w:p>
      <w:pPr>
        <w:pStyle w:val="ListParagraph"/>
        <w:numPr>
          <w:ilvl w:val="0"/>
          <w:numId w:val="2"/>
        </w:numPr>
        <w:spacing w:after="80"/>
      </w:pPr>
      <w:r>
        <w:t xml:space="preserve">Contains a '← All sections' link at the top, returning to the 4-door landing page.</w:t>
      </w:r>
    </w:p>
    <w:p>
      <w:pPr>
        <w:pStyle w:val="ListParagraph"/>
        <w:numPr>
          <w:ilvl w:val="0"/>
          <w:numId w:val="2"/>
        </w:numPr>
        <w:spacing w:after="80"/>
      </w:pPr>
      <w:r>
        <w:t xml:space="preserve">Items are grouped under small uppercase group headers (e.g. 'INCOME', 'YOUR 4 STREAMS').</w:t>
      </w:r>
    </w:p>
    <w:p>
      <w:pPr>
        <w:pStyle w:val="ListParagraph"/>
        <w:numPr>
          <w:ilvl w:val="0"/>
          <w:numId w:val="2"/>
        </w:numPr>
        <w:spacing w:after="80"/>
      </w:pPr>
      <w:r>
        <w:t xml:space="preserve">Each item has a 7px coloured dot on the left, reflecting which stream or category the item relates to.</w:t>
      </w:r>
    </w:p>
    <w:p>
      <w:pPr>
        <w:pStyle w:val="ListParagraph"/>
        <w:numPr>
          <w:ilvl w:val="0"/>
          <w:numId w:val="2"/>
        </w:numPr>
        <w:spacing w:after="80"/>
      </w:pPr>
      <w:r>
        <w:t xml:space="preserve">Active item has a translucent white background fill and a white dot.</w:t>
      </w:r>
    </w:p>
    <w:p>
      <w:pPr>
        <w:pStyle w:val="ListParagraph"/>
        <w:numPr>
          <w:ilvl w:val="0"/>
          <w:numId w:val="2"/>
        </w:numPr>
        <w:spacing w:after="80"/>
      </w:pPr>
      <w:r>
        <w:t xml:space="preserve">Bottom of sidebar shows a 'QUICK JUMP' section with deep-linked items from other doors, visually separated by a thin rule.</w:t>
      </w:r>
    </w:p>
    <w:p>
      <w:pPr>
        <w:pStyle w:val="ListParagraph"/>
        <w:numPr>
          <w:ilvl w:val="0"/>
          <w:numId w:val="2"/>
        </w:numPr>
        <w:spacing w:after="80"/>
      </w:pPr>
      <w:r>
        <w:t xml:space="preserve">Pro-locked items render grey with a lock icon and redirect to /upgrade on click. Existing behaviour; do not change.</w:t>
      </w:r>
    </w:p>
    <w:p>
      <w:pPr>
        <w:pStyle w:val="Heading2"/>
      </w:pPr>
      <w:r>
        <w:t xml:space="preserve">Collapsed state</w:t>
      </w:r>
    </w:p>
    <w:p>
      <w:pPr>
        <w:spacing w:after="120"/>
      </w:pPr>
      <w:r>
        <w:t xml:space="preserve">When collapsed, only the dots and icons are shown. Hover on an item shows a tooltip with the item name. Group headers disappear. The '← All sections' back link remains visible as an icon.</w:t>
      </w:r>
    </w:p>
    <w:p>
      <w:pPr>
        <w:pStyle w:val="Heading2"/>
      </w:pPr>
      <w:r>
        <w:t xml:space="preserve">Route-to-sidebar mapping</w:t>
      </w:r>
    </w:p>
    <w:p>
      <w:pPr>
        <w:spacing w:after="120"/>
      </w:pPr>
      <w:r>
        <w:t xml:space="preserve">The sidebar component reads the active route and determines which section's sidebar to render. Example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Route prefix</w:t>
            </w:r>
          </w:p>
        </w:tc>
        <w:tc>
          <w:tcPr>
            <w:tcW w:type="dxa" w:w="312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Section</w:t>
            </w:r>
          </w:p>
        </w:tc>
        <w:tc>
          <w:tcPr>
            <w:tcW w:type="dxa" w:w="312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Sidebar shown</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Landing (4 doors)</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None (hidden)</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Command Centre</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Command Centre items</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Income</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Income items</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Tools</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Tools items</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Learn</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Learn items</w:t>
            </w:r>
          </w:p>
        </w:tc>
      </w:tr>
    </w:tbl>
    <w:p>
      <w:pPr>
        <w:pStyle w:val="Heading1"/>
        <w:pageBreakBefore/>
      </w:pPr>
      <w:r>
        <w:t xml:space="preserve">6. Sidebar Inventory</w:t>
      </w:r>
    </w:p>
    <w:p>
      <w:pPr>
        <w:spacing w:after="120"/>
      </w:pPr>
      <w:r>
        <w:t xml:space="preserve">The complete list of sidebar items for each of the four doors, with current platform locations and what moves where. Items marked 'existing' already exist; items marked 'new' must be built.</w:t>
      </w:r>
    </w:p>
    <w:p>
      <w:pPr>
        <w:pStyle w:val="Heading2"/>
      </w:pPr>
      <w:r>
        <w:t xml:space="preserve">Command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2860"/>
        <w:gridCol w:w="2860"/>
      </w:tblGrid>
      <w:tr>
        <w:trPr>
          <w:tblHeader/>
        </w:trPr>
        <w:tc>
          <w:tcPr>
            <w:tcW w:type="dxa" w:w="208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Item</w:t>
            </w:r>
          </w:p>
        </w:tc>
        <w:tc>
          <w:tcPr>
            <w:tcW w:type="dxa" w:w="15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Status</w:t>
            </w:r>
          </w:p>
        </w:tc>
        <w:tc>
          <w:tcPr>
            <w:tcW w:type="dxa" w:w="28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Current location</w:t>
            </w:r>
          </w:p>
        </w:tc>
        <w:tc>
          <w:tcPr>
            <w:tcW w:type="dxa" w:w="28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New route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Dashboard</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Dashboard group</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Analytics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/command-centre/analytics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Team &amp; network</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Affiliate → Network</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/command-centre/team</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Team messenger</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Affiliate → Team Messenger</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/command-centre/messenger</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Leaderboard</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Affiliate → Leaderboard</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/command-centre/leaderboard</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Achievements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Affiliate → Achievements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/command-centre/achievements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Challenges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verify</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Affiliate → Challenges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/command-centre/challenges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Account &amp; profile</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Account group</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/command-centre/account</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Notifications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Header dropdown</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/command-centre/notifications</w:t>
            </w:r>
          </w:p>
        </w:tc>
      </w:tr>
    </w:tbl>
    <w:p>
      <w:pPr>
        <w:spacing w:after="120"/>
      </w:pPr>
      <w:r>
        <w:t xml:space="preserve"/>
      </w:r>
    </w:p>
    <w:p>
      <w:pPr>
        <w:pStyle w:val="Heading2"/>
      </w:pPr>
      <w:r>
        <w:t xml:space="preserve">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2860"/>
        <w:gridCol w:w="2860"/>
      </w:tblGrid>
      <w:tr>
        <w:trPr>
          <w:tblHeader/>
        </w:trPr>
        <w:tc>
          <w:tcPr>
            <w:tcW w:type="dxa" w:w="208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Item</w:t>
            </w:r>
          </w:p>
        </w:tc>
        <w:tc>
          <w:tcPr>
            <w:tcW w:type="dxa" w:w="15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Status</w:t>
            </w:r>
          </w:p>
        </w:tc>
        <w:tc>
          <w:tcPr>
            <w:tcW w:type="dxa" w:w="28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Current location</w:t>
            </w:r>
          </w:p>
        </w:tc>
        <w:tc>
          <w:tcPr>
            <w:tcW w:type="dxa" w:w="28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New route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Overview</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bCs/>
                <w:sz w:val="20"/>
                <w:szCs w:val="20"/>
              </w:rPr>
              <w:t xml:space="preserve">NEW</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 (new page)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Wallet</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/income/wallet</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Earnings history</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/income/earnings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Membership</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Affiliate → Network (partial)</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/income/membership</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Campaign Grid</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Ad Hub → Campaign Tiers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/income/grid</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Credit Nexus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Super Products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/income/nexus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Courses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Courses → Library</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/income/courses</w:t>
            </w:r>
          </w:p>
        </w:tc>
      </w:tr>
    </w:tbl>
    <w:p>
      <w:pPr>
        <w:spacing w:after="120"/>
      </w:pPr>
      <w:r>
        <w:t xml:space="preserve"/>
      </w:r>
    </w:p>
    <w:p>
      <w:pPr>
        <w:spacing w:after="120"/>
      </w:pPr>
      <w:r>
        <w:t xml:space="preserve">Quick jump links: Comp plan (home: Learn), My courses (home: Learn).</w:t>
      </w:r>
    </w:p>
    <w:p>
      <w:pPr>
        <w:spacing w:after="120"/>
      </w:pPr>
      <w:r>
        <w:t xml:space="preserve"/>
      </w:r>
    </w:p>
    <w:p>
      <w:pPr>
        <w:pStyle w:val="Heading2"/>
      </w:pPr>
      <w: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2860"/>
        <w:gridCol w:w="2860"/>
      </w:tblGrid>
      <w:tr>
        <w:trPr>
          <w:tblHeader/>
        </w:trPr>
        <w:tc>
          <w:tcPr>
            <w:tcW w:type="dxa" w:w="208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Item</w:t>
            </w:r>
          </w:p>
        </w:tc>
        <w:tc>
          <w:tcPr>
            <w:tcW w:type="dxa" w:w="15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Status</w:t>
            </w:r>
          </w:p>
        </w:tc>
        <w:tc>
          <w:tcPr>
            <w:tcW w:type="dxa" w:w="28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Current location</w:t>
            </w:r>
          </w:p>
        </w:tc>
        <w:tc>
          <w:tcPr>
            <w:tcW w:type="dxa" w:w="28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New route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Creative Studio</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Build your business group</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/tools/creative-studio</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Campaign Studio</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Marketing Suite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/tools/campaign-studio</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Video Scripts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Marketing Suite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/tools/video-scripts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Marketing Materials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/tools/marketing-materials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Lead Finder</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Build your business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/tools/lead-finder</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LinkHub</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Creator Tools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/tools/linkhub</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SuperPages 🔒</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Creator Tools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/tools/superpages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Link Tools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Creator Tools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/tools/link-tools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QR Generator</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Marketing Suite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/tools/qr-generator</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ProSeller AI 🔒</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Super Products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/tools/proseller</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My Leads 🔒</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Super Products</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/tools/my-leads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Autoresponder</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/tools/autoresponder</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Email Swipes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Marketing Suite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/tools/email-swipes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Social Share</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Affiliate group</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/tools/social-share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Niche Finder</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Marketing Suite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/tools/niche-finder</w:t>
            </w:r>
          </w:p>
        </w:tc>
      </w:tr>
    </w:tbl>
    <w:p>
      <w:pPr>
        <w:spacing w:after="120"/>
      </w:pPr>
      <w:r>
        <w:t xml:space="preserve"/>
      </w:r>
    </w:p>
    <w:p>
      <w:pPr>
        <w:pStyle w:val="Heading2"/>
      </w:pPr>
      <w:r>
        <w:t xml:space="preserve">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2860"/>
        <w:gridCol w:w="2860"/>
      </w:tblGrid>
      <w:tr>
        <w:trPr>
          <w:tblHeader/>
        </w:trPr>
        <w:tc>
          <w:tcPr>
            <w:tcW w:type="dxa" w:w="208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Item</w:t>
            </w:r>
          </w:p>
        </w:tc>
        <w:tc>
          <w:tcPr>
            <w:tcW w:type="dxa" w:w="15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Status</w:t>
            </w:r>
          </w:p>
        </w:tc>
        <w:tc>
          <w:tcPr>
            <w:tcW w:type="dxa" w:w="28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Current location</w:t>
            </w:r>
          </w:p>
        </w:tc>
        <w:tc>
          <w:tcPr>
            <w:tcW w:type="dxa" w:w="286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New route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Fast Start</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bCs/>
                <w:sz w:val="20"/>
                <w:szCs w:val="20"/>
              </w:rPr>
              <w:t xml:space="preserve">NEW</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 (new page)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Platform Tour</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/learn/platform-tour</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Comp Plan</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Affiliate group</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/learn/comp-plan</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Traffic Guide</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/learn/traffic-guide</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Training Centre</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Learn group</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/learn/training</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My Courses</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Courses → Library</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/learn/my-courses</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Community</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/learn/community</w:t>
            </w:r>
          </w:p>
        </w:tc>
      </w:tr>
      <w:tr>
        <w:tc>
          <w:tcPr>
            <w:tcW w:type="dxa" w:w="20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Help &amp; FAQ</w:t>
            </w:r>
          </w:p>
        </w:tc>
        <w:tc>
          <w:tcPr>
            <w:tcW w:type="dxa" w:w="15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existing</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b w:val="false"/>
                <w:bCs w:val="false"/>
                <w:sz w:val="20"/>
                <w:szCs w:val="20"/>
              </w:rPr>
              <w:t xml:space="preserve">Standalone</w:t>
            </w:r>
          </w:p>
        </w:tc>
        <w:tc>
          <w:tcPr>
            <w:tcW w:type="dxa" w:w="286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/learn/help</w:t>
            </w:r>
          </w:p>
        </w:tc>
      </w:tr>
    </w:tbl>
    <w:p>
      <w:pPr>
        <w:spacing w:after="120"/>
      </w:pPr>
      <w:r>
        <w:t xml:space="preserve"/>
      </w:r>
    </w:p>
    <w:p>
      <w:pPr>
        <w:spacing w:after="120"/>
      </w:pPr>
      <w:r>
        <w:t xml:space="preserve">Quick jump links: Marketing Materials (home: Tools).</w:t>
      </w:r>
    </w:p>
    <w:p>
      <w:pPr>
        <w:spacing w:after="120"/>
      </w:pPr>
      <w:r>
        <w:t xml:space="preserve"/>
      </w:r>
    </w:p>
    <w:p>
      <w:pPr>
        <w:spacing w:after="120"/>
      </w:pPr>
      <w:r>
        <w:t xml:space="preserve">Note: some 'existing' items may be at different URLs currently. Implementation phase should map every existing route to its new route via redirects so existing bookmarks, emails, and team training materials continue to work.</w:t>
      </w:r>
    </w:p>
    <w:p>
      <w:pPr>
        <w:pStyle w:val="Heading2"/>
      </w:pPr>
      <w:r>
        <w:t xml:space="preserve">Items explicitly removed from the platform</w:t>
      </w:r>
    </w:p>
    <w:p>
      <w:pPr>
        <w:pStyle w:val="ListParagraph"/>
        <w:numPr>
          <w:ilvl w:val="0"/>
          <w:numId w:val="2"/>
        </w:numPr>
        <w:spacing w:after="80"/>
      </w:pPr>
      <w:r>
        <w:t xml:space="preserve">Ad Board — removed weeks ago. Do not include anywhere.</w:t>
      </w:r>
    </w:p>
    <w:p>
      <w:pPr>
        <w:pStyle w:val="ListParagraph"/>
        <w:numPr>
          <w:ilvl w:val="0"/>
          <w:numId w:val="2"/>
        </w:numPr>
        <w:spacing w:after="80"/>
      </w:pPr>
      <w:r>
        <w:t xml:space="preserve">Course Marketplace — shelved weeks ago. Do not include.</w:t>
      </w:r>
    </w:p>
    <w:p>
      <w:pPr>
        <w:pStyle w:val="ListParagraph"/>
        <w:numPr>
          <w:ilvl w:val="0"/>
          <w:numId w:val="2"/>
        </w:numPr>
        <w:spacing w:after="80"/>
      </w:pPr>
      <w:r>
        <w:t xml:space="preserve">Create Course — scrapped. Do not include.</w:t>
      </w:r>
    </w:p>
    <w:p>
      <w:pPr>
        <w:pStyle w:val="ListParagraph"/>
        <w:numPr>
          <w:ilvl w:val="0"/>
          <w:numId w:val="2"/>
        </w:numPr>
        <w:spacing w:after="80"/>
      </w:pPr>
      <w:r>
        <w:t xml:space="preserve">Watch to Earn as a separate page — folded into Campaign Grid stream page as the core earning mechanic. Not a standalone destination.</w:t>
      </w:r>
    </w:p>
    <w:p>
      <w:pPr>
        <w:pStyle w:val="ListParagraph"/>
        <w:numPr>
          <w:ilvl w:val="0"/>
          <w:numId w:val="2"/>
        </w:numPr>
        <w:spacing w:after="80"/>
      </w:pPr>
      <w:r>
        <w:t xml:space="preserve">Credit Packs as a separate sidebar item — folded into Credit Nexus stream page. Purchase flow lives inside the stream page, not as a sibling.</w:t>
      </w:r>
    </w:p>
    <w:p>
      <w:pPr>
        <w:pStyle w:val="Heading1"/>
        <w:pageBreakBefore/>
      </w:pPr>
      <w:r>
        <w:t xml:space="preserve">7. Route Map &amp; Redirect Strategy</w:t>
      </w:r>
    </w:p>
    <w:p>
      <w:pPr>
        <w:pStyle w:val="Heading2"/>
      </w:pPr>
      <w:r>
        <w:t xml:space="preserve">The four primary section routes</w:t>
      </w:r>
    </w:p>
    <w:p>
      <w:pPr>
        <w:spacing w:after="120"/>
      </w:pPr>
      <w:r>
        <w:t xml:space="preserve">All routes sit under the /app shell. The four section landing routes are:</w:t>
      </w:r>
    </w:p>
    <w:p>
      <w:pPr>
        <w:pStyle w:val="ListParagraph"/>
        <w:numPr>
          <w:ilvl w:val="0"/>
          <w:numId w:val="2"/>
        </w:numPr>
        <w:spacing w:after="80"/>
      </w:pPr>
      <w:r>
        <w:t xml:space="preserve">/command-centre → Command Centre landing page</w:t>
      </w:r>
    </w:p>
    <w:p>
      <w:pPr>
        <w:pStyle w:val="ListParagraph"/>
        <w:numPr>
          <w:ilvl w:val="0"/>
          <w:numId w:val="2"/>
        </w:numPr>
        <w:spacing w:after="80"/>
      </w:pPr>
      <w:r>
        <w:t xml:space="preserve">/income → Income overview page</w:t>
      </w:r>
    </w:p>
    <w:p>
      <w:pPr>
        <w:pStyle w:val="ListParagraph"/>
        <w:numPr>
          <w:ilvl w:val="0"/>
          <w:numId w:val="2"/>
        </w:numPr>
        <w:spacing w:after="80"/>
      </w:pPr>
      <w:r>
        <w:t xml:space="preserve">/tools → Tools launcher page</w:t>
      </w:r>
    </w:p>
    <w:p>
      <w:pPr>
        <w:pStyle w:val="ListParagraph"/>
        <w:numPr>
          <w:ilvl w:val="0"/>
          <w:numId w:val="2"/>
        </w:numPr>
        <w:spacing w:after="80"/>
      </w:pPr>
      <w:r>
        <w:t xml:space="preserve">/learn → Learn hub (Fast Start)</w:t>
      </w:r>
    </w:p>
    <w:p>
      <w:pPr>
        <w:pStyle w:val="Heading2"/>
      </w:pPr>
      <w:r>
        <w:t xml:space="preserve">Legacy route redirects</w:t>
      </w:r>
    </w:p>
    <w:p>
      <w:pPr>
        <w:spacing w:after="120"/>
      </w:pPr>
      <w:r>
        <w:t xml:space="preserve">Every existing route that a member might have bookmarked, linked to, or emailed needs a 301 redirect to its new home. Known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Old route</w:t>
            </w:r>
          </w:p>
        </w:tc>
        <w:tc>
          <w:tcPr>
            <w:tcW w:type="dxa" w:w="4680"/>
            <w:tcBorders>
              <w:top w:val="single" w:color="D1D5DB" w:sz="2"/>
              <w:left w:val="single" w:color="D1D5DB" w:sz="2"/>
              <w:bottom w:val="single" w:color="D1D5DB" w:sz="2"/>
              <w:right w:val="single" w:color="D1D5DB" w:sz="2"/>
            </w:tcBorders>
            <w:shd w:fill="F1F5F9" w:val="clear"/>
            <w:tcMar>
              <w:top w:type="dxa" w:w="80"/>
              <w:left w:type="dxa" w:w="120"/>
              <w:bottom w:type="dxa" w:w="80"/>
              <w:right w:type="dxa" w:w="120"/>
            </w:tcMar>
          </w:tcPr>
          <w:p>
            <w:pPr>
              <w:jc w:val="left"/>
            </w:pPr>
            <w:r>
              <w:rPr>
                <w:b/>
                <w:bCs/>
                <w:sz w:val="20"/>
                <w:szCs w:val="20"/>
              </w:rPr>
              <w:t xml:space="preserve">New route (301)</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/dashboard</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 (4-door landing)</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/wallet</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/income/wallet</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/earnings</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/income/earnings</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/campaign-tiers</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/income/grid</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/credit-nexus (if exists)</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/income/nexus</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/courses</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/income/courses</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/creative-studio</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/tools/creative-studio</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/lead-finder</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/tools/lead-finder</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/linkhub</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/tools/linkhub</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/autoresponder</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/tools/autoresponder</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/marketing-materials</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/tools/marketing-materials</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/comp-plan</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/learn/comp-plan</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/traffic-guide</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/learn/traffic-guide</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/training-centre</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/learn/training</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/platform-tour</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jc w:val="left"/>
            </w:pPr>
            <w:r>
              <w:rPr>
                <w:rFonts w:ascii="Consolas" w:cs="Consolas" w:eastAsia="Consolas" w:hAnsi="Consolas"/>
                <w:b w:val="false"/>
                <w:bCs w:val="false"/>
                <w:sz w:val="20"/>
                <w:szCs w:val="20"/>
              </w:rPr>
              <w:t xml:space="preserve">/learn/platform-tour</w:t>
            </w:r>
          </w:p>
        </w:tc>
      </w:tr>
    </w:tbl>
    <w:p>
      <w:pPr>
        <w:spacing w:after="120"/>
      </w:pPr>
      <w:r>
        <w:t xml:space="preserve"/>
      </w:r>
    </w:p>
    <w:p>
      <w:pPr>
        <w:spacing w:after="120"/>
      </w:pPr>
      <w:r>
        <w:t xml:space="preserve">This is a starting list. A full audit of existing routes against app/main.py should produce the complete mapping before implementation. Any route not in this mapping continues to work unchanged during the transition.</w:t>
      </w:r>
    </w:p>
    <w:p>
      <w:pPr>
        <w:pStyle w:val="Heading2"/>
      </w:pPr>
      <w:r>
        <w:t xml:space="preserve">Redirect placement</w:t>
      </w:r>
    </w:p>
    <w:p>
      <w:pPr>
        <w:spacing w:after="120"/>
      </w:pPr>
      <w:r>
        <w:t xml:space="preserve">Implement redirects at the FastAPI layer in app/main.py. A single helper that maps old-to-new paths, registered once rather than route-by-route, keeps the mapping auditable.</w:t>
      </w:r>
    </w:p>
    <w:p>
      <w:pPr>
        <w:pStyle w:val="Heading1"/>
        <w:pageBreakBefore/>
      </w:pPr>
      <w:r>
        <w:t xml:space="preserve">8. Implementation Plan</w:t>
      </w:r>
    </w:p>
    <w:p>
      <w:pPr>
        <w:pStyle w:val="Heading2"/>
      </w:pPr>
      <w:r>
        <w:t xml:space="preserve">Phased rollout</w:t>
      </w:r>
    </w:p>
    <w:p>
      <w:pPr>
        <w:spacing w:after="120"/>
      </w:pPr>
      <w:r>
        <w:t xml:space="preserve">Four phases, lowest risk first. Each phase is independently shippable, which means we can pause or roll back between phases if problems appear.</w:t>
      </w:r>
    </w:p>
    <w:p>
      <w:pPr>
        <w:pStyle w:val="Heading3"/>
      </w:pPr>
      <w:r>
        <w:t xml:space="preserve">Phase 1 — Build new pages behind temporary routes (1-2 weeks)</w:t>
      </w:r>
    </w:p>
    <w:p>
      <w:pPr>
        <w:pStyle w:val="ListParagraph"/>
        <w:numPr>
          <w:ilvl w:val="0"/>
          <w:numId w:val="2"/>
        </w:numPr>
        <w:spacing w:after="80"/>
      </w:pPr>
      <w:r>
        <w:t xml:space="preserve">Build the 4-door landing page at /new/landing. Purely visual, static content for now — connects to no real data.</w:t>
      </w:r>
    </w:p>
    <w:p>
      <w:pPr>
        <w:pStyle w:val="ListParagraph"/>
        <w:numPr>
          <w:ilvl w:val="0"/>
          <w:numId w:val="2"/>
        </w:numPr>
        <w:spacing w:after="80"/>
      </w:pPr>
      <w:r>
        <w:t xml:space="preserve">Build each of the four section landing pages at /new/command-centre, /new/income, /new/tools, /new/learn. Wire them to the existing data endpoints so the numbers are live.</w:t>
      </w:r>
    </w:p>
    <w:p>
      <w:pPr>
        <w:pStyle w:val="ListParagraph"/>
        <w:numPr>
          <w:ilvl w:val="0"/>
          <w:numId w:val="2"/>
        </w:numPr>
        <w:spacing w:after="80"/>
      </w:pPr>
      <w:r>
        <w:t xml:space="preserve">Do not add any menu item to the existing navigation. Members do not see any of this unless they type the URL directly.</w:t>
      </w:r>
    </w:p>
    <w:p>
      <w:pPr>
        <w:pStyle w:val="ListParagraph"/>
        <w:numPr>
          <w:ilvl w:val="0"/>
          <w:numId w:val="2"/>
        </w:numPr>
        <w:spacing w:after="80"/>
      </w:pPr>
      <w:r>
        <w:t xml:space="preserve">Verification: each page loads, shows correct data, looks visually consistent with this spec. No existing pages or routes touched.</w:t>
      </w:r>
    </w:p>
    <w:p>
      <w:pPr>
        <w:spacing w:after="120"/>
      </w:pPr>
      <w:r>
        <w:t xml:space="preserve">Risk: zero. No member-facing change. Easy rollback (delete the routes).</w:t>
      </w:r>
    </w:p>
    <w:p>
      <w:pPr>
        <w:pStyle w:val="Heading3"/>
      </w:pPr>
      <w:r>
        <w:t xml:space="preserve">Phase 2 — Build the filtered sidebar component alongside the existing one (1 week)</w:t>
      </w:r>
    </w:p>
    <w:p>
      <w:pPr>
        <w:pStyle w:val="ListParagraph"/>
        <w:numPr>
          <w:ilvl w:val="0"/>
          <w:numId w:val="2"/>
        </w:numPr>
        <w:spacing w:after="80"/>
      </w:pPr>
      <w:r>
        <w:t xml:space="preserve">Create a new Sidebar component (React). It reads the current route and renders the appropriate section's menu.</w:t>
      </w:r>
    </w:p>
    <w:p>
      <w:pPr>
        <w:pStyle w:val="ListParagraph"/>
        <w:numPr>
          <w:ilvl w:val="0"/>
          <w:numId w:val="2"/>
        </w:numPr>
        <w:spacing w:after="80"/>
      </w:pPr>
      <w:r>
        <w:t xml:space="preserve">Applied only to the /new/* routes; the rest of the app still uses the existing sidebar.</w:t>
      </w:r>
    </w:p>
    <w:p>
      <w:pPr>
        <w:pStyle w:val="ListParagraph"/>
        <w:numPr>
          <w:ilvl w:val="0"/>
          <w:numId w:val="2"/>
        </w:numPr>
        <w:spacing w:after="80"/>
      </w:pPr>
      <w:r>
        <w:t xml:space="preserve">Implement collapse/expand behaviour with member preference persisted in localStorage.</w:t>
      </w:r>
    </w:p>
    <w:p>
      <w:pPr>
        <w:pStyle w:val="ListParagraph"/>
        <w:numPr>
          <w:ilvl w:val="0"/>
          <w:numId w:val="2"/>
        </w:numPr>
        <w:spacing w:after="80"/>
      </w:pPr>
      <w:r>
        <w:t xml:space="preserve">Handle Pro-locked items using the same logic as the existing sidebar — grey out, lock icon, click redirects to /upgrade.</w:t>
      </w:r>
    </w:p>
    <w:p>
      <w:pPr>
        <w:pStyle w:val="ListParagraph"/>
        <w:numPr>
          <w:ilvl w:val="0"/>
          <w:numId w:val="2"/>
        </w:numPr>
        <w:spacing w:after="80"/>
      </w:pPr>
      <w:r>
        <w:t xml:space="preserve">Verification: navigate through all four /new/* sections, confirm correct sidebar renders, collapse works, locked items behave correctly.</w:t>
      </w:r>
    </w:p>
    <w:p>
      <w:pPr>
        <w:spacing w:after="120"/>
      </w:pPr>
      <w:r>
        <w:t xml:space="preserve">Risk: still zero for existing members. Small risk for the redesign itself if sidebar state management has bugs — caught in Phase 2 before exposure.</w:t>
      </w:r>
    </w:p>
    <w:p>
      <w:pPr>
        <w:pStyle w:val="Heading3"/>
      </w:pPr>
      <w:r>
        <w:t xml:space="preserve">Phase 3 — The switch (1 day)</w:t>
      </w:r>
    </w:p>
    <w:p>
      <w:pPr>
        <w:pStyle w:val="ListParagraph"/>
        <w:numPr>
          <w:ilvl w:val="0"/>
          <w:numId w:val="2"/>
        </w:numPr>
        <w:spacing w:after="80"/>
      </w:pPr>
      <w:r>
        <w:t xml:space="preserve">Rename /new/landing → /</w:t>
      </w:r>
    </w:p>
    <w:p>
      <w:pPr>
        <w:pStyle w:val="ListParagraph"/>
        <w:numPr>
          <w:ilvl w:val="0"/>
          <w:numId w:val="2"/>
        </w:numPr>
        <w:spacing w:after="80"/>
      </w:pPr>
      <w:r>
        <w:t xml:space="preserve">Rename /new/command-centre → /command-centre, /new/income → /income, etc.</w:t>
      </w:r>
    </w:p>
    <w:p>
      <w:pPr>
        <w:pStyle w:val="ListParagraph"/>
        <w:numPr>
          <w:ilvl w:val="0"/>
          <w:numId w:val="2"/>
        </w:numPr>
        <w:spacing w:after="80"/>
      </w:pPr>
      <w:r>
        <w:t xml:space="preserve">Add 301 redirects for every legacy route listed in Section 7.</w:t>
      </w:r>
    </w:p>
    <w:p>
      <w:pPr>
        <w:pStyle w:val="ListParagraph"/>
        <w:numPr>
          <w:ilvl w:val="0"/>
          <w:numId w:val="2"/>
        </w:numPr>
        <w:spacing w:after="80"/>
      </w:pPr>
      <w:r>
        <w:t xml:space="preserve">Replace the existing Sidebar import across the app with the new Sidebar component.</w:t>
      </w:r>
    </w:p>
    <w:p>
      <w:pPr>
        <w:pStyle w:val="ListParagraph"/>
        <w:numPr>
          <w:ilvl w:val="0"/>
          <w:numId w:val="2"/>
        </w:numPr>
        <w:spacing w:after="80"/>
      </w:pPr>
      <w:r>
        <w:t xml:space="preserve">Deploy. Monitor error logs for 48 hours.</w:t>
      </w:r>
    </w:p>
    <w:p>
      <w:pPr>
        <w:spacing w:after="120"/>
      </w:pPr>
      <w:r>
        <w:t xml:space="preserve">Risk: this is the only risky moment. Rollback is a single route rename commit.</w:t>
      </w:r>
    </w:p>
    <w:p>
      <w:pPr>
        <w:spacing w:after="120"/>
      </w:pPr>
      <w:r>
        <w:t xml:space="preserve">Pre-deployment checklist: full QA pass across desktop + mobile; all 4 section landing pages tested; 10+ legacy routes tested to confirm redirects land correctly; Pro-locked flow tested with a Basic account; admin endpoints verified still reachable.</w:t>
      </w:r>
    </w:p>
    <w:p>
      <w:pPr>
        <w:pStyle w:val="Heading3"/>
      </w:pPr>
      <w:r>
        <w:t xml:space="preserve">Phase 4 — Dead code cleanup (1 week after Phase 3)</w:t>
      </w:r>
    </w:p>
    <w:p>
      <w:pPr>
        <w:pStyle w:val="ListParagraph"/>
        <w:numPr>
          <w:ilvl w:val="0"/>
          <w:numId w:val="2"/>
        </w:numPr>
        <w:spacing w:after="80"/>
      </w:pPr>
      <w:r>
        <w:t xml:space="preserve">Delete the old Dashboard page once confirmed nobody reports issues.</w:t>
      </w:r>
    </w:p>
    <w:p>
      <w:pPr>
        <w:pStyle w:val="ListParagraph"/>
        <w:numPr>
          <w:ilvl w:val="0"/>
          <w:numId w:val="2"/>
        </w:numPr>
        <w:spacing w:after="80"/>
      </w:pPr>
      <w:r>
        <w:t xml:space="preserve">Delete the old Sidebar component.</w:t>
      </w:r>
    </w:p>
    <w:p>
      <w:pPr>
        <w:pStyle w:val="ListParagraph"/>
        <w:numPr>
          <w:ilvl w:val="0"/>
          <w:numId w:val="2"/>
        </w:numPr>
        <w:spacing w:after="80"/>
      </w:pPr>
      <w:r>
        <w:t xml:space="preserve">Remove any obsolete templates or routes that are no longer referenced.</w:t>
      </w:r>
    </w:p>
    <w:p>
      <w:pPr>
        <w:spacing w:after="120"/>
      </w:pPr>
      <w:r>
        <w:t xml:space="preserve">Explicit rule: never delete in the same commit as Phase 3. Keep the old code around for a week as insurance.</w:t>
      </w:r>
    </w:p>
    <w:p>
      <w:pPr>
        <w:pStyle w:val="Heading2"/>
      </w:pPr>
      <w:r>
        <w:t xml:space="preserve">What must not break</w:t>
      </w:r>
    </w:p>
    <w:p>
      <w:pPr>
        <w:spacing w:after="120"/>
      </w:pPr>
      <w:r>
        <w:t xml:space="preserve">The following systems must continue to work throughout all phases without any interruption:</w:t>
      </w:r>
    </w:p>
    <w:p>
      <w:pPr>
        <w:pStyle w:val="ListParagraph"/>
        <w:numPr>
          <w:ilvl w:val="0"/>
          <w:numId w:val="2"/>
        </w:numPr>
        <w:spacing w:after="80"/>
      </w:pPr>
      <w:r>
        <w:t xml:space="preserve">Commission calculations across all four streams (Membership, Grid, Nexus, Courses).</w:t>
      </w:r>
    </w:p>
    <w:p>
      <w:pPr>
        <w:pStyle w:val="ListParagraph"/>
        <w:numPr>
          <w:ilvl w:val="0"/>
          <w:numId w:val="2"/>
        </w:numPr>
        <w:spacing w:after="80"/>
      </w:pPr>
      <w:r>
        <w:t xml:space="preserve">Watch-to-Earn campaign delivery and qualification tracking.</w:t>
      </w:r>
    </w:p>
    <w:p>
      <w:pPr>
        <w:pStyle w:val="ListParagraph"/>
        <w:numPr>
          <w:ilvl w:val="0"/>
          <w:numId w:val="2"/>
        </w:numPr>
        <w:spacing w:after="80"/>
      </w:pPr>
      <w:r>
        <w:t xml:space="preserve">Wallet balance and withdrawal flows.</w:t>
      </w:r>
    </w:p>
    <w:p>
      <w:pPr>
        <w:pStyle w:val="ListParagraph"/>
        <w:numPr>
          <w:ilvl w:val="0"/>
          <w:numId w:val="2"/>
        </w:numPr>
        <w:spacing w:after="80"/>
      </w:pPr>
      <w:r>
        <w:t xml:space="preserve">NOWPayments checkout for tier purchases and credit packs.</w:t>
      </w:r>
    </w:p>
    <w:p>
      <w:pPr>
        <w:pStyle w:val="ListParagraph"/>
        <w:numPr>
          <w:ilvl w:val="0"/>
          <w:numId w:val="2"/>
        </w:numPr>
        <w:spacing w:after="80"/>
      </w:pPr>
      <w:r>
        <w:t xml:space="preserve">Autoresponder cron jobs.</w:t>
      </w:r>
    </w:p>
    <w:p>
      <w:pPr>
        <w:pStyle w:val="ListParagraph"/>
        <w:numPr>
          <w:ilvl w:val="0"/>
          <w:numId w:val="2"/>
        </w:numPr>
        <w:spacing w:after="80"/>
      </w:pPr>
      <w:r>
        <w:t xml:space="preserve">MCP monitoring server endpoints.</w:t>
      </w:r>
    </w:p>
    <w:p>
      <w:pPr>
        <w:pStyle w:val="ListParagraph"/>
        <w:numPr>
          <w:ilvl w:val="0"/>
          <w:numId w:val="2"/>
        </w:numPr>
        <w:spacing w:after="80"/>
      </w:pPr>
      <w:r>
        <w:t xml:space="preserve">Admin endpoints (/admin/force-migrate, /admin/debug-dashboard, etc.).</w:t>
      </w:r>
    </w:p>
    <w:p>
      <w:pPr>
        <w:pStyle w:val="ListParagraph"/>
        <w:numPr>
          <w:ilvl w:val="0"/>
          <w:numId w:val="2"/>
        </w:numPr>
        <w:spacing w:after="80"/>
      </w:pPr>
      <w:r>
        <w:t xml:space="preserve">Public pages (superadpro.com, /explore, /for-advertisers, etc.).</w:t>
      </w:r>
    </w:p>
    <w:p>
      <w:pPr>
        <w:pStyle w:val="ListParagraph"/>
        <w:numPr>
          <w:ilvl w:val="0"/>
          <w:numId w:val="2"/>
        </w:numPr>
        <w:spacing w:after="80"/>
      </w:pPr>
      <w:r>
        <w:t xml:space="preserve">Existing member bookmarks for any page — every existing URL must redirect correctly to its new location.</w:t>
      </w:r>
    </w:p>
    <w:p>
      <w:pPr>
        <w:pStyle w:val="Heading2"/>
      </w:pPr>
      <w:r>
        <w:t xml:space="preserve">Testing strategy</w:t>
      </w:r>
    </w:p>
    <w:p>
      <w:pPr>
        <w:spacing w:after="120"/>
      </w:pPr>
      <w:r>
        <w:t xml:space="preserve">Before Phase 3 deploys, run the following checks:</w:t>
      </w:r>
    </w:p>
    <w:p>
      <w:pPr>
        <w:pStyle w:val="ListParagraph"/>
        <w:numPr>
          <w:ilvl w:val="0"/>
          <w:numId w:val="3"/>
        </w:numPr>
        <w:spacing w:after="80"/>
      </w:pPr>
      <w:r>
        <w:t xml:space="preserve">Full E2E commission test at the admin endpoint: /admin/test-grid-e2e — verify commission flows unchanged.</w:t>
      </w:r>
    </w:p>
    <w:p>
      <w:pPr>
        <w:pStyle w:val="ListParagraph"/>
        <w:numPr>
          <w:ilvl w:val="0"/>
          <w:numId w:val="3"/>
        </w:numPr>
        <w:spacing w:after="80"/>
      </w:pPr>
      <w:r>
        <w:t xml:space="preserve">Load test a real Pro member's dashboard — stats match pre-redesign values.</w:t>
      </w:r>
    </w:p>
    <w:p>
      <w:pPr>
        <w:pStyle w:val="ListParagraph"/>
        <w:numPr>
          <w:ilvl w:val="0"/>
          <w:numId w:val="3"/>
        </w:numPr>
        <w:spacing w:after="80"/>
      </w:pPr>
      <w:r>
        <w:t xml:space="preserve">Load test a real Basic member's Tools page — Pro-locked items show correctly.</w:t>
      </w:r>
    </w:p>
    <w:p>
      <w:pPr>
        <w:pStyle w:val="ListParagraph"/>
        <w:numPr>
          <w:ilvl w:val="0"/>
          <w:numId w:val="3"/>
        </w:numPr>
        <w:spacing w:after="80"/>
      </w:pPr>
      <w:r>
        <w:t xml:space="preserve">Test the Watch-to-Earn flow end to end on the new Campaign Grid page.</w:t>
      </w:r>
    </w:p>
    <w:p>
      <w:pPr>
        <w:pStyle w:val="ListParagraph"/>
        <w:numPr>
          <w:ilvl w:val="0"/>
          <w:numId w:val="3"/>
        </w:numPr>
        <w:spacing w:after="80"/>
      </w:pPr>
      <w:r>
        <w:t xml:space="preserve">Test wallet withdrawal flow on the new Income/Wallet page.</w:t>
      </w:r>
    </w:p>
    <w:p>
      <w:pPr>
        <w:pStyle w:val="ListParagraph"/>
        <w:numPr>
          <w:ilvl w:val="0"/>
          <w:numId w:val="3"/>
        </w:numPr>
        <w:spacing w:after="80"/>
      </w:pPr>
      <w:r>
        <w:t xml:space="preserve">Verify all 20 language translations still load on the new Marketing Materials page.</w:t>
      </w:r>
    </w:p>
    <w:p>
      <w:pPr>
        <w:pStyle w:val="Heading1"/>
        <w:pageBreakBefore/>
      </w:pPr>
      <w:r>
        <w:t xml:space="preserve">9. What's Still Open</w:t>
      </w:r>
    </w:p>
    <w:p>
      <w:pPr>
        <w:spacing w:after="120"/>
      </w:pPr>
      <w:r>
        <w:t xml:space="preserve">Design decisions not yet made in this session that must be resolved before or during implementation.</w:t>
      </w:r>
    </w:p>
    <w:p>
      <w:pPr>
        <w:pStyle w:val="Heading2"/>
      </w:pPr>
      <w:r>
        <w:t xml:space="preserve">Mobile behaviour</w:t>
      </w:r>
    </w:p>
    <w:p>
      <w:pPr>
        <w:spacing w:after="120"/>
      </w:pPr>
      <w:r>
        <w:t xml:space="preserve">Every mockup in this document is desktop (~1024px+). Mobile needs a dedicated design pass covering:</w:t>
      </w:r>
    </w:p>
    <w:p>
      <w:pPr>
        <w:pStyle w:val="ListParagraph"/>
        <w:numPr>
          <w:ilvl w:val="0"/>
          <w:numId w:val="2"/>
        </w:numPr>
        <w:spacing w:after="80"/>
      </w:pPr>
      <w:r>
        <w:t xml:space="preserve">How the 4 doors display on a narrow screen (stacked 2x2? full-width stacked?).</w:t>
      </w:r>
    </w:p>
    <w:p>
      <w:pPr>
        <w:pStyle w:val="ListParagraph"/>
        <w:numPr>
          <w:ilvl w:val="0"/>
          <w:numId w:val="2"/>
        </w:numPr>
        <w:spacing w:after="80"/>
      </w:pPr>
      <w:r>
        <w:t xml:space="preserve">Sidebar overlay behaviour (slide in from left, full-screen, bottom sheet?).</w:t>
      </w:r>
    </w:p>
    <w:p>
      <w:pPr>
        <w:pStyle w:val="ListParagraph"/>
        <w:numPr>
          <w:ilvl w:val="0"/>
          <w:numId w:val="2"/>
        </w:numPr>
        <w:spacing w:after="80"/>
      </w:pPr>
      <w:r>
        <w:t xml:space="preserve">Hero banner adaptation — three period totals side-by-side doesn't fit on a phone.</w:t>
      </w:r>
    </w:p>
    <w:p>
      <w:pPr>
        <w:pStyle w:val="ListParagraph"/>
        <w:numPr>
          <w:ilvl w:val="0"/>
          <w:numId w:val="2"/>
        </w:numPr>
        <w:spacing w:after="80"/>
      </w:pPr>
      <w:r>
        <w:t xml:space="preserve">Stream card sizing at mobile widths.</w:t>
      </w:r>
    </w:p>
    <w:p>
      <w:pPr>
        <w:pStyle w:val="ListParagraph"/>
        <w:numPr>
          <w:ilvl w:val="0"/>
          <w:numId w:val="2"/>
        </w:numPr>
        <w:spacing w:after="80"/>
      </w:pPr>
      <w:r>
        <w:t xml:space="preserve">Tab bar behaviour when there are more tabs than fit (horizontal scroll? overflow menu?).</w:t>
      </w:r>
    </w:p>
    <w:p>
      <w:pPr>
        <w:pStyle w:val="Heading2"/>
      </w:pPr>
      <w:r>
        <w:t xml:space="preserve">Other open design questions</w:t>
      </w:r>
    </w:p>
    <w:p>
      <w:pPr>
        <w:pStyle w:val="ListParagraph"/>
        <w:numPr>
          <w:ilvl w:val="0"/>
          <w:numId w:val="2"/>
        </w:numPr>
        <w:spacing w:after="80"/>
      </w:pPr>
      <w:r>
        <w:t xml:space="preserve">Command Centre interior — the hybrid briefing/cockpit design was sketched but not finalised with the locked palette.</w:t>
      </w:r>
    </w:p>
    <w:p>
      <w:pPr>
        <w:pStyle w:val="ListParagraph"/>
        <w:numPr>
          <w:ilvl w:val="0"/>
          <w:numId w:val="2"/>
        </w:numPr>
        <w:spacing w:after="80"/>
      </w:pPr>
      <w:r>
        <w:t xml:space="preserve">Tools door landing — a grid of tool tiles was proposed but not mocked up.</w:t>
      </w:r>
    </w:p>
    <w:p>
      <w:pPr>
        <w:pStyle w:val="ListParagraph"/>
        <w:numPr>
          <w:ilvl w:val="0"/>
          <w:numId w:val="2"/>
        </w:numPr>
        <w:spacing w:after="80"/>
      </w:pPr>
      <w:r>
        <w:t xml:space="preserve">Learn door landing — Fast Start was drafted but the full Learn hub layout (showing all 8 items) wasn't designed.</w:t>
      </w:r>
    </w:p>
    <w:p>
      <w:pPr>
        <w:pStyle w:val="ListParagraph"/>
        <w:numPr>
          <w:ilvl w:val="0"/>
          <w:numId w:val="2"/>
        </w:numPr>
        <w:spacing w:after="80"/>
      </w:pPr>
      <w:r>
        <w:t xml:space="preserve">Stream detail pages — only Campaign Grid was sketched. Membership, Credit Nexus, and Courses stream pages need their own detail designs following the same pattern.</w:t>
      </w:r>
    </w:p>
    <w:p>
      <w:pPr>
        <w:pStyle w:val="ListParagraph"/>
        <w:numPr>
          <w:ilvl w:val="0"/>
          <w:numId w:val="2"/>
        </w:numPr>
        <w:spacing w:after="80"/>
      </w:pPr>
      <w:r>
        <w:t xml:space="preserve">Notifications — is this a sidebar item under Command Centre, a header dropdown, or both?</w:t>
      </w:r>
    </w:p>
    <w:p>
      <w:pPr>
        <w:pStyle w:val="ListParagraph"/>
        <w:numPr>
          <w:ilvl w:val="0"/>
          <w:numId w:val="2"/>
        </w:numPr>
        <w:spacing w:after="80"/>
      </w:pPr>
      <w:r>
        <w:t xml:space="preserve">Team Messenger — is this a sidebar page or a floating chat widget? Currently shown as a sidebar page in Command Centre.</w:t>
      </w:r>
    </w:p>
    <w:p>
      <w:pPr>
        <w:pStyle w:val="Heading2"/>
      </w:pPr>
      <w:r>
        <w:t xml:space="preserve">Content questions to confirm with Steve</w:t>
      </w:r>
    </w:p>
    <w:p>
      <w:pPr>
        <w:pStyle w:val="ListParagraph"/>
        <w:numPr>
          <w:ilvl w:val="0"/>
          <w:numId w:val="2"/>
        </w:numPr>
        <w:spacing w:after="80"/>
      </w:pPr>
      <w:r>
        <w:t xml:space="preserve">Exact copy for the 4 door descriptions.</w:t>
      </w:r>
    </w:p>
    <w:p>
      <w:pPr>
        <w:pStyle w:val="ListParagraph"/>
        <w:numPr>
          <w:ilvl w:val="0"/>
          <w:numId w:val="2"/>
        </w:numPr>
        <w:spacing w:after="80"/>
      </w:pPr>
      <w:r>
        <w:t xml:space="preserve">Whether to show streak/Pro status badges on the landing hero always, or only when meaningful.</w:t>
      </w:r>
    </w:p>
    <w:p>
      <w:pPr>
        <w:pStyle w:val="ListParagraph"/>
        <w:numPr>
          <w:ilvl w:val="0"/>
          <w:numId w:val="2"/>
        </w:numPr>
        <w:spacing w:after="80"/>
      </w:pPr>
      <w:r>
        <w:t xml:space="preserve">Whether non-Pro members see the 4 streams on the landing strip the same way (some will have $0 balances).</w:t>
      </w:r>
    </w:p>
    <w:p>
      <w:pPr>
        <w:pStyle w:val="ListParagraph"/>
        <w:numPr>
          <w:ilvl w:val="0"/>
          <w:numId w:val="2"/>
        </w:numPr>
        <w:spacing w:after="80"/>
      </w:pPr>
      <w:r>
        <w:t xml:space="preserve">Behaviour of the 4-door landing for brand new members with zero activity — does the strip show anyway, or is there an empty-state design?</w:t>
      </w:r>
    </w:p>
    <w:p>
      <w:pPr>
        <w:pStyle w:val="Heading1"/>
        <w:pageBreakBefore/>
      </w:pPr>
      <w:r>
        <w:t xml:space="preserve">10. Glossary</w:t>
      </w:r>
    </w:p>
    <w:p>
      <w:pPr>
        <w:pStyle w:val="Heading2"/>
      </w:pPr>
      <w:r>
        <w:t xml:space="preserve">Terms used in this document</w:t>
      </w:r>
    </w:p>
    <w:p>
      <w:pPr>
        <w:pStyle w:val="ListParagraph"/>
        <w:numPr>
          <w:ilvl w:val="0"/>
          <w:numId w:val="2"/>
        </w:numPr>
        <w:spacing w:after="80"/>
      </w:pPr>
      <w:r>
        <w:rPr>
          <w:b/>
          <w:bCs/>
        </w:rPr>
        <w:t xml:space="preserve">Door: </w:t>
      </w:r>
      <w:r>
        <w:t xml:space="preserve">one of the four top-level sections — Command Centre, Income, Tools, Learn. Represented as a card on the landing page and as a filtered sidebar once entered.</w:t>
      </w:r>
    </w:p>
    <w:p>
      <w:pPr>
        <w:pStyle w:val="ListParagraph"/>
        <w:numPr>
          <w:ilvl w:val="0"/>
          <w:numId w:val="2"/>
        </w:numPr>
        <w:spacing w:after="80"/>
      </w:pPr>
      <w:r>
        <w:rPr>
          <w:b/>
          <w:bCs/>
        </w:rPr>
        <w:t xml:space="preserve">Chrome: </w:t>
      </w:r>
      <w:r>
        <w:t xml:space="preserve">the persistent UI around the content — the top bar and the sidebar. Always cobalt.</w:t>
      </w:r>
    </w:p>
    <w:p>
      <w:pPr>
        <w:pStyle w:val="ListParagraph"/>
        <w:numPr>
          <w:ilvl w:val="0"/>
          <w:numId w:val="2"/>
        </w:numPr>
        <w:spacing w:after="80"/>
      </w:pPr>
      <w:r>
        <w:rPr>
          <w:b/>
          <w:bCs/>
        </w:rPr>
        <w:t xml:space="preserve">Stream: </w:t>
      </w:r>
      <w:r>
        <w:t xml:space="preserve">one of the four income streams — Membership, Campaign Grid, Credit Nexus, Courses. Each has its own brand colour.</w:t>
      </w:r>
    </w:p>
    <w:p>
      <w:pPr>
        <w:pStyle w:val="ListParagraph"/>
        <w:numPr>
          <w:ilvl w:val="0"/>
          <w:numId w:val="2"/>
        </w:numPr>
        <w:spacing w:after="80"/>
      </w:pPr>
      <w:r>
        <w:rPr>
          <w:b/>
          <w:bCs/>
        </w:rPr>
        <w:t xml:space="preserve">Hero banner: </w:t>
      </w:r>
      <w:r>
        <w:t xml:space="preserve">the cobalt gradient banner at the top of every section landing page. Contains primary numbers or identity content plus the referral link pill.</w:t>
      </w:r>
    </w:p>
    <w:p>
      <w:pPr>
        <w:pStyle w:val="ListParagraph"/>
        <w:numPr>
          <w:ilvl w:val="0"/>
          <w:numId w:val="2"/>
        </w:numPr>
        <w:spacing w:after="80"/>
      </w:pPr>
      <w:r>
        <w:rPr>
          <w:b/>
          <w:bCs/>
        </w:rPr>
        <w:t xml:space="preserve">Referral link pill: </w:t>
      </w:r>
      <w:r>
        <w:t xml:space="preserve">the translucent link+copy button pattern in the top-right of every section hero. Link-only, no earnings data.</w:t>
      </w:r>
    </w:p>
    <w:p>
      <w:pPr>
        <w:pStyle w:val="ListParagraph"/>
        <w:numPr>
          <w:ilvl w:val="0"/>
          <w:numId w:val="2"/>
        </w:numPr>
        <w:spacing w:after="80"/>
      </w:pPr>
      <w:r>
        <w:rPr>
          <w:b/>
          <w:bCs/>
        </w:rPr>
        <w:t xml:space="preserve">Quick jump: </w:t>
      </w:r>
      <w:r>
        <w:t xml:space="preserve">the deep-link section at the bottom of a filtered sidebar, containing items whose primary home is in a different door.</w:t>
      </w:r>
    </w:p>
    <w:p>
      <w:pPr>
        <w:pStyle w:val="ListParagraph"/>
        <w:numPr>
          <w:ilvl w:val="0"/>
          <w:numId w:val="2"/>
        </w:numPr>
        <w:spacing w:after="80"/>
      </w:pPr>
      <w:r>
        <w:rPr>
          <w:b/>
          <w:bCs/>
        </w:rPr>
        <w:t xml:space="preserve">Pro-locked item: </w:t>
      </w:r>
      <w:r>
        <w:t xml:space="preserve">a sidebar item available only to Pro-tier members. Renders grey with a lock icon; click redirects to /upgrade.</w:t>
      </w:r>
    </w:p>
    <w:p>
      <w:pPr>
        <w:pStyle w:val="ListParagraph"/>
        <w:numPr>
          <w:ilvl w:val="0"/>
          <w:numId w:val="2"/>
        </w:numPr>
        <w:spacing w:after="80"/>
      </w:pPr>
      <w:r>
        <w:rPr>
          <w:b/>
          <w:bCs/>
        </w:rPr>
        <w:t xml:space="preserve">Tab pattern: </w:t>
      </w:r>
      <w:r>
        <w:t xml:space="preserve">horizontal tabs used inside a page when it has 3+ related content sub-sections. The tab bar uses the stream's colour for the active tab.</w:t>
      </w:r>
    </w:p>
    <w:p>
      <w:pPr>
        <w:pStyle w:val="ListParagraph"/>
        <w:numPr>
          <w:ilvl w:val="0"/>
          <w:numId w:val="2"/>
        </w:numPr>
        <w:spacing w:after="80"/>
      </w:pPr>
      <w:r>
        <w:rPr>
          <w:b/>
          <w:bCs/>
        </w:rPr>
        <w:t xml:space="preserve">Stream card: </w:t>
      </w:r>
      <w:r>
        <w:t xml:space="preserve">a white card with a stream-coloured left accent bar, showing that stream's name, earnings, and a link to its detail page. Used on Income overview and the landing page strip.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E3A8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2026-04-24T16:11:20.635Z</dcterms:created>
  <dcterms:modified xsi:type="dcterms:W3CDTF">2026-04-24T16:11:20.636Z</dcterms:modified>
</cp:coreProperties>
</file>

<file path=docProps/custom.xml><?xml version="1.0" encoding="utf-8"?>
<Properties xmlns="http://schemas.openxmlformats.org/officeDocument/2006/custom-properties" xmlns:vt="http://schemas.openxmlformats.org/officeDocument/2006/docPropsVTypes"/>
</file>